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widowControl/>
        <w:adjustRightInd w:val="0"/>
        <w:snapToGrid w:val="0"/>
        <w:spacing w:line="360" w:lineRule="auto"/>
        <w:jc w:val="left"/>
        <w:rPr>
          <w:rFonts w:ascii="黑体" w:eastAsia="黑体"/>
          <w:bCs/>
          <w:color w:val="000000" w:themeColor="text1"/>
          <w:sz w:val="32"/>
          <w:highlight w:val="none"/>
        </w:rPr>
      </w:pPr>
    </w:p>
    <w:p>
      <w:pPr>
        <w:pStyle w:val="17"/>
        <w:widowControl/>
        <w:adjustRightInd w:val="0"/>
        <w:snapToGrid w:val="0"/>
        <w:spacing w:line="360" w:lineRule="auto"/>
        <w:jc w:val="left"/>
        <w:rPr>
          <w:rFonts w:ascii="黑体" w:eastAsia="黑体"/>
          <w:bCs/>
          <w:color w:val="000000" w:themeColor="text1"/>
          <w:sz w:val="32"/>
          <w:highlight w:val="none"/>
        </w:rPr>
      </w:pPr>
    </w:p>
    <w:p>
      <w:pPr>
        <w:pStyle w:val="17"/>
        <w:widowControl/>
        <w:adjustRightInd w:val="0"/>
        <w:snapToGrid w:val="0"/>
        <w:spacing w:line="360" w:lineRule="auto"/>
        <w:jc w:val="left"/>
        <w:rPr>
          <w:rFonts w:hint="eastAsia" w:ascii="黑体" w:eastAsia="黑体"/>
          <w:bCs/>
          <w:color w:val="000000" w:themeColor="text1"/>
          <w:sz w:val="32"/>
          <w:highlight w:val="none"/>
          <w:lang w:eastAsia="zh-CN"/>
        </w:rPr>
      </w:pPr>
      <w:r>
        <w:rPr>
          <w:rFonts w:hint="eastAsia" w:ascii="黑体" w:eastAsia="黑体"/>
          <w:bCs/>
          <w:color w:val="000000" w:themeColor="text1"/>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21"/>
                    <a:stretch>
                      <a:fillRect/>
                    </a:stretch>
                  </pic:blipFill>
                  <pic:spPr>
                    <a:xfrm>
                      <a:off x="0" y="0"/>
                      <a:ext cx="2265680" cy="400685"/>
                    </a:xfrm>
                    <a:prstGeom prst="rect">
                      <a:avLst/>
                    </a:prstGeom>
                  </pic:spPr>
                </pic:pic>
              </a:graphicData>
            </a:graphic>
          </wp:inline>
        </w:drawing>
      </w:r>
    </w:p>
    <w:p>
      <w:pPr>
        <w:pStyle w:val="17"/>
        <w:widowControl/>
        <w:adjustRightInd w:val="0"/>
        <w:snapToGrid w:val="0"/>
        <w:spacing w:line="360" w:lineRule="auto"/>
        <w:jc w:val="center"/>
        <w:rPr>
          <w:rFonts w:ascii="黑体" w:eastAsia="黑体"/>
          <w:bCs/>
          <w:color w:val="000000" w:themeColor="text1"/>
          <w:sz w:val="52"/>
          <w:szCs w:val="52"/>
          <w:highlight w:val="none"/>
        </w:rPr>
      </w:pPr>
    </w:p>
    <w:p>
      <w:pPr>
        <w:pStyle w:val="17"/>
        <w:widowControl/>
        <w:adjustRightInd w:val="0"/>
        <w:snapToGrid w:val="0"/>
        <w:spacing w:line="360" w:lineRule="auto"/>
        <w:rPr>
          <w:rFonts w:ascii="黑体" w:eastAsia="黑体"/>
          <w:bCs/>
          <w:color w:val="000000" w:themeColor="text1"/>
          <w:sz w:val="52"/>
          <w:szCs w:val="52"/>
          <w:highlight w:val="none"/>
        </w:rPr>
      </w:pPr>
    </w:p>
    <w:p>
      <w:pPr>
        <w:pStyle w:val="17"/>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询价采购</w:t>
      </w:r>
    </w:p>
    <w:p>
      <w:pPr>
        <w:pStyle w:val="17"/>
        <w:widowControl/>
        <w:adjustRightInd w:val="0"/>
        <w:snapToGrid w:val="0"/>
        <w:spacing w:line="360" w:lineRule="auto"/>
        <w:jc w:val="center"/>
        <w:rPr>
          <w:rFonts w:ascii="黑体" w:eastAsia="黑体"/>
          <w:bCs/>
          <w:color w:val="000000" w:themeColor="text1"/>
          <w:sz w:val="72"/>
          <w:szCs w:val="72"/>
          <w:highlight w:val="none"/>
        </w:rPr>
      </w:pPr>
    </w:p>
    <w:p>
      <w:pPr>
        <w:pStyle w:val="17"/>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询  价  文  件</w:t>
      </w:r>
    </w:p>
    <w:p>
      <w:pPr>
        <w:pStyle w:val="17"/>
        <w:widowControl/>
        <w:adjustRightInd w:val="0"/>
        <w:snapToGrid w:val="0"/>
        <w:spacing w:line="360" w:lineRule="auto"/>
        <w:rPr>
          <w:rFonts w:ascii="黑体" w:eastAsia="黑体"/>
          <w:bCs/>
          <w:color w:val="000000" w:themeColor="text1"/>
          <w:sz w:val="52"/>
          <w:szCs w:val="52"/>
          <w:highlight w:val="none"/>
        </w:rPr>
      </w:pPr>
    </w:p>
    <w:p>
      <w:pPr>
        <w:pStyle w:val="17"/>
        <w:widowControl/>
        <w:adjustRightInd w:val="0"/>
        <w:snapToGrid w:val="0"/>
        <w:spacing w:line="360" w:lineRule="auto"/>
        <w:jc w:val="center"/>
        <w:rPr>
          <w:rFonts w:ascii="黑体" w:eastAsia="黑体"/>
          <w:bCs/>
          <w:color w:val="000000" w:themeColor="text1"/>
          <w:sz w:val="52"/>
          <w:szCs w:val="52"/>
          <w:highlight w:val="none"/>
        </w:rPr>
      </w:pPr>
    </w:p>
    <w:p>
      <w:pPr>
        <w:pStyle w:val="17"/>
        <w:widowControl/>
        <w:adjustRightInd w:val="0"/>
        <w:snapToGrid w:val="0"/>
        <w:spacing w:line="360" w:lineRule="auto"/>
        <w:jc w:val="center"/>
        <w:rPr>
          <w:rFonts w:ascii="黑体" w:eastAsia="黑体"/>
          <w:bCs/>
          <w:color w:val="000000" w:themeColor="text1"/>
          <w:sz w:val="52"/>
          <w:szCs w:val="52"/>
          <w:highlight w:val="none"/>
        </w:rPr>
      </w:pPr>
    </w:p>
    <w:tbl>
      <w:tblPr>
        <w:tblStyle w:val="36"/>
        <w:tblW w:w="8004" w:type="dxa"/>
        <w:jc w:val="center"/>
        <w:tblLayout w:type="fixed"/>
        <w:tblCellMar>
          <w:top w:w="0" w:type="dxa"/>
          <w:left w:w="108" w:type="dxa"/>
          <w:bottom w:w="0" w:type="dxa"/>
          <w:right w:w="108" w:type="dxa"/>
        </w:tblCellMar>
      </w:tblPr>
      <w:tblGrid>
        <w:gridCol w:w="1951"/>
        <w:gridCol w:w="284"/>
        <w:gridCol w:w="5769"/>
      </w:tblGrid>
      <w:tr>
        <w:tblPrEx>
          <w:tblCellMar>
            <w:top w:w="0" w:type="dxa"/>
            <w:left w:w="108" w:type="dxa"/>
            <w:bottom w:w="0" w:type="dxa"/>
            <w:right w:w="108" w:type="dxa"/>
          </w:tblCellMar>
        </w:tblPrEx>
        <w:trPr>
          <w:trHeight w:val="77" w:hRule="atLeast"/>
          <w:jc w:val="center"/>
        </w:trPr>
        <w:tc>
          <w:tcPr>
            <w:tcW w:w="1951" w:type="dxa"/>
            <w:vAlign w:val="center"/>
          </w:tcPr>
          <w:p>
            <w:pPr>
              <w:pStyle w:val="17"/>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17"/>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769" w:type="dxa"/>
            <w:vAlign w:val="center"/>
          </w:tcPr>
          <w:p>
            <w:pPr>
              <w:pStyle w:val="17"/>
              <w:widowControl/>
              <w:adjustRightInd w:val="0"/>
              <w:snapToGrid w:val="0"/>
              <w:spacing w:line="360" w:lineRule="auto"/>
              <w:jc w:val="left"/>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YXZB-20240312</w:t>
            </w:r>
          </w:p>
        </w:tc>
      </w:tr>
      <w:tr>
        <w:tblPrEx>
          <w:tblCellMar>
            <w:top w:w="0" w:type="dxa"/>
            <w:left w:w="108" w:type="dxa"/>
            <w:bottom w:w="0" w:type="dxa"/>
            <w:right w:w="108" w:type="dxa"/>
          </w:tblCellMar>
        </w:tblPrEx>
        <w:trPr>
          <w:trHeight w:val="77" w:hRule="atLeast"/>
          <w:jc w:val="center"/>
        </w:trPr>
        <w:tc>
          <w:tcPr>
            <w:tcW w:w="1951" w:type="dxa"/>
          </w:tcPr>
          <w:p>
            <w:pPr>
              <w:pStyle w:val="17"/>
              <w:widowControl/>
              <w:adjustRightInd w:val="0"/>
              <w:snapToGrid w:val="0"/>
              <w:spacing w:line="360" w:lineRule="auto"/>
              <w:jc w:val="center"/>
              <w:rPr>
                <w:rFonts w:hAnsi="宋体"/>
                <w:b/>
                <w:bCs/>
                <w:color w:val="000000" w:themeColor="text1"/>
                <w:sz w:val="28"/>
                <w:szCs w:val="28"/>
                <w:highlight w:val="none"/>
              </w:rPr>
            </w:pPr>
            <w:r>
              <w:rPr>
                <w:rFonts w:hint="eastAsia" w:hAnsi="宋体"/>
                <w:b/>
                <w:bCs/>
                <w:color w:val="000000" w:themeColor="text1"/>
                <w:sz w:val="28"/>
                <w:szCs w:val="28"/>
                <w:highlight w:val="none"/>
              </w:rPr>
              <w:t>项 目 名 称</w:t>
            </w:r>
          </w:p>
        </w:tc>
        <w:tc>
          <w:tcPr>
            <w:tcW w:w="284" w:type="dxa"/>
          </w:tcPr>
          <w:p>
            <w:pPr>
              <w:pStyle w:val="17"/>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769" w:type="dxa"/>
            <w:vAlign w:val="center"/>
          </w:tcPr>
          <w:p>
            <w:pPr>
              <w:pStyle w:val="17"/>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阳江市第一幼儿园户外教学设备采购项目</w:t>
            </w:r>
          </w:p>
        </w:tc>
      </w:tr>
      <w:tr>
        <w:tblPrEx>
          <w:tblCellMar>
            <w:top w:w="0" w:type="dxa"/>
            <w:left w:w="108" w:type="dxa"/>
            <w:bottom w:w="0" w:type="dxa"/>
            <w:right w:w="108" w:type="dxa"/>
          </w:tblCellMar>
        </w:tblPrEx>
        <w:trPr>
          <w:trHeight w:val="574" w:hRule="atLeast"/>
          <w:jc w:val="center"/>
        </w:trPr>
        <w:tc>
          <w:tcPr>
            <w:tcW w:w="1951" w:type="dxa"/>
            <w:vAlign w:val="center"/>
          </w:tcPr>
          <w:p>
            <w:pPr>
              <w:pStyle w:val="17"/>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17"/>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769" w:type="dxa"/>
            <w:vAlign w:val="center"/>
          </w:tcPr>
          <w:p>
            <w:pPr>
              <w:pStyle w:val="17"/>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阳江市第一幼儿园</w:t>
            </w:r>
          </w:p>
        </w:tc>
      </w:tr>
      <w:tr>
        <w:tblPrEx>
          <w:tblCellMar>
            <w:top w:w="0" w:type="dxa"/>
            <w:left w:w="108" w:type="dxa"/>
            <w:bottom w:w="0" w:type="dxa"/>
            <w:right w:w="108" w:type="dxa"/>
          </w:tblCellMar>
        </w:tblPrEx>
        <w:trPr>
          <w:trHeight w:val="77" w:hRule="atLeast"/>
          <w:jc w:val="center"/>
        </w:trPr>
        <w:tc>
          <w:tcPr>
            <w:tcW w:w="1951" w:type="dxa"/>
            <w:vAlign w:val="center"/>
          </w:tcPr>
          <w:p>
            <w:pPr>
              <w:pStyle w:val="17"/>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17"/>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5769" w:type="dxa"/>
            <w:vAlign w:val="center"/>
          </w:tcPr>
          <w:p>
            <w:pPr>
              <w:pStyle w:val="17"/>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广东业信招标有限公司</w:t>
            </w:r>
          </w:p>
        </w:tc>
      </w:tr>
    </w:tbl>
    <w:p>
      <w:pPr>
        <w:pStyle w:val="17"/>
        <w:widowControl/>
        <w:adjustRightInd w:val="0"/>
        <w:snapToGrid w:val="0"/>
        <w:spacing w:line="360" w:lineRule="auto"/>
        <w:ind w:firstLine="3480" w:firstLineChars="1450"/>
        <w:rPr>
          <w:rFonts w:ascii="黑体" w:eastAsia="黑体"/>
          <w:bCs/>
          <w:color w:val="000000" w:themeColor="text1"/>
          <w:sz w:val="24"/>
          <w:szCs w:val="24"/>
          <w:highlight w:val="none"/>
        </w:rPr>
      </w:pPr>
    </w:p>
    <w:p>
      <w:pPr>
        <w:pStyle w:val="17"/>
        <w:widowControl/>
        <w:adjustRightInd w:val="0"/>
        <w:snapToGrid w:val="0"/>
        <w:spacing w:line="360" w:lineRule="auto"/>
        <w:ind w:firstLine="3480" w:firstLineChars="1450"/>
        <w:rPr>
          <w:rFonts w:ascii="黑体" w:eastAsia="黑体"/>
          <w:bCs/>
          <w:color w:val="000000" w:themeColor="text1"/>
          <w:sz w:val="30"/>
          <w:szCs w:val="30"/>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18" w:right="1474" w:bottom="1418" w:left="1474" w:header="851" w:footer="851" w:gutter="0"/>
          <w:cols w:space="720" w:num="1"/>
          <w:titlePg/>
          <w:docGrid w:linePitch="380" w:charSpace="-5735"/>
        </w:sectPr>
      </w:pPr>
      <w:r>
        <w:rPr>
          <w:rFonts w:hint="eastAsia" w:ascii="黑体" w:eastAsia="黑体"/>
          <w:bCs/>
          <w:color w:val="000000" w:themeColor="text1"/>
          <w:sz w:val="24"/>
          <w:szCs w:val="24"/>
          <w:highlight w:val="none"/>
        </w:rPr>
        <w:t>二○</w:t>
      </w:r>
      <w:r>
        <w:rPr>
          <w:rFonts w:hint="eastAsia" w:ascii="黑体" w:eastAsia="黑体"/>
          <w:bCs/>
          <w:color w:val="000000" w:themeColor="text1"/>
          <w:sz w:val="24"/>
          <w:szCs w:val="24"/>
          <w:highlight w:val="none"/>
          <w:lang w:val="en-US" w:eastAsia="zh-CN"/>
        </w:rPr>
        <w:t>二四</w:t>
      </w:r>
      <w:r>
        <w:rPr>
          <w:rFonts w:hint="eastAsia" w:ascii="黑体" w:eastAsia="黑体"/>
          <w:bCs/>
          <w:color w:val="000000" w:themeColor="text1"/>
          <w:sz w:val="24"/>
          <w:szCs w:val="24"/>
          <w:highlight w:val="none"/>
        </w:rPr>
        <w:t>年三月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3"/>
        </w:numPr>
        <w:spacing w:line="440" w:lineRule="exact"/>
        <w:ind w:left="709" w:hanging="709"/>
        <w:rPr>
          <w:rFonts w:ascii="宋体" w:hAnsi="宋体"/>
          <w:color w:val="000000" w:themeColor="text1"/>
          <w:szCs w:val="21"/>
          <w:highlight w:val="none"/>
        </w:rPr>
      </w:pPr>
      <w:r>
        <w:rPr>
          <w:rFonts w:ascii="宋体" w:hAnsi="宋体"/>
          <w:color w:val="000000" w:themeColor="text1"/>
          <w:szCs w:val="21"/>
          <w:highlight w:val="none"/>
        </w:rPr>
        <w:t>请供应商特别留意</w:t>
      </w:r>
      <w:r>
        <w:rPr>
          <w:rFonts w:hint="eastAsia" w:ascii="宋体" w:hAnsi="宋体"/>
          <w:color w:val="000000" w:themeColor="text1"/>
          <w:szCs w:val="21"/>
          <w:highlight w:val="none"/>
        </w:rPr>
        <w:t>报价</w:t>
      </w:r>
      <w:r>
        <w:rPr>
          <w:rFonts w:ascii="宋体" w:hAnsi="宋体"/>
          <w:color w:val="000000" w:themeColor="text1"/>
          <w:szCs w:val="21"/>
          <w:highlight w:val="none"/>
        </w:rPr>
        <w:t>文件上注明的投标截止和开标时间，逾期送达或邮寄送达的</w:t>
      </w:r>
      <w:r>
        <w:rPr>
          <w:rFonts w:hint="eastAsia" w:ascii="宋体" w:hAnsi="宋体"/>
          <w:color w:val="000000" w:themeColor="text1"/>
          <w:szCs w:val="21"/>
          <w:highlight w:val="none"/>
        </w:rPr>
        <w:t>报价</w:t>
      </w:r>
      <w:r>
        <w:rPr>
          <w:rFonts w:ascii="宋体" w:hAnsi="宋体"/>
          <w:color w:val="000000" w:themeColor="text1"/>
          <w:szCs w:val="21"/>
          <w:highlight w:val="none"/>
        </w:rPr>
        <w:t>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hint="eastAsia" w:ascii="宋体" w:hAnsi="宋体"/>
          <w:color w:val="000000" w:themeColor="text1"/>
          <w:szCs w:val="21"/>
          <w:highlight w:val="none"/>
          <w:lang w:val="en-US" w:eastAsia="zh-CN"/>
        </w:rPr>
        <w:t>现场</w:t>
      </w:r>
      <w:r>
        <w:rPr>
          <w:rFonts w:ascii="宋体" w:hAnsi="宋体"/>
          <w:color w:val="000000" w:themeColor="text1"/>
          <w:szCs w:val="21"/>
          <w:highlight w:val="none"/>
        </w:rPr>
        <w:t>。</w:t>
      </w:r>
    </w:p>
    <w:p>
      <w:pPr>
        <w:numPr>
          <w:ilvl w:val="0"/>
          <w:numId w:val="3"/>
        </w:numPr>
        <w:spacing w:line="440" w:lineRule="exact"/>
        <w:ind w:left="709" w:hanging="709"/>
        <w:rPr>
          <w:rFonts w:ascii="宋体" w:hAnsi="宋体"/>
          <w:color w:val="000000" w:themeColor="text1"/>
          <w:szCs w:val="21"/>
          <w:highlight w:val="none"/>
        </w:rPr>
      </w:pPr>
      <w:r>
        <w:rPr>
          <w:rFonts w:hint="eastAsia" w:ascii="宋体" w:hAnsi="宋体"/>
          <w:b/>
          <w:color w:val="000000" w:themeColor="text1"/>
          <w:szCs w:val="21"/>
          <w:highlight w:val="none"/>
          <w:u w:val="single"/>
        </w:rPr>
        <w:t>报价</w:t>
      </w:r>
      <w:r>
        <w:rPr>
          <w:rFonts w:ascii="宋体" w:hAnsi="宋体"/>
          <w:b/>
          <w:color w:val="000000" w:themeColor="text1"/>
          <w:szCs w:val="21"/>
          <w:highlight w:val="none"/>
          <w:u w:val="single"/>
        </w:rPr>
        <w:t>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3"/>
        </w:numPr>
        <w:spacing w:line="440" w:lineRule="exact"/>
        <w:ind w:left="709" w:hanging="709"/>
        <w:rPr>
          <w:rFonts w:ascii="宋体" w:hAnsi="宋体"/>
          <w:color w:val="000000" w:themeColor="text1"/>
          <w:szCs w:val="21"/>
          <w:highlight w:val="none"/>
        </w:rPr>
      </w:pPr>
      <w:r>
        <w:rPr>
          <w:rFonts w:ascii="宋体" w:hAnsi="宋体"/>
          <w:color w:val="000000" w:themeColor="text1"/>
          <w:szCs w:val="21"/>
          <w:highlight w:val="none"/>
        </w:rPr>
        <w:t>请正确填写《报价一览表》，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w:t>
      </w:r>
      <w:r>
        <w:rPr>
          <w:rFonts w:hint="eastAsia" w:ascii="宋体" w:hAnsi="宋体"/>
          <w:color w:val="000000" w:themeColor="text1"/>
          <w:szCs w:val="21"/>
          <w:highlight w:val="none"/>
        </w:rPr>
        <w:t>报价</w:t>
      </w:r>
      <w:r>
        <w:rPr>
          <w:rFonts w:ascii="宋体" w:hAnsi="宋体"/>
          <w:color w:val="000000" w:themeColor="text1"/>
          <w:szCs w:val="21"/>
          <w:highlight w:val="none"/>
        </w:rPr>
        <w:t>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报价要求详见招标文件《报价一览表》</w:t>
      </w:r>
      <w:r>
        <w:rPr>
          <w:rFonts w:ascii="宋体" w:hAnsi="宋体"/>
          <w:color w:val="000000" w:themeColor="text1"/>
          <w:szCs w:val="21"/>
          <w:highlight w:val="none"/>
        </w:rPr>
        <w:t>。</w:t>
      </w:r>
    </w:p>
    <w:p>
      <w:pPr>
        <w:numPr>
          <w:ilvl w:val="0"/>
          <w:numId w:val="3"/>
        </w:numPr>
        <w:spacing w:line="440" w:lineRule="exact"/>
        <w:ind w:left="709" w:hanging="709"/>
        <w:rPr>
          <w:rFonts w:ascii="宋体" w:hAnsi="宋体"/>
          <w:color w:val="000000" w:themeColor="text1"/>
          <w:szCs w:val="21"/>
          <w:highlight w:val="none"/>
        </w:rPr>
      </w:pPr>
      <w:r>
        <w:rPr>
          <w:rFonts w:ascii="宋体" w:hAnsi="宋体"/>
          <w:color w:val="000000" w:themeColor="text1"/>
          <w:szCs w:val="21"/>
          <w:highlight w:val="none"/>
        </w:rPr>
        <w:t>请仔细检查《投标函》、《报价一览表》、</w:t>
      </w:r>
      <w:r>
        <w:rPr>
          <w:rFonts w:hint="eastAsia" w:ascii="宋体" w:hAnsi="宋体"/>
          <w:color w:val="000000" w:themeColor="text1"/>
          <w:szCs w:val="21"/>
          <w:highlight w:val="none"/>
        </w:rPr>
        <w:t>《法定代表人证明书》、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w:t>
      </w:r>
      <w:r>
        <w:rPr>
          <w:rFonts w:ascii="宋体" w:hAnsi="宋体"/>
          <w:color w:val="000000" w:themeColor="text1"/>
          <w:szCs w:val="21"/>
          <w:highlight w:val="none"/>
        </w:rPr>
        <w:t>授权书》等重要格式文件是否有按要求盖公章或签名</w:t>
      </w:r>
      <w:r>
        <w:rPr>
          <w:rFonts w:hint="eastAsia" w:ascii="宋体" w:hAnsi="宋体"/>
          <w:color w:val="000000" w:themeColor="text1"/>
          <w:szCs w:val="21"/>
          <w:highlight w:val="none"/>
        </w:rPr>
        <w:t>。</w:t>
      </w:r>
    </w:p>
    <w:p>
      <w:pPr>
        <w:numPr>
          <w:ilvl w:val="0"/>
          <w:numId w:val="3"/>
        </w:numPr>
        <w:spacing w:line="440" w:lineRule="exact"/>
        <w:ind w:left="709" w:hanging="709"/>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3"/>
        </w:numPr>
        <w:spacing w:line="440" w:lineRule="exact"/>
        <w:ind w:left="709" w:hanging="709"/>
        <w:rPr>
          <w:rFonts w:ascii="宋体" w:hAnsi="宋体"/>
          <w:color w:val="000000" w:themeColor="text1"/>
          <w:szCs w:val="21"/>
          <w:highlight w:val="none"/>
        </w:rPr>
      </w:pPr>
      <w:r>
        <w:rPr>
          <w:rFonts w:ascii="宋体" w:hAnsi="宋体"/>
          <w:color w:val="000000" w:themeColor="text1"/>
          <w:szCs w:val="21"/>
          <w:highlight w:val="none"/>
        </w:rPr>
        <w:t>建议将</w:t>
      </w:r>
      <w:r>
        <w:rPr>
          <w:rFonts w:hint="eastAsia" w:ascii="宋体" w:hAnsi="宋体"/>
          <w:color w:val="000000" w:themeColor="text1"/>
          <w:szCs w:val="21"/>
          <w:highlight w:val="none"/>
        </w:rPr>
        <w:t>报价</w:t>
      </w:r>
      <w:r>
        <w:rPr>
          <w:rFonts w:ascii="宋体" w:hAnsi="宋体"/>
          <w:color w:val="000000" w:themeColor="text1"/>
          <w:szCs w:val="21"/>
          <w:highlight w:val="none"/>
        </w:rPr>
        <w:t>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3"/>
        </w:numPr>
        <w:spacing w:line="440" w:lineRule="exact"/>
        <w:ind w:left="709" w:hanging="709"/>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3"/>
        </w:numPr>
        <w:spacing w:line="440" w:lineRule="exact"/>
        <w:ind w:left="709" w:hanging="709"/>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，务必将保证金按询价文件的要求缴纳，招标代理服务费存入询价文件指定的服务费账户。切勿将款项转错账户，以免影响采购活动。</w:t>
      </w:r>
    </w:p>
    <w:p>
      <w:pPr>
        <w:numPr>
          <w:ilvl w:val="0"/>
          <w:numId w:val="3"/>
        </w:numPr>
        <w:spacing w:line="440" w:lineRule="exact"/>
        <w:ind w:left="709" w:hanging="709"/>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询价小组</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17"/>
        <w:widowControl/>
        <w:adjustRightInd w:val="0"/>
        <w:snapToGrid w:val="0"/>
        <w:spacing w:beforeLines="50" w:line="440" w:lineRule="exact"/>
        <w:jc w:val="center"/>
        <w:rPr>
          <w:rFonts w:hAnsi="宋体"/>
          <w:b/>
          <w:caps/>
          <w:color w:val="000000" w:themeColor="text1"/>
          <w:sz w:val="32"/>
          <w:szCs w:val="32"/>
          <w:highlight w:val="none"/>
        </w:rPr>
      </w:pPr>
      <w:r>
        <w:rPr>
          <w:rFonts w:hint="eastAsia" w:hAnsi="宋体" w:cs="仿宋_GB2312"/>
          <w:b/>
          <w:bCs/>
          <w:color w:val="000000" w:themeColor="text1"/>
          <w:highlight w:val="none"/>
          <w:lang w:val="zh-CN"/>
        </w:rPr>
        <w:t>（本提示内容非</w:t>
      </w:r>
      <w:r>
        <w:rPr>
          <w:rFonts w:hint="eastAsia" w:hAnsi="宋体" w:cs="仿宋_GB2312"/>
          <w:b/>
          <w:bCs/>
          <w:color w:val="000000" w:themeColor="text1"/>
          <w:highlight w:val="none"/>
        </w:rPr>
        <w:t>询价</w:t>
      </w:r>
      <w:r>
        <w:rPr>
          <w:rFonts w:hint="eastAsia" w:hAnsi="宋体" w:cs="仿宋_GB2312"/>
          <w:b/>
          <w:bCs/>
          <w:color w:val="000000" w:themeColor="text1"/>
          <w:highlight w:val="none"/>
          <w:lang w:val="zh-CN"/>
        </w:rPr>
        <w:t>文件的组成部分，仅为善意提醒。如有不一致，以</w:t>
      </w:r>
      <w:r>
        <w:rPr>
          <w:rFonts w:hint="eastAsia" w:hAnsi="宋体" w:cs="仿宋_GB2312"/>
          <w:b/>
          <w:bCs/>
          <w:color w:val="000000" w:themeColor="text1"/>
          <w:highlight w:val="none"/>
        </w:rPr>
        <w:t>询价</w:t>
      </w:r>
      <w:r>
        <w:rPr>
          <w:rFonts w:hint="eastAsia" w:hAnsi="宋体" w:cs="仿宋_GB2312"/>
          <w:b/>
          <w:bCs/>
          <w:color w:val="000000" w:themeColor="text1"/>
          <w:highlight w:val="none"/>
          <w:lang w:val="zh-CN"/>
        </w:rPr>
        <w:t>文件为准。）</w:t>
      </w:r>
    </w:p>
    <w:p>
      <w:pPr>
        <w:pStyle w:val="17"/>
        <w:widowControl/>
        <w:adjustRightInd w:val="0"/>
        <w:snapToGrid w:val="0"/>
        <w:spacing w:beforeLines="50" w:line="360" w:lineRule="auto"/>
        <w:jc w:val="center"/>
        <w:rPr>
          <w:rFonts w:hAnsi="宋体"/>
          <w:b/>
          <w:caps/>
          <w:color w:val="000000" w:themeColor="text1"/>
          <w:sz w:val="32"/>
          <w:szCs w:val="32"/>
          <w:highlight w:val="none"/>
        </w:rPr>
      </w:pPr>
    </w:p>
    <w:p>
      <w:pPr>
        <w:pStyle w:val="17"/>
        <w:widowControl/>
        <w:adjustRightInd w:val="0"/>
        <w:snapToGrid w:val="0"/>
        <w:spacing w:beforeLines="50" w:line="360" w:lineRule="auto"/>
        <w:jc w:val="center"/>
        <w:rPr>
          <w:rFonts w:hAnsi="宋体"/>
          <w:b/>
          <w:caps/>
          <w:color w:val="000000" w:themeColor="text1"/>
          <w:sz w:val="32"/>
          <w:szCs w:val="32"/>
          <w:highlight w:val="none"/>
        </w:rPr>
      </w:pPr>
    </w:p>
    <w:p>
      <w:pPr>
        <w:pStyle w:val="17"/>
        <w:widowControl/>
        <w:adjustRightInd w:val="0"/>
        <w:snapToGrid w:val="0"/>
        <w:spacing w:beforeLines="50" w:line="360" w:lineRule="auto"/>
        <w:jc w:val="center"/>
        <w:rPr>
          <w:rFonts w:hAnsi="宋体"/>
          <w:b/>
          <w:caps/>
          <w:color w:val="000000" w:themeColor="text1"/>
          <w:sz w:val="32"/>
          <w:szCs w:val="32"/>
          <w:highlight w:val="none"/>
        </w:rPr>
      </w:pPr>
    </w:p>
    <w:p>
      <w:pPr>
        <w:pStyle w:val="17"/>
        <w:widowControl/>
        <w:adjustRightInd w:val="0"/>
        <w:snapToGrid w:val="0"/>
        <w:spacing w:beforeLines="50" w:line="360" w:lineRule="auto"/>
        <w:jc w:val="center"/>
        <w:rPr>
          <w:rFonts w:hAnsi="宋体"/>
          <w:b/>
          <w:caps/>
          <w:color w:val="000000" w:themeColor="text1"/>
          <w:sz w:val="32"/>
          <w:szCs w:val="32"/>
          <w:highlight w:val="none"/>
        </w:rPr>
      </w:pPr>
    </w:p>
    <w:p>
      <w:pPr>
        <w:pStyle w:val="17"/>
        <w:widowControl/>
        <w:adjustRightInd w:val="0"/>
        <w:snapToGrid w:val="0"/>
        <w:spacing w:beforeLines="50" w:line="360" w:lineRule="auto"/>
        <w:jc w:val="center"/>
        <w:rPr>
          <w:rFonts w:hAnsi="宋体"/>
          <w:b/>
          <w:caps/>
          <w:color w:val="000000" w:themeColor="text1"/>
          <w:sz w:val="32"/>
          <w:szCs w:val="32"/>
          <w:highlight w:val="none"/>
        </w:rPr>
      </w:pPr>
    </w:p>
    <w:p>
      <w:pPr>
        <w:pStyle w:val="17"/>
        <w:widowControl/>
        <w:adjustRightInd w:val="0"/>
        <w:snapToGrid w:val="0"/>
        <w:spacing w:beforeLines="50" w:line="360" w:lineRule="auto"/>
        <w:jc w:val="center"/>
        <w:rPr>
          <w:rFonts w:hAnsi="宋体"/>
          <w:b/>
          <w:caps/>
          <w:color w:val="000000" w:themeColor="text1"/>
          <w:sz w:val="32"/>
          <w:szCs w:val="32"/>
          <w:highlight w:val="none"/>
        </w:rPr>
      </w:pPr>
    </w:p>
    <w:p>
      <w:pPr>
        <w:pStyle w:val="17"/>
        <w:widowControl/>
        <w:adjustRightInd w:val="0"/>
        <w:snapToGrid w:val="0"/>
        <w:spacing w:beforeLines="50" w:line="360" w:lineRule="auto"/>
        <w:jc w:val="center"/>
        <w:rPr>
          <w:rFonts w:hAnsi="宋体"/>
          <w:b/>
          <w:caps/>
          <w:color w:val="000000" w:themeColor="text1"/>
          <w:sz w:val="32"/>
          <w:szCs w:val="32"/>
          <w:highlight w:val="none"/>
        </w:rPr>
      </w:pPr>
    </w:p>
    <w:p>
      <w:pPr>
        <w:pStyle w:val="17"/>
        <w:widowControl/>
        <w:adjustRightInd w:val="0"/>
        <w:snapToGrid w:val="0"/>
        <w:spacing w:beforeLines="50" w:line="360" w:lineRule="auto"/>
        <w:jc w:val="center"/>
        <w:rPr>
          <w:rFonts w:hAnsi="宋体"/>
          <w:b/>
          <w:caps/>
          <w:color w:val="000000" w:themeColor="text1"/>
          <w:sz w:val="32"/>
          <w:szCs w:val="32"/>
          <w:highlight w:val="none"/>
        </w:rPr>
      </w:pPr>
      <w:r>
        <w:rPr>
          <w:rFonts w:hint="eastAsia" w:hAnsi="宋体"/>
          <w:b/>
          <w:caps/>
          <w:color w:val="000000" w:themeColor="text1"/>
          <w:sz w:val="32"/>
          <w:szCs w:val="32"/>
          <w:highlight w:val="none"/>
        </w:rPr>
        <w:t>目     录</w:t>
      </w:r>
    </w:p>
    <w:p>
      <w:pPr>
        <w:pStyle w:val="24"/>
        <w:tabs>
          <w:tab w:val="right" w:leader="dot" w:pos="9184"/>
          <w:tab w:val="clear" w:pos="8280"/>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TOC \o "1-3" \h \z \u </w:instrText>
      </w:r>
      <w:r>
        <w:rPr>
          <w:color w:val="000000" w:themeColor="text1"/>
          <w:szCs w:val="28"/>
          <w:highlight w:val="none"/>
        </w:rPr>
        <w:fldChar w:fldCharType="separate"/>
      </w:r>
      <w:r>
        <w:rPr>
          <w:color w:val="000000" w:themeColor="text1"/>
          <w:szCs w:val="28"/>
          <w:highlight w:val="none"/>
        </w:rPr>
        <w:fldChar w:fldCharType="begin"/>
      </w:r>
      <w:r>
        <w:rPr>
          <w:color w:val="000000" w:themeColor="text1"/>
          <w:szCs w:val="28"/>
          <w:highlight w:val="none"/>
        </w:rPr>
        <w:instrText xml:space="preserve"> HYPERLINK \l _Toc6805 </w:instrText>
      </w:r>
      <w:r>
        <w:rPr>
          <w:color w:val="000000" w:themeColor="text1"/>
          <w:szCs w:val="28"/>
          <w:highlight w:val="none"/>
        </w:rPr>
        <w:fldChar w:fldCharType="separate"/>
      </w:r>
      <w:r>
        <w:rPr>
          <w:rFonts w:hint="eastAsia" w:ascii="宋体" w:hAnsi="宋体"/>
          <w:color w:val="000000" w:themeColor="text1"/>
          <w:szCs w:val="21"/>
          <w:highlight w:val="none"/>
        </w:rPr>
        <w:t>第一部分  询价邀请书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_Toc6805 \h </w:instrText>
      </w:r>
      <w:r>
        <w:rPr>
          <w:color w:val="000000" w:themeColor="text1"/>
          <w:highlight w:val="none"/>
        </w:rPr>
        <w:fldChar w:fldCharType="separate"/>
      </w:r>
      <w:r>
        <w:rPr>
          <w:color w:val="000000" w:themeColor="text1"/>
          <w:highlight w:val="none"/>
        </w:rPr>
        <w:t>5</w:t>
      </w:r>
      <w:r>
        <w:rPr>
          <w:color w:val="000000" w:themeColor="text1"/>
          <w:highlight w:val="none"/>
        </w:rPr>
        <w:fldChar w:fldCharType="end"/>
      </w:r>
      <w:r>
        <w:rPr>
          <w:color w:val="000000" w:themeColor="text1"/>
          <w:szCs w:val="28"/>
          <w:highlight w:val="none"/>
        </w:rPr>
        <w:fldChar w:fldCharType="end"/>
      </w:r>
    </w:p>
    <w:p>
      <w:pPr>
        <w:pStyle w:val="24"/>
        <w:tabs>
          <w:tab w:val="right" w:leader="dot" w:pos="9184"/>
          <w:tab w:val="clear" w:pos="8280"/>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_Toc3479 </w:instrText>
      </w:r>
      <w:r>
        <w:rPr>
          <w:color w:val="000000" w:themeColor="text1"/>
          <w:szCs w:val="28"/>
          <w:highlight w:val="none"/>
        </w:rPr>
        <w:fldChar w:fldCharType="separate"/>
      </w:r>
      <w:r>
        <w:rPr>
          <w:rFonts w:hint="eastAsia" w:ascii="宋体" w:hAnsi="宋体"/>
          <w:color w:val="000000" w:themeColor="text1"/>
          <w:szCs w:val="21"/>
          <w:highlight w:val="none"/>
        </w:rPr>
        <w:t>第二部分 采购项目内容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_Toc3479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_Toc30499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项目编号：</w:t>
      </w:r>
      <w:r>
        <w:rPr>
          <w:rFonts w:hint="eastAsia" w:ascii="宋体"/>
          <w:color w:val="000000" w:themeColor="text1"/>
          <w:kern w:val="44"/>
          <w:szCs w:val="21"/>
          <w:highlight w:val="none"/>
          <w:lang w:eastAsia="zh-CN"/>
        </w:rPr>
        <w:t>YXZB-20240312</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_Toc30499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_Toc31096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项目名称：</w:t>
      </w:r>
      <w:r>
        <w:rPr>
          <w:rFonts w:hint="eastAsia" w:ascii="宋体"/>
          <w:color w:val="000000" w:themeColor="text1"/>
          <w:kern w:val="44"/>
          <w:szCs w:val="21"/>
          <w:highlight w:val="none"/>
          <w:lang w:eastAsia="zh-CN"/>
        </w:rPr>
        <w:t>阳江市第一幼儿园户外教学设备采购项目</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_Toc31096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_Toc24956 </w:instrText>
      </w:r>
      <w:r>
        <w:rPr>
          <w:color w:val="000000" w:themeColor="text1"/>
          <w:szCs w:val="28"/>
          <w:highlight w:val="none"/>
        </w:rPr>
        <w:fldChar w:fldCharType="separate"/>
      </w:r>
      <w:r>
        <w:rPr>
          <w:rFonts w:ascii="宋体" w:hAnsi="宋体" w:eastAsia="宋体"/>
          <w:color w:val="000000" w:themeColor="text1"/>
          <w:kern w:val="0"/>
          <w:szCs w:val="21"/>
          <w:highlight w:val="none"/>
        </w:rPr>
        <w:t xml:space="preserve">A  </w:t>
      </w:r>
      <w:r>
        <w:rPr>
          <w:rFonts w:hint="eastAsia" w:ascii="宋体" w:hAnsi="宋体" w:eastAsia="宋体"/>
          <w:color w:val="000000" w:themeColor="text1"/>
          <w:kern w:val="0"/>
          <w:szCs w:val="21"/>
          <w:highlight w:val="none"/>
        </w:rPr>
        <w:t>商务要求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_Toc24956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_Toc6299 </w:instrText>
      </w:r>
      <w:r>
        <w:rPr>
          <w:color w:val="000000" w:themeColor="text1"/>
          <w:szCs w:val="28"/>
          <w:highlight w:val="none"/>
        </w:rPr>
        <w:fldChar w:fldCharType="separate"/>
      </w:r>
      <w:r>
        <w:rPr>
          <w:rFonts w:hint="eastAsia" w:ascii="宋体" w:hAnsi="宋体" w:eastAsia="宋体"/>
          <w:color w:val="000000" w:themeColor="text1"/>
          <w:kern w:val="0"/>
          <w:szCs w:val="21"/>
          <w:highlight w:val="none"/>
        </w:rPr>
        <w:t>B  技术要求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_Toc6299 \h </w:instrText>
      </w:r>
      <w:r>
        <w:rPr>
          <w:color w:val="000000" w:themeColor="text1"/>
          <w:highlight w:val="none"/>
        </w:rPr>
        <w:fldChar w:fldCharType="separate"/>
      </w:r>
      <w:r>
        <w:rPr>
          <w:color w:val="000000" w:themeColor="text1"/>
          <w:highlight w:val="none"/>
        </w:rPr>
        <w:t>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_Toc12585 </w:instrText>
      </w:r>
      <w:r>
        <w:rPr>
          <w:color w:val="000000" w:themeColor="text1"/>
          <w:szCs w:val="28"/>
          <w:highlight w:val="none"/>
        </w:rPr>
        <w:fldChar w:fldCharType="separate"/>
      </w:r>
      <w:r>
        <w:rPr>
          <w:rFonts w:hint="eastAsia"/>
          <w:color w:val="000000" w:themeColor="text1"/>
          <w:szCs w:val="24"/>
          <w:highlight w:val="none"/>
        </w:rPr>
        <w:t>第三部分</w:t>
      </w:r>
      <w:r>
        <w:rPr>
          <w:rFonts w:hint="eastAsia"/>
          <w:color w:val="000000" w:themeColor="text1"/>
          <w:szCs w:val="24"/>
          <w:highlight w:val="none"/>
          <w:lang w:val="en-US" w:eastAsia="zh-CN"/>
        </w:rPr>
        <w:t xml:space="preserve"> </w:t>
      </w:r>
      <w:r>
        <w:rPr>
          <w:rFonts w:hint="eastAsia"/>
          <w:color w:val="000000" w:themeColor="text1"/>
          <w:szCs w:val="24"/>
          <w:highlight w:val="none"/>
        </w:rPr>
        <w:t>报价须知</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_Toc12585 \h </w:instrText>
      </w:r>
      <w:r>
        <w:rPr>
          <w:color w:val="000000" w:themeColor="text1"/>
          <w:highlight w:val="none"/>
        </w:rPr>
        <w:fldChar w:fldCharType="separate"/>
      </w:r>
      <w:r>
        <w:rPr>
          <w:color w:val="000000" w:themeColor="text1"/>
          <w:highlight w:val="none"/>
        </w:rPr>
        <w:t>12</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_Toc19309 </w:instrText>
      </w:r>
      <w:r>
        <w:rPr>
          <w:color w:val="000000" w:themeColor="text1"/>
          <w:szCs w:val="28"/>
          <w:highlight w:val="none"/>
        </w:rPr>
        <w:fldChar w:fldCharType="separate"/>
      </w:r>
      <w:r>
        <w:rPr>
          <w:rFonts w:hint="eastAsia"/>
          <w:color w:val="000000" w:themeColor="text1"/>
          <w:szCs w:val="21"/>
          <w:highlight w:val="none"/>
        </w:rPr>
        <w:t>投标人须知前附表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_Toc19309 \h </w:instrText>
      </w:r>
      <w:r>
        <w:rPr>
          <w:color w:val="000000" w:themeColor="text1"/>
          <w:highlight w:val="none"/>
        </w:rPr>
        <w:fldChar w:fldCharType="separate"/>
      </w:r>
      <w:r>
        <w:rPr>
          <w:color w:val="000000" w:themeColor="text1"/>
          <w:highlight w:val="none"/>
        </w:rPr>
        <w:t>12</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_Toc14283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一、 说  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_Toc14283 \h </w:instrText>
      </w:r>
      <w:r>
        <w:rPr>
          <w:color w:val="000000" w:themeColor="text1"/>
          <w:highlight w:val="none"/>
        </w:rPr>
        <w:fldChar w:fldCharType="separate"/>
      </w:r>
      <w:r>
        <w:rPr>
          <w:color w:val="000000" w:themeColor="text1"/>
          <w:highlight w:val="none"/>
        </w:rPr>
        <w:t>13</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_Toc19558 </w:instrText>
      </w:r>
      <w:r>
        <w:rPr>
          <w:color w:val="000000" w:themeColor="text1"/>
          <w:szCs w:val="28"/>
          <w:highlight w:val="none"/>
        </w:rPr>
        <w:fldChar w:fldCharType="separate"/>
      </w:r>
      <w:r>
        <w:rPr>
          <w:rFonts w:ascii="黑体" w:hAnsi="宋体"/>
          <w:color w:val="000000" w:themeColor="text1"/>
          <w:kern w:val="44"/>
          <w:szCs w:val="21"/>
          <w:highlight w:val="none"/>
        </w:rPr>
        <w:t xml:space="preserve">1. </w:t>
      </w:r>
      <w:r>
        <w:rPr>
          <w:rFonts w:hint="eastAsia" w:ascii="黑体" w:hAnsi="宋体"/>
          <w:color w:val="000000" w:themeColor="text1"/>
          <w:kern w:val="44"/>
          <w:szCs w:val="21"/>
          <w:highlight w:val="none"/>
        </w:rPr>
        <w:t>适用范围</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_Toc19558 \h </w:instrText>
      </w:r>
      <w:r>
        <w:rPr>
          <w:color w:val="000000" w:themeColor="text1"/>
          <w:highlight w:val="none"/>
        </w:rPr>
        <w:fldChar w:fldCharType="separate"/>
      </w:r>
      <w:r>
        <w:rPr>
          <w:color w:val="000000" w:themeColor="text1"/>
          <w:highlight w:val="none"/>
        </w:rPr>
        <w:t>13</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_Toc8165 </w:instrText>
      </w:r>
      <w:r>
        <w:rPr>
          <w:color w:val="000000" w:themeColor="text1"/>
          <w:szCs w:val="28"/>
          <w:highlight w:val="none"/>
        </w:rPr>
        <w:fldChar w:fldCharType="separate"/>
      </w:r>
      <w:r>
        <w:rPr>
          <w:rFonts w:ascii="黑体" w:hAnsi="宋体"/>
          <w:color w:val="000000" w:themeColor="text1"/>
          <w:kern w:val="44"/>
          <w:szCs w:val="21"/>
          <w:highlight w:val="none"/>
        </w:rPr>
        <w:t xml:space="preserve">2. </w:t>
      </w:r>
      <w:r>
        <w:rPr>
          <w:rFonts w:hint="eastAsia" w:ascii="黑体" w:hAnsi="宋体"/>
          <w:color w:val="000000" w:themeColor="text1"/>
          <w:kern w:val="44"/>
          <w:szCs w:val="21"/>
          <w:highlight w:val="none"/>
        </w:rPr>
        <w:t>定义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_Toc8165 \h </w:instrText>
      </w:r>
      <w:r>
        <w:rPr>
          <w:color w:val="000000" w:themeColor="text1"/>
          <w:highlight w:val="none"/>
        </w:rPr>
        <w:fldChar w:fldCharType="separate"/>
      </w:r>
      <w:r>
        <w:rPr>
          <w:color w:val="000000" w:themeColor="text1"/>
          <w:highlight w:val="none"/>
        </w:rPr>
        <w:t>13</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_Toc22051 </w:instrText>
      </w:r>
      <w:r>
        <w:rPr>
          <w:color w:val="000000" w:themeColor="text1"/>
          <w:szCs w:val="28"/>
          <w:highlight w:val="none"/>
        </w:rPr>
        <w:fldChar w:fldCharType="separate"/>
      </w:r>
      <w:r>
        <w:rPr>
          <w:rFonts w:ascii="黑体" w:hAnsi="宋体"/>
          <w:color w:val="000000" w:themeColor="text1"/>
          <w:kern w:val="44"/>
          <w:szCs w:val="21"/>
          <w:highlight w:val="none"/>
        </w:rPr>
        <w:t xml:space="preserve">3. </w:t>
      </w:r>
      <w:r>
        <w:rPr>
          <w:rFonts w:hint="eastAsia" w:ascii="黑体" w:hAnsi="宋体"/>
          <w:color w:val="000000" w:themeColor="text1"/>
          <w:kern w:val="44"/>
          <w:szCs w:val="21"/>
          <w:highlight w:val="none"/>
        </w:rPr>
        <w:t>报价费用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_Toc22051 \h </w:instrText>
      </w:r>
      <w:r>
        <w:rPr>
          <w:color w:val="000000" w:themeColor="text1"/>
          <w:highlight w:val="none"/>
        </w:rPr>
        <w:fldChar w:fldCharType="separate"/>
      </w:r>
      <w:r>
        <w:rPr>
          <w:color w:val="000000" w:themeColor="text1"/>
          <w:highlight w:val="none"/>
        </w:rPr>
        <w:t>13</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_Toc13093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二、 询价文件说明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_Toc13093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_Toc10009 </w:instrText>
      </w:r>
      <w:r>
        <w:rPr>
          <w:color w:val="000000" w:themeColor="text1"/>
          <w:szCs w:val="28"/>
          <w:highlight w:val="none"/>
        </w:rPr>
        <w:fldChar w:fldCharType="separate"/>
      </w:r>
      <w:r>
        <w:rPr>
          <w:rFonts w:ascii="黑体" w:hAnsi="宋体"/>
          <w:color w:val="000000" w:themeColor="text1"/>
          <w:kern w:val="44"/>
          <w:szCs w:val="21"/>
          <w:highlight w:val="none"/>
        </w:rPr>
        <w:t xml:space="preserve">4. </w:t>
      </w:r>
      <w:r>
        <w:rPr>
          <w:rFonts w:hint="eastAsia" w:ascii="黑体" w:hAnsi="宋体"/>
          <w:color w:val="000000" w:themeColor="text1"/>
          <w:kern w:val="44"/>
          <w:szCs w:val="21"/>
          <w:highlight w:val="none"/>
        </w:rPr>
        <w:t>询价文件的构成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_Toc10009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_Toc19392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三、 报价文件的编制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_Toc19392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_Toc14322 </w:instrText>
      </w:r>
      <w:r>
        <w:rPr>
          <w:color w:val="000000" w:themeColor="text1"/>
          <w:szCs w:val="28"/>
          <w:highlight w:val="none"/>
        </w:rPr>
        <w:fldChar w:fldCharType="separate"/>
      </w:r>
      <w:r>
        <w:rPr>
          <w:rFonts w:ascii="黑体" w:hAnsi="宋体"/>
          <w:color w:val="000000" w:themeColor="text1"/>
          <w:kern w:val="44"/>
          <w:szCs w:val="21"/>
          <w:highlight w:val="none"/>
        </w:rPr>
        <w:t xml:space="preserve">5. </w:t>
      </w:r>
      <w:r>
        <w:rPr>
          <w:rFonts w:hint="eastAsia" w:ascii="黑体" w:hAnsi="宋体"/>
          <w:color w:val="000000" w:themeColor="text1"/>
          <w:kern w:val="44"/>
          <w:szCs w:val="21"/>
          <w:highlight w:val="none"/>
        </w:rPr>
        <w:t>报价文件编制基本要求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_Toc14322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_Toc4570 </w:instrText>
      </w:r>
      <w:r>
        <w:rPr>
          <w:color w:val="000000" w:themeColor="text1"/>
          <w:szCs w:val="28"/>
          <w:highlight w:val="none"/>
        </w:rPr>
        <w:fldChar w:fldCharType="separate"/>
      </w:r>
      <w:r>
        <w:rPr>
          <w:rFonts w:ascii="黑体" w:hAnsi="宋体"/>
          <w:color w:val="000000" w:themeColor="text1"/>
          <w:kern w:val="44"/>
          <w:szCs w:val="21"/>
          <w:highlight w:val="none"/>
        </w:rPr>
        <w:t xml:space="preserve">6. </w:t>
      </w:r>
      <w:r>
        <w:rPr>
          <w:rFonts w:hint="eastAsia" w:ascii="黑体" w:hAnsi="宋体"/>
          <w:color w:val="000000" w:themeColor="text1"/>
          <w:kern w:val="44"/>
          <w:szCs w:val="21"/>
          <w:highlight w:val="none"/>
        </w:rPr>
        <w:t>报价文件的构成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_Toc4570 \h </w:instrText>
      </w:r>
      <w:r>
        <w:rPr>
          <w:color w:val="000000" w:themeColor="text1"/>
          <w:highlight w:val="none"/>
        </w:rPr>
        <w:fldChar w:fldCharType="separate"/>
      </w:r>
      <w:r>
        <w:rPr>
          <w:color w:val="000000" w:themeColor="text1"/>
          <w:highlight w:val="none"/>
        </w:rPr>
        <w:t>15</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_Toc25052 </w:instrText>
      </w:r>
      <w:r>
        <w:rPr>
          <w:color w:val="000000" w:themeColor="text1"/>
          <w:szCs w:val="28"/>
          <w:highlight w:val="none"/>
        </w:rPr>
        <w:fldChar w:fldCharType="separate"/>
      </w:r>
      <w:r>
        <w:rPr>
          <w:rFonts w:ascii="黑体" w:hAnsi="宋体"/>
          <w:color w:val="000000" w:themeColor="text1"/>
          <w:kern w:val="44"/>
          <w:szCs w:val="21"/>
          <w:highlight w:val="none"/>
        </w:rPr>
        <w:t xml:space="preserve">7. </w:t>
      </w:r>
      <w:r>
        <w:rPr>
          <w:rFonts w:hint="eastAsia" w:ascii="黑体" w:hAnsi="宋体"/>
          <w:color w:val="000000" w:themeColor="text1"/>
          <w:kern w:val="44"/>
          <w:szCs w:val="21"/>
          <w:highlight w:val="none"/>
        </w:rPr>
        <w:t>计量单位</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_Toc25052 \h </w:instrText>
      </w:r>
      <w:r>
        <w:rPr>
          <w:color w:val="000000" w:themeColor="text1"/>
          <w:highlight w:val="none"/>
        </w:rPr>
        <w:fldChar w:fldCharType="separate"/>
      </w:r>
      <w:r>
        <w:rPr>
          <w:color w:val="000000" w:themeColor="text1"/>
          <w:highlight w:val="none"/>
        </w:rPr>
        <w:t>15</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_Toc27927 </w:instrText>
      </w:r>
      <w:r>
        <w:rPr>
          <w:color w:val="000000" w:themeColor="text1"/>
          <w:szCs w:val="28"/>
          <w:highlight w:val="none"/>
        </w:rPr>
        <w:fldChar w:fldCharType="separate"/>
      </w:r>
      <w:r>
        <w:rPr>
          <w:rFonts w:ascii="黑体" w:hAnsi="宋体"/>
          <w:color w:val="000000" w:themeColor="text1"/>
          <w:kern w:val="44"/>
          <w:szCs w:val="21"/>
          <w:highlight w:val="none"/>
        </w:rPr>
        <w:t xml:space="preserve">8. </w:t>
      </w:r>
      <w:r>
        <w:rPr>
          <w:rFonts w:hint="eastAsia" w:ascii="黑体" w:hAnsi="宋体"/>
          <w:color w:val="000000" w:themeColor="text1"/>
          <w:kern w:val="44"/>
          <w:szCs w:val="21"/>
          <w:highlight w:val="none"/>
        </w:rPr>
        <w:t>报价文件格式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_Toc27927 \h </w:instrText>
      </w:r>
      <w:r>
        <w:rPr>
          <w:color w:val="000000" w:themeColor="text1"/>
          <w:highlight w:val="none"/>
        </w:rPr>
        <w:fldChar w:fldCharType="separate"/>
      </w:r>
      <w:r>
        <w:rPr>
          <w:color w:val="000000" w:themeColor="text1"/>
          <w:highlight w:val="none"/>
        </w:rPr>
        <w:t>15</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_Toc23636 </w:instrText>
      </w:r>
      <w:r>
        <w:rPr>
          <w:color w:val="000000" w:themeColor="text1"/>
          <w:szCs w:val="28"/>
          <w:highlight w:val="none"/>
        </w:rPr>
        <w:fldChar w:fldCharType="separate"/>
      </w:r>
      <w:r>
        <w:rPr>
          <w:rFonts w:ascii="黑体" w:hAnsi="宋体"/>
          <w:color w:val="000000" w:themeColor="text1"/>
          <w:kern w:val="44"/>
          <w:szCs w:val="21"/>
          <w:highlight w:val="none"/>
        </w:rPr>
        <w:t xml:space="preserve">9. </w:t>
      </w:r>
      <w:r>
        <w:rPr>
          <w:rFonts w:hint="eastAsia" w:ascii="黑体" w:hAnsi="宋体"/>
          <w:color w:val="000000" w:themeColor="text1"/>
          <w:kern w:val="44"/>
          <w:szCs w:val="21"/>
          <w:highlight w:val="none"/>
        </w:rPr>
        <w:t>资格证明文件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_Toc23636 \h </w:instrText>
      </w:r>
      <w:r>
        <w:rPr>
          <w:color w:val="000000" w:themeColor="text1"/>
          <w:highlight w:val="none"/>
        </w:rPr>
        <w:fldChar w:fldCharType="separate"/>
      </w:r>
      <w:r>
        <w:rPr>
          <w:color w:val="000000" w:themeColor="text1"/>
          <w:highlight w:val="none"/>
        </w:rPr>
        <w:t>15</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_Toc5059 </w:instrText>
      </w:r>
      <w:r>
        <w:rPr>
          <w:color w:val="000000" w:themeColor="text1"/>
          <w:szCs w:val="28"/>
          <w:highlight w:val="none"/>
        </w:rPr>
        <w:fldChar w:fldCharType="separate"/>
      </w:r>
      <w:r>
        <w:rPr>
          <w:rFonts w:ascii="黑体" w:hAnsi="宋体"/>
          <w:color w:val="000000" w:themeColor="text1"/>
          <w:kern w:val="44"/>
          <w:szCs w:val="21"/>
          <w:highlight w:val="none"/>
        </w:rPr>
        <w:t xml:space="preserve">10. </w:t>
      </w:r>
      <w:r>
        <w:rPr>
          <w:rFonts w:hint="eastAsia" w:ascii="黑体" w:hAnsi="宋体"/>
          <w:color w:val="000000" w:themeColor="text1"/>
          <w:kern w:val="44"/>
          <w:szCs w:val="21"/>
          <w:highlight w:val="none"/>
        </w:rPr>
        <w:t>货物和服务的证明文件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_Toc5059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_Toc30253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四、 报价要求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_Toc30253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_Toc11323 </w:instrText>
      </w:r>
      <w:r>
        <w:rPr>
          <w:color w:val="000000" w:themeColor="text1"/>
          <w:szCs w:val="28"/>
          <w:highlight w:val="none"/>
        </w:rPr>
        <w:fldChar w:fldCharType="separate"/>
      </w:r>
      <w:r>
        <w:rPr>
          <w:rFonts w:ascii="黑体" w:hAnsi="宋体"/>
          <w:color w:val="000000" w:themeColor="text1"/>
          <w:kern w:val="44"/>
          <w:szCs w:val="21"/>
          <w:highlight w:val="none"/>
        </w:rPr>
        <w:t xml:space="preserve">11. </w:t>
      </w:r>
      <w:r>
        <w:rPr>
          <w:rFonts w:hint="eastAsia" w:ascii="黑体" w:hAnsi="宋体"/>
          <w:color w:val="000000" w:themeColor="text1"/>
          <w:kern w:val="44"/>
          <w:szCs w:val="21"/>
          <w:highlight w:val="none"/>
        </w:rPr>
        <w:t>报价有效期</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_Toc11323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_Toc19425 </w:instrText>
      </w:r>
      <w:r>
        <w:rPr>
          <w:color w:val="000000" w:themeColor="text1"/>
          <w:szCs w:val="28"/>
          <w:highlight w:val="none"/>
        </w:rPr>
        <w:fldChar w:fldCharType="separate"/>
      </w:r>
      <w:r>
        <w:rPr>
          <w:rFonts w:ascii="黑体" w:hAnsi="宋体"/>
          <w:color w:val="000000" w:themeColor="text1"/>
          <w:kern w:val="44"/>
          <w:szCs w:val="21"/>
          <w:highlight w:val="none"/>
        </w:rPr>
        <w:t xml:space="preserve">12. </w:t>
      </w:r>
      <w:r>
        <w:rPr>
          <w:rFonts w:hint="eastAsia" w:ascii="黑体" w:hAnsi="宋体"/>
          <w:color w:val="000000" w:themeColor="text1"/>
          <w:kern w:val="44"/>
          <w:szCs w:val="21"/>
          <w:highlight w:val="none"/>
        </w:rPr>
        <w:t>报价要求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_Toc19425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_Toc23150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五、 保证金</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_Toc23150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_Toc3447 </w:instrText>
      </w:r>
      <w:r>
        <w:rPr>
          <w:color w:val="000000" w:themeColor="text1"/>
          <w:szCs w:val="28"/>
          <w:highlight w:val="none"/>
        </w:rPr>
        <w:fldChar w:fldCharType="separate"/>
      </w:r>
      <w:r>
        <w:rPr>
          <w:rFonts w:ascii="黑体" w:hAnsi="宋体"/>
          <w:color w:val="000000" w:themeColor="text1"/>
          <w:kern w:val="44"/>
          <w:szCs w:val="21"/>
          <w:highlight w:val="none"/>
        </w:rPr>
        <w:t xml:space="preserve">13. </w:t>
      </w:r>
      <w:r>
        <w:rPr>
          <w:rFonts w:hint="eastAsia" w:ascii="黑体" w:hAnsi="宋体"/>
          <w:color w:val="000000" w:themeColor="text1"/>
          <w:kern w:val="44"/>
          <w:szCs w:val="21"/>
          <w:highlight w:val="none"/>
        </w:rPr>
        <w:t>保证金</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_Toc3447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_Toc8892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六、 报价文件的份数、封装和递交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_Toc8892 \h </w:instrText>
      </w:r>
      <w:r>
        <w:rPr>
          <w:color w:val="000000" w:themeColor="text1"/>
          <w:highlight w:val="none"/>
        </w:rPr>
        <w:fldChar w:fldCharType="separate"/>
      </w:r>
      <w:r>
        <w:rPr>
          <w:color w:val="000000" w:themeColor="text1"/>
          <w:highlight w:val="none"/>
        </w:rPr>
        <w:t>17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_Toc14462 </w:instrText>
      </w:r>
      <w:r>
        <w:rPr>
          <w:color w:val="000000" w:themeColor="text1"/>
          <w:szCs w:val="28"/>
          <w:highlight w:val="none"/>
        </w:rPr>
        <w:fldChar w:fldCharType="separate"/>
      </w:r>
      <w:r>
        <w:rPr>
          <w:rFonts w:ascii="黑体" w:hAnsi="宋体"/>
          <w:color w:val="000000" w:themeColor="text1"/>
          <w:kern w:val="44"/>
          <w:szCs w:val="21"/>
          <w:highlight w:val="none"/>
        </w:rPr>
        <w:t xml:space="preserve">14. </w:t>
      </w:r>
      <w:r>
        <w:rPr>
          <w:rFonts w:hint="eastAsia" w:ascii="黑体" w:hAnsi="宋体"/>
          <w:color w:val="000000" w:themeColor="text1"/>
          <w:kern w:val="44"/>
          <w:szCs w:val="21"/>
          <w:highlight w:val="none"/>
        </w:rPr>
        <w:t>报价文件的份数和封装</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_Toc14462 \h </w:instrText>
      </w:r>
      <w:r>
        <w:rPr>
          <w:color w:val="000000" w:themeColor="text1"/>
          <w:highlight w:val="none"/>
        </w:rPr>
        <w:fldChar w:fldCharType="separate"/>
      </w:r>
      <w:r>
        <w:rPr>
          <w:color w:val="000000" w:themeColor="text1"/>
          <w:highlight w:val="none"/>
        </w:rPr>
        <w:t>17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_Toc5243 </w:instrText>
      </w:r>
      <w:r>
        <w:rPr>
          <w:color w:val="000000" w:themeColor="text1"/>
          <w:szCs w:val="28"/>
          <w:highlight w:val="none"/>
        </w:rPr>
        <w:fldChar w:fldCharType="separate"/>
      </w:r>
      <w:r>
        <w:rPr>
          <w:rFonts w:ascii="黑体" w:hAnsi="宋体"/>
          <w:color w:val="000000" w:themeColor="text1"/>
          <w:kern w:val="44"/>
          <w:szCs w:val="21"/>
          <w:highlight w:val="none"/>
        </w:rPr>
        <w:t xml:space="preserve">15. </w:t>
      </w:r>
      <w:r>
        <w:rPr>
          <w:rFonts w:hint="eastAsia" w:ascii="黑体" w:hAnsi="宋体"/>
          <w:color w:val="000000" w:themeColor="text1"/>
          <w:kern w:val="44"/>
          <w:szCs w:val="21"/>
          <w:highlight w:val="none"/>
        </w:rPr>
        <w:t>报价文件的签署及规定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_Toc5243 \h </w:instrText>
      </w:r>
      <w:r>
        <w:rPr>
          <w:color w:val="000000" w:themeColor="text1"/>
          <w:highlight w:val="none"/>
        </w:rPr>
        <w:fldChar w:fldCharType="separate"/>
      </w:r>
      <w:r>
        <w:rPr>
          <w:color w:val="000000" w:themeColor="text1"/>
          <w:highlight w:val="none"/>
        </w:rPr>
        <w:t>17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_Toc3815 </w:instrText>
      </w:r>
      <w:r>
        <w:rPr>
          <w:color w:val="000000" w:themeColor="text1"/>
          <w:szCs w:val="28"/>
          <w:highlight w:val="none"/>
        </w:rPr>
        <w:fldChar w:fldCharType="separate"/>
      </w:r>
      <w:r>
        <w:rPr>
          <w:rFonts w:ascii="黑体" w:hAnsi="宋体"/>
          <w:color w:val="000000" w:themeColor="text1"/>
          <w:kern w:val="44"/>
          <w:szCs w:val="21"/>
          <w:highlight w:val="none"/>
        </w:rPr>
        <w:t xml:space="preserve">16. </w:t>
      </w:r>
      <w:r>
        <w:rPr>
          <w:rFonts w:hint="eastAsia" w:ascii="黑体" w:hAnsi="宋体"/>
          <w:color w:val="000000" w:themeColor="text1"/>
          <w:kern w:val="44"/>
          <w:szCs w:val="21"/>
          <w:highlight w:val="none"/>
        </w:rPr>
        <w:t>报价文件的递交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_Toc3815 \h </w:instrText>
      </w:r>
      <w:r>
        <w:rPr>
          <w:color w:val="000000" w:themeColor="text1"/>
          <w:highlight w:val="none"/>
        </w:rPr>
        <w:fldChar w:fldCharType="separate"/>
      </w:r>
      <w:r>
        <w:rPr>
          <w:color w:val="000000" w:themeColor="text1"/>
          <w:highlight w:val="none"/>
        </w:rPr>
        <w:t>18</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_Toc487 </w:instrText>
      </w:r>
      <w:r>
        <w:rPr>
          <w:color w:val="000000" w:themeColor="text1"/>
          <w:szCs w:val="28"/>
          <w:highlight w:val="none"/>
        </w:rPr>
        <w:fldChar w:fldCharType="separate"/>
      </w:r>
      <w:r>
        <w:rPr>
          <w:rFonts w:ascii="黑体" w:hAnsi="宋体"/>
          <w:color w:val="000000" w:themeColor="text1"/>
          <w:kern w:val="44"/>
          <w:szCs w:val="21"/>
          <w:highlight w:val="none"/>
        </w:rPr>
        <w:t xml:space="preserve">17. </w:t>
      </w:r>
      <w:r>
        <w:rPr>
          <w:rFonts w:hint="eastAsia" w:ascii="黑体" w:hAnsi="宋体"/>
          <w:color w:val="000000" w:themeColor="text1"/>
          <w:kern w:val="44"/>
          <w:szCs w:val="21"/>
          <w:highlight w:val="none"/>
        </w:rPr>
        <w:t>报价文件的修改和撤回</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_Toc487 \h </w:instrText>
      </w:r>
      <w:r>
        <w:rPr>
          <w:color w:val="000000" w:themeColor="text1"/>
          <w:highlight w:val="none"/>
        </w:rPr>
        <w:fldChar w:fldCharType="separate"/>
      </w:r>
      <w:r>
        <w:rPr>
          <w:color w:val="000000" w:themeColor="text1"/>
          <w:highlight w:val="none"/>
        </w:rPr>
        <w:t>18</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_Toc6609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七、 报价的步骤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_Toc6609 \h </w:instrText>
      </w:r>
      <w:r>
        <w:rPr>
          <w:color w:val="000000" w:themeColor="text1"/>
          <w:highlight w:val="none"/>
        </w:rPr>
        <w:fldChar w:fldCharType="separate"/>
      </w:r>
      <w:r>
        <w:rPr>
          <w:color w:val="000000" w:themeColor="text1"/>
          <w:highlight w:val="none"/>
        </w:rPr>
        <w:t>18</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_Toc30790 </w:instrText>
      </w:r>
      <w:r>
        <w:rPr>
          <w:color w:val="000000" w:themeColor="text1"/>
          <w:szCs w:val="28"/>
          <w:highlight w:val="none"/>
        </w:rPr>
        <w:fldChar w:fldCharType="separate"/>
      </w:r>
      <w:r>
        <w:rPr>
          <w:rFonts w:ascii="黑体" w:hAnsi="宋体"/>
          <w:color w:val="000000" w:themeColor="text1"/>
          <w:kern w:val="44"/>
          <w:szCs w:val="21"/>
          <w:highlight w:val="none"/>
        </w:rPr>
        <w:t xml:space="preserve">18. </w:t>
      </w:r>
      <w:r>
        <w:rPr>
          <w:rFonts w:hint="eastAsia" w:ascii="黑体" w:hAnsi="宋体"/>
          <w:color w:val="000000" w:themeColor="text1"/>
          <w:kern w:val="44"/>
          <w:szCs w:val="21"/>
          <w:highlight w:val="none"/>
        </w:rPr>
        <w:t>询价文件的澄清或修改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_Toc30790 \h </w:instrText>
      </w:r>
      <w:r>
        <w:rPr>
          <w:color w:val="000000" w:themeColor="text1"/>
          <w:highlight w:val="none"/>
        </w:rPr>
        <w:fldChar w:fldCharType="separate"/>
      </w:r>
      <w:r>
        <w:rPr>
          <w:color w:val="000000" w:themeColor="text1"/>
          <w:highlight w:val="none"/>
        </w:rPr>
        <w:t>18</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_Toc16251 </w:instrText>
      </w:r>
      <w:r>
        <w:rPr>
          <w:color w:val="000000" w:themeColor="text1"/>
          <w:szCs w:val="28"/>
          <w:highlight w:val="none"/>
        </w:rPr>
        <w:fldChar w:fldCharType="separate"/>
      </w:r>
      <w:r>
        <w:rPr>
          <w:rFonts w:ascii="黑体" w:hAnsi="宋体"/>
          <w:color w:val="000000" w:themeColor="text1"/>
          <w:kern w:val="44"/>
          <w:szCs w:val="21"/>
          <w:highlight w:val="none"/>
        </w:rPr>
        <w:t xml:space="preserve">19. </w:t>
      </w:r>
      <w:r>
        <w:rPr>
          <w:rFonts w:hint="eastAsia" w:ascii="黑体" w:hAnsi="宋体"/>
          <w:color w:val="000000" w:themeColor="text1"/>
          <w:kern w:val="44"/>
          <w:szCs w:val="21"/>
          <w:highlight w:val="none"/>
        </w:rPr>
        <w:t>报价审查</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_Toc16251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_Toc653 </w:instrText>
      </w:r>
      <w:r>
        <w:rPr>
          <w:color w:val="000000" w:themeColor="text1"/>
          <w:szCs w:val="28"/>
          <w:highlight w:val="none"/>
        </w:rPr>
        <w:fldChar w:fldCharType="separate"/>
      </w:r>
      <w:r>
        <w:rPr>
          <w:rFonts w:ascii="黑体" w:hAnsi="宋体"/>
          <w:color w:val="000000" w:themeColor="text1"/>
          <w:kern w:val="44"/>
          <w:szCs w:val="21"/>
          <w:highlight w:val="none"/>
        </w:rPr>
        <w:t xml:space="preserve">20. </w:t>
      </w:r>
      <w:r>
        <w:rPr>
          <w:rFonts w:hint="eastAsia" w:ascii="黑体" w:hAnsi="宋体"/>
          <w:color w:val="000000" w:themeColor="text1"/>
          <w:kern w:val="44"/>
          <w:szCs w:val="21"/>
          <w:highlight w:val="none"/>
        </w:rPr>
        <w:t>询价小组进行综合评议</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_Toc653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_Toc28152 </w:instrText>
      </w:r>
      <w:r>
        <w:rPr>
          <w:color w:val="000000" w:themeColor="text1"/>
          <w:szCs w:val="28"/>
          <w:highlight w:val="none"/>
        </w:rPr>
        <w:fldChar w:fldCharType="separate"/>
      </w:r>
      <w:r>
        <w:rPr>
          <w:rFonts w:ascii="黑体" w:hAnsi="宋体"/>
          <w:color w:val="000000" w:themeColor="text1"/>
          <w:kern w:val="44"/>
          <w:szCs w:val="21"/>
          <w:highlight w:val="none"/>
        </w:rPr>
        <w:t xml:space="preserve">21. </w:t>
      </w:r>
      <w:r>
        <w:rPr>
          <w:rFonts w:hint="eastAsia" w:ascii="黑体" w:hAnsi="宋体"/>
          <w:color w:val="000000" w:themeColor="text1"/>
          <w:kern w:val="44"/>
          <w:szCs w:val="21"/>
          <w:highlight w:val="none"/>
        </w:rPr>
        <w:t>代理采购机构对报价过程和重要报价内容进行记录。</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_Toc28152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_Toc20935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八、 确定成交供应商办法</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_Toc20935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_Toc10332 </w:instrText>
      </w:r>
      <w:r>
        <w:rPr>
          <w:color w:val="000000" w:themeColor="text1"/>
          <w:szCs w:val="28"/>
          <w:highlight w:val="none"/>
        </w:rPr>
        <w:fldChar w:fldCharType="separate"/>
      </w:r>
      <w:r>
        <w:rPr>
          <w:rFonts w:ascii="黑体" w:hAnsi="宋体"/>
          <w:color w:val="000000" w:themeColor="text1"/>
          <w:kern w:val="44"/>
          <w:szCs w:val="21"/>
          <w:highlight w:val="none"/>
        </w:rPr>
        <w:t xml:space="preserve">22. </w:t>
      </w:r>
      <w:r>
        <w:rPr>
          <w:rFonts w:hint="eastAsia" w:ascii="黑体" w:hAnsi="宋体"/>
          <w:color w:val="000000" w:themeColor="text1"/>
          <w:kern w:val="44"/>
          <w:szCs w:val="21"/>
          <w:highlight w:val="none"/>
        </w:rPr>
        <w:t>确定成交供应商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_Toc10332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_Toc518 </w:instrText>
      </w:r>
      <w:r>
        <w:rPr>
          <w:color w:val="000000" w:themeColor="text1"/>
          <w:szCs w:val="28"/>
          <w:highlight w:val="none"/>
        </w:rPr>
        <w:fldChar w:fldCharType="separate"/>
      </w:r>
      <w:r>
        <w:rPr>
          <w:rFonts w:ascii="黑体" w:hAnsi="宋体"/>
          <w:color w:val="000000" w:themeColor="text1"/>
          <w:kern w:val="44"/>
          <w:szCs w:val="21"/>
          <w:highlight w:val="none"/>
        </w:rPr>
        <w:t xml:space="preserve">23. </w:t>
      </w:r>
      <w:r>
        <w:rPr>
          <w:rFonts w:hint="eastAsia" w:ascii="黑体" w:hAnsi="宋体"/>
          <w:color w:val="000000" w:themeColor="text1"/>
          <w:kern w:val="44"/>
          <w:szCs w:val="21"/>
          <w:highlight w:val="none"/>
        </w:rPr>
        <w:t>替补候选人的设定与使用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_Toc518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_Toc29306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九、 质疑、投诉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_Toc29306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_Toc10166 </w:instrText>
      </w:r>
      <w:r>
        <w:rPr>
          <w:color w:val="000000" w:themeColor="text1"/>
          <w:szCs w:val="28"/>
          <w:highlight w:val="none"/>
        </w:rPr>
        <w:fldChar w:fldCharType="separate"/>
      </w:r>
      <w:r>
        <w:rPr>
          <w:rFonts w:ascii="黑体" w:hAnsi="宋体"/>
          <w:color w:val="000000" w:themeColor="text1"/>
          <w:kern w:val="44"/>
          <w:szCs w:val="21"/>
          <w:highlight w:val="none"/>
        </w:rPr>
        <w:t xml:space="preserve">24. </w:t>
      </w:r>
      <w:r>
        <w:rPr>
          <w:rFonts w:hint="eastAsia" w:ascii="黑体" w:hAnsi="宋体"/>
          <w:color w:val="000000" w:themeColor="text1"/>
          <w:kern w:val="44"/>
          <w:szCs w:val="21"/>
          <w:highlight w:val="none"/>
        </w:rPr>
        <w:t>质疑、投诉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_Toc10166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_Toc14189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十、 签订合同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_Toc14189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_Toc28790 </w:instrText>
      </w:r>
      <w:r>
        <w:rPr>
          <w:color w:val="000000" w:themeColor="text1"/>
          <w:szCs w:val="28"/>
          <w:highlight w:val="none"/>
        </w:rPr>
        <w:fldChar w:fldCharType="separate"/>
      </w:r>
      <w:r>
        <w:rPr>
          <w:rFonts w:ascii="黑体" w:hAnsi="宋体"/>
          <w:color w:val="000000" w:themeColor="text1"/>
          <w:kern w:val="44"/>
          <w:szCs w:val="21"/>
          <w:highlight w:val="none"/>
        </w:rPr>
        <w:t xml:space="preserve">25. </w:t>
      </w:r>
      <w:r>
        <w:rPr>
          <w:rFonts w:hint="eastAsia" w:ascii="黑体" w:hAnsi="宋体"/>
          <w:color w:val="000000" w:themeColor="text1"/>
          <w:kern w:val="44"/>
          <w:szCs w:val="21"/>
          <w:highlight w:val="none"/>
        </w:rPr>
        <w:t>签订合同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_Toc28790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_Toc27005 </w:instrText>
      </w:r>
      <w:r>
        <w:rPr>
          <w:color w:val="000000" w:themeColor="text1"/>
          <w:szCs w:val="28"/>
          <w:highlight w:val="none"/>
        </w:rPr>
        <w:fldChar w:fldCharType="separate"/>
      </w:r>
      <w:r>
        <w:rPr>
          <w:rFonts w:hint="eastAsia" w:ascii="宋体" w:hAnsi="宋体" w:eastAsia="宋体"/>
          <w:color w:val="000000" w:themeColor="text1"/>
          <w:kern w:val="44"/>
          <w:szCs w:val="21"/>
          <w:highlight w:val="none"/>
        </w:rPr>
        <w:t>十一、 适用法律</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_Toc27005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_Toc15346 </w:instrText>
      </w:r>
      <w:r>
        <w:rPr>
          <w:color w:val="000000" w:themeColor="text1"/>
          <w:szCs w:val="28"/>
          <w:highlight w:val="none"/>
        </w:rPr>
        <w:fldChar w:fldCharType="separate"/>
      </w:r>
      <w:r>
        <w:rPr>
          <w:rFonts w:ascii="黑体" w:hAnsi="宋体"/>
          <w:color w:val="000000" w:themeColor="text1"/>
          <w:kern w:val="44"/>
          <w:szCs w:val="21"/>
          <w:highlight w:val="none"/>
        </w:rPr>
        <w:t xml:space="preserve">26. </w:t>
      </w:r>
      <w:r>
        <w:rPr>
          <w:rFonts w:hint="eastAsia" w:ascii="黑体" w:hAnsi="宋体"/>
          <w:color w:val="000000" w:themeColor="text1"/>
          <w:kern w:val="44"/>
          <w:szCs w:val="21"/>
          <w:highlight w:val="none"/>
        </w:rPr>
        <w:t>适用法律</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_Toc15346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_Toc20004 </w:instrText>
      </w:r>
      <w:r>
        <w:rPr>
          <w:color w:val="000000" w:themeColor="text1"/>
          <w:szCs w:val="28"/>
          <w:highlight w:val="none"/>
        </w:rPr>
        <w:fldChar w:fldCharType="separate"/>
      </w:r>
      <w:r>
        <w:rPr>
          <w:rFonts w:hint="eastAsia"/>
          <w:color w:val="000000" w:themeColor="text1"/>
          <w:highlight w:val="none"/>
        </w:rPr>
        <w:t>政府采购政策</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_Toc20004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color w:val="000000" w:themeColor="text1"/>
          <w:szCs w:val="28"/>
          <w:highlight w:val="none"/>
        </w:rPr>
        <w:fldChar w:fldCharType="end"/>
      </w:r>
    </w:p>
    <w:p>
      <w:pPr>
        <w:pStyle w:val="24"/>
        <w:tabs>
          <w:tab w:val="right" w:leader="dot" w:pos="9184"/>
          <w:tab w:val="clear" w:pos="8280"/>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_Toc29775 </w:instrText>
      </w:r>
      <w:r>
        <w:rPr>
          <w:color w:val="000000" w:themeColor="text1"/>
          <w:szCs w:val="28"/>
          <w:highlight w:val="none"/>
        </w:rPr>
        <w:fldChar w:fldCharType="separate"/>
      </w:r>
      <w:r>
        <w:rPr>
          <w:rFonts w:hint="eastAsia" w:ascii="宋体" w:hAnsi="宋体"/>
          <w:color w:val="000000" w:themeColor="text1"/>
          <w:szCs w:val="21"/>
          <w:highlight w:val="none"/>
        </w:rPr>
        <w:t>第四部分　合同书格式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_Toc29775 \h </w:instrText>
      </w:r>
      <w:r>
        <w:rPr>
          <w:color w:val="000000" w:themeColor="text1"/>
          <w:highlight w:val="none"/>
        </w:rPr>
        <w:fldChar w:fldCharType="separate"/>
      </w:r>
      <w:r>
        <w:rPr>
          <w:color w:val="000000" w:themeColor="text1"/>
          <w:highlight w:val="none"/>
        </w:rPr>
        <w:t>23</w:t>
      </w:r>
      <w:r>
        <w:rPr>
          <w:color w:val="000000" w:themeColor="text1"/>
          <w:highlight w:val="none"/>
        </w:rPr>
        <w:fldChar w:fldCharType="end"/>
      </w:r>
      <w:r>
        <w:rPr>
          <w:color w:val="000000" w:themeColor="text1"/>
          <w:szCs w:val="28"/>
          <w:highlight w:val="none"/>
        </w:rPr>
        <w:fldChar w:fldCharType="end"/>
      </w:r>
    </w:p>
    <w:p>
      <w:pPr>
        <w:pStyle w:val="24"/>
        <w:tabs>
          <w:tab w:val="right" w:leader="dot" w:pos="9184"/>
          <w:tab w:val="clear" w:pos="8280"/>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_Toc16186 </w:instrText>
      </w:r>
      <w:r>
        <w:rPr>
          <w:color w:val="000000" w:themeColor="text1"/>
          <w:szCs w:val="28"/>
          <w:highlight w:val="none"/>
        </w:rPr>
        <w:fldChar w:fldCharType="separate"/>
      </w:r>
      <w:r>
        <w:rPr>
          <w:rFonts w:hint="eastAsia" w:ascii="宋体" w:hAnsi="宋体"/>
          <w:color w:val="000000" w:themeColor="text1"/>
          <w:szCs w:val="21"/>
          <w:highlight w:val="none"/>
        </w:rPr>
        <w:t>第五部分报价文件格式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_Toc16186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_Toc27427 </w:instrText>
      </w:r>
      <w:r>
        <w:rPr>
          <w:color w:val="000000" w:themeColor="text1"/>
          <w:szCs w:val="28"/>
          <w:highlight w:val="none"/>
        </w:rPr>
        <w:fldChar w:fldCharType="separate"/>
      </w:r>
      <w:r>
        <w:rPr>
          <w:rFonts w:hint="eastAsia" w:ascii="宋体" w:hAnsi="宋体" w:eastAsia="宋体"/>
          <w:color w:val="000000" w:themeColor="text1"/>
          <w:szCs w:val="21"/>
          <w:highlight w:val="none"/>
        </w:rPr>
        <w:t>第一章  资格性/符合性自查表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_Toc27427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_Toc12953 </w:instrText>
      </w:r>
      <w:r>
        <w:rPr>
          <w:color w:val="000000" w:themeColor="text1"/>
          <w:szCs w:val="28"/>
          <w:highlight w:val="none"/>
        </w:rPr>
        <w:fldChar w:fldCharType="separate"/>
      </w:r>
      <w:r>
        <w:rPr>
          <w:rFonts w:hint="eastAsia" w:ascii="黑体" w:hAnsi="宋体"/>
          <w:color w:val="000000" w:themeColor="text1"/>
          <w:kern w:val="44"/>
          <w:szCs w:val="20"/>
          <w:highlight w:val="none"/>
        </w:rPr>
        <w:t>（一）无重大违法记录声明函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_Toc12953 \h </w:instrText>
      </w:r>
      <w:r>
        <w:rPr>
          <w:color w:val="000000" w:themeColor="text1"/>
          <w:highlight w:val="none"/>
        </w:rPr>
        <w:fldChar w:fldCharType="separate"/>
      </w:r>
      <w:r>
        <w:rPr>
          <w:color w:val="000000" w:themeColor="text1"/>
          <w:highlight w:val="none"/>
        </w:rPr>
        <w:t>28</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_Toc26391 </w:instrText>
      </w:r>
      <w:r>
        <w:rPr>
          <w:color w:val="000000" w:themeColor="text1"/>
          <w:szCs w:val="28"/>
          <w:highlight w:val="none"/>
        </w:rPr>
        <w:fldChar w:fldCharType="separate"/>
      </w:r>
      <w:r>
        <w:rPr>
          <w:rFonts w:hint="eastAsia" w:ascii="黑体" w:hAnsi="宋体"/>
          <w:color w:val="000000" w:themeColor="text1"/>
          <w:kern w:val="44"/>
          <w:szCs w:val="20"/>
          <w:highlight w:val="none"/>
        </w:rPr>
        <w:t>（二）法定代表人证明书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_Toc26391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_Toc9135 </w:instrText>
      </w:r>
      <w:r>
        <w:rPr>
          <w:color w:val="000000" w:themeColor="text1"/>
          <w:szCs w:val="28"/>
          <w:highlight w:val="none"/>
        </w:rPr>
        <w:fldChar w:fldCharType="separate"/>
      </w:r>
      <w:r>
        <w:rPr>
          <w:rFonts w:hint="eastAsia" w:ascii="黑体" w:hAnsi="宋体"/>
          <w:color w:val="000000" w:themeColor="text1"/>
          <w:kern w:val="44"/>
          <w:szCs w:val="20"/>
          <w:highlight w:val="none"/>
        </w:rPr>
        <w:t>（三）法定代表人授权书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_Toc9135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_Toc12190 </w:instrText>
      </w:r>
      <w:r>
        <w:rPr>
          <w:color w:val="000000" w:themeColor="text1"/>
          <w:szCs w:val="28"/>
          <w:highlight w:val="none"/>
        </w:rPr>
        <w:fldChar w:fldCharType="separate"/>
      </w:r>
      <w:r>
        <w:rPr>
          <w:rFonts w:hint="eastAsia" w:ascii="黑体" w:hAnsi="宋体"/>
          <w:color w:val="000000" w:themeColor="text1"/>
          <w:kern w:val="44"/>
          <w:szCs w:val="20"/>
          <w:highlight w:val="none"/>
        </w:rPr>
        <w:t>（四）资格审查文件要求提交的有效证明文件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_Toc12190 \h </w:instrText>
      </w:r>
      <w:r>
        <w:rPr>
          <w:color w:val="000000" w:themeColor="text1"/>
          <w:highlight w:val="none"/>
        </w:rPr>
        <w:fldChar w:fldCharType="separate"/>
      </w:r>
      <w:r>
        <w:rPr>
          <w:color w:val="000000" w:themeColor="text1"/>
          <w:highlight w:val="none"/>
        </w:rPr>
        <w:t>31</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_Toc5852 </w:instrText>
      </w:r>
      <w:r>
        <w:rPr>
          <w:color w:val="000000" w:themeColor="text1"/>
          <w:szCs w:val="28"/>
          <w:highlight w:val="none"/>
        </w:rPr>
        <w:fldChar w:fldCharType="separate"/>
      </w:r>
      <w:r>
        <w:rPr>
          <w:rFonts w:hint="eastAsia"/>
          <w:color w:val="000000" w:themeColor="text1"/>
          <w:szCs w:val="24"/>
          <w:highlight w:val="none"/>
        </w:rPr>
        <w:t>第二章 报价文件商务及技术部分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_Toc5852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_Toc3948 </w:instrText>
      </w:r>
      <w:r>
        <w:rPr>
          <w:color w:val="000000" w:themeColor="text1"/>
          <w:szCs w:val="28"/>
          <w:highlight w:val="none"/>
        </w:rPr>
        <w:fldChar w:fldCharType="separate"/>
      </w:r>
      <w:r>
        <w:rPr>
          <w:rFonts w:hint="eastAsia" w:ascii="黑体" w:hAnsi="宋体"/>
          <w:color w:val="000000" w:themeColor="text1"/>
          <w:kern w:val="44"/>
          <w:szCs w:val="20"/>
          <w:highlight w:val="none"/>
        </w:rPr>
        <w:t>（一） 报价函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_Toc3948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_Toc27795 </w:instrText>
      </w:r>
      <w:r>
        <w:rPr>
          <w:color w:val="000000" w:themeColor="text1"/>
          <w:szCs w:val="28"/>
          <w:highlight w:val="none"/>
        </w:rPr>
        <w:fldChar w:fldCharType="separate"/>
      </w:r>
      <w:r>
        <w:rPr>
          <w:rFonts w:hint="eastAsia" w:ascii="黑体" w:hAnsi="宋体"/>
          <w:color w:val="000000" w:themeColor="text1"/>
          <w:kern w:val="44"/>
          <w:szCs w:val="20"/>
          <w:highlight w:val="none"/>
        </w:rPr>
        <w:t>（二） 报价一览表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_Toc27795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_Toc19338 </w:instrText>
      </w:r>
      <w:r>
        <w:rPr>
          <w:color w:val="000000" w:themeColor="text1"/>
          <w:szCs w:val="28"/>
          <w:highlight w:val="none"/>
        </w:rPr>
        <w:fldChar w:fldCharType="separate"/>
      </w:r>
      <w:r>
        <w:rPr>
          <w:rFonts w:hint="eastAsia" w:ascii="黑体" w:hAnsi="宋体"/>
          <w:color w:val="000000" w:themeColor="text1"/>
          <w:kern w:val="44"/>
          <w:szCs w:val="20"/>
          <w:highlight w:val="none"/>
        </w:rPr>
        <w:t>（三） 分项报价</w:t>
      </w:r>
      <w:r>
        <w:rPr>
          <w:rFonts w:ascii="黑体" w:hAnsi="宋体"/>
          <w:color w:val="000000" w:themeColor="text1"/>
          <w:kern w:val="44"/>
          <w:szCs w:val="20"/>
          <w:highlight w:val="none"/>
        </w:rPr>
        <w:t>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_Toc19338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_Toc10892 </w:instrText>
      </w:r>
      <w:r>
        <w:rPr>
          <w:color w:val="000000" w:themeColor="text1"/>
          <w:szCs w:val="28"/>
          <w:highlight w:val="none"/>
        </w:rPr>
        <w:fldChar w:fldCharType="separate"/>
      </w:r>
      <w:r>
        <w:rPr>
          <w:rFonts w:hint="eastAsia" w:ascii="黑体" w:hAnsi="宋体"/>
          <w:color w:val="000000" w:themeColor="text1"/>
          <w:kern w:val="44"/>
          <w:szCs w:val="20"/>
          <w:highlight w:val="none"/>
        </w:rPr>
        <w:t>（四） 商务条款响应偏离说明表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_Toc10892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_Toc15429 </w:instrText>
      </w:r>
      <w:r>
        <w:rPr>
          <w:color w:val="000000" w:themeColor="text1"/>
          <w:szCs w:val="28"/>
          <w:highlight w:val="none"/>
        </w:rPr>
        <w:fldChar w:fldCharType="separate"/>
      </w:r>
      <w:r>
        <w:rPr>
          <w:rFonts w:hint="eastAsia" w:ascii="黑体" w:hAnsi="宋体"/>
          <w:color w:val="000000" w:themeColor="text1"/>
          <w:kern w:val="44"/>
          <w:szCs w:val="20"/>
          <w:highlight w:val="none"/>
        </w:rPr>
        <w:t>（五） 技术条款偏离说明表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_Toc15429 \h </w:instrText>
      </w:r>
      <w:r>
        <w:rPr>
          <w:color w:val="000000" w:themeColor="text1"/>
          <w:highlight w:val="none"/>
        </w:rPr>
        <w:fldChar w:fldCharType="separate"/>
      </w:r>
      <w:r>
        <w:rPr>
          <w:color w:val="000000" w:themeColor="text1"/>
          <w:highlight w:val="none"/>
        </w:rPr>
        <w:t>36</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_Toc21391 </w:instrText>
      </w:r>
      <w:r>
        <w:rPr>
          <w:color w:val="000000" w:themeColor="text1"/>
          <w:szCs w:val="28"/>
          <w:highlight w:val="none"/>
        </w:rPr>
        <w:fldChar w:fldCharType="separate"/>
      </w:r>
      <w:r>
        <w:rPr>
          <w:rFonts w:hint="eastAsia" w:ascii="黑体" w:hAnsi="宋体"/>
          <w:color w:val="000000" w:themeColor="text1"/>
          <w:kern w:val="44"/>
          <w:szCs w:val="20"/>
          <w:highlight w:val="none"/>
        </w:rPr>
        <w:t>（六）同类业绩一览表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_Toc21391 \h </w:instrText>
      </w:r>
      <w:r>
        <w:rPr>
          <w:color w:val="000000" w:themeColor="text1"/>
          <w:highlight w:val="none"/>
        </w:rPr>
        <w:fldChar w:fldCharType="separate"/>
      </w:r>
      <w:r>
        <w:rPr>
          <w:color w:val="000000" w:themeColor="text1"/>
          <w:highlight w:val="none"/>
        </w:rPr>
        <w:t>37</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_Toc24129 </w:instrText>
      </w:r>
      <w:r>
        <w:rPr>
          <w:color w:val="000000" w:themeColor="text1"/>
          <w:szCs w:val="28"/>
          <w:highlight w:val="none"/>
        </w:rPr>
        <w:fldChar w:fldCharType="separate"/>
      </w:r>
      <w:r>
        <w:rPr>
          <w:rFonts w:hint="eastAsia" w:hAnsi="黑体" w:cs="黑体"/>
          <w:bCs w:val="0"/>
          <w:color w:val="000000" w:themeColor="text1"/>
          <w:szCs w:val="24"/>
          <w:highlight w:val="none"/>
        </w:rPr>
        <w:t>（七）中小微企业声明函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_Toc24129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_Toc27301 </w:instrText>
      </w:r>
      <w:r>
        <w:rPr>
          <w:color w:val="000000" w:themeColor="text1"/>
          <w:szCs w:val="28"/>
          <w:highlight w:val="none"/>
        </w:rPr>
        <w:fldChar w:fldCharType="separate"/>
      </w:r>
      <w:r>
        <w:rPr>
          <w:rFonts w:hint="eastAsia" w:hAnsi="黑体" w:cs="黑体"/>
          <w:color w:val="000000" w:themeColor="text1"/>
          <w:szCs w:val="24"/>
          <w:highlight w:val="none"/>
        </w:rPr>
        <w:t>（八）残疾人福利性单位声明函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_Toc27301 \h </w:instrText>
      </w:r>
      <w:r>
        <w:rPr>
          <w:color w:val="000000" w:themeColor="text1"/>
          <w:highlight w:val="none"/>
        </w:rPr>
        <w:fldChar w:fldCharType="separate"/>
      </w:r>
      <w:r>
        <w:rPr>
          <w:color w:val="000000" w:themeColor="text1"/>
          <w:highlight w:val="none"/>
        </w:rPr>
        <w:t>39</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_Toc9594 </w:instrText>
      </w:r>
      <w:r>
        <w:rPr>
          <w:color w:val="000000" w:themeColor="text1"/>
          <w:szCs w:val="28"/>
          <w:highlight w:val="none"/>
        </w:rPr>
        <w:fldChar w:fldCharType="separate"/>
      </w:r>
      <w:r>
        <w:rPr>
          <w:rFonts w:hint="eastAsia" w:ascii="黑体" w:hAnsi="宋体"/>
          <w:color w:val="000000" w:themeColor="text1"/>
          <w:kern w:val="44"/>
          <w:szCs w:val="20"/>
          <w:highlight w:val="none"/>
        </w:rPr>
        <w:t>（九） 成交服务费承诺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_Toc9594 \h </w:instrText>
      </w:r>
      <w:r>
        <w:rPr>
          <w:color w:val="000000" w:themeColor="text1"/>
          <w:highlight w:val="none"/>
        </w:rPr>
        <w:fldChar w:fldCharType="separate"/>
      </w:r>
      <w:r>
        <w:rPr>
          <w:color w:val="000000" w:themeColor="text1"/>
          <w:highlight w:val="none"/>
        </w:rPr>
        <w:t>40</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_Toc25771 </w:instrText>
      </w:r>
      <w:r>
        <w:rPr>
          <w:color w:val="000000" w:themeColor="text1"/>
          <w:szCs w:val="28"/>
          <w:highlight w:val="none"/>
        </w:rPr>
        <w:fldChar w:fldCharType="separate"/>
      </w:r>
      <w:r>
        <w:rPr>
          <w:rFonts w:hint="eastAsia" w:ascii="黑体" w:hAnsi="宋体"/>
          <w:color w:val="000000" w:themeColor="text1"/>
          <w:kern w:val="44"/>
          <w:szCs w:val="21"/>
          <w:highlight w:val="none"/>
        </w:rPr>
        <w:t>（十） 供应商提交的其它商务和技术资料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_Toc25771 \h </w:instrText>
      </w:r>
      <w:r>
        <w:rPr>
          <w:color w:val="000000" w:themeColor="text1"/>
          <w:highlight w:val="none"/>
        </w:rPr>
        <w:fldChar w:fldCharType="separate"/>
      </w:r>
      <w:r>
        <w:rPr>
          <w:color w:val="000000" w:themeColor="text1"/>
          <w:highlight w:val="none"/>
        </w:rPr>
        <w:t>41</w:t>
      </w:r>
      <w:r>
        <w:rPr>
          <w:color w:val="000000" w:themeColor="text1"/>
          <w:highlight w:val="none"/>
        </w:rPr>
        <w:fldChar w:fldCharType="end"/>
      </w:r>
      <w:r>
        <w:rPr>
          <w:color w:val="000000" w:themeColor="text1"/>
          <w:szCs w:val="28"/>
          <w:highlight w:val="none"/>
        </w:rPr>
        <w:fldChar w:fldCharType="end"/>
      </w:r>
    </w:p>
    <w:p>
      <w:pPr>
        <w:pStyle w:val="30"/>
        <w:tabs>
          <w:tab w:val="right" w:leader="dot" w:pos="9184"/>
          <w:tab w:val="clear" w:pos="8302"/>
        </w:tabs>
        <w:rPr>
          <w:color w:val="000000" w:themeColor="text1"/>
          <w:highlight w:val="none"/>
        </w:rPr>
      </w:pPr>
      <w:r>
        <w:rPr>
          <w:color w:val="000000" w:themeColor="text1"/>
          <w:szCs w:val="28"/>
          <w:highlight w:val="none"/>
        </w:rPr>
        <w:fldChar w:fldCharType="begin"/>
      </w:r>
      <w:r>
        <w:rPr>
          <w:color w:val="000000" w:themeColor="text1"/>
          <w:szCs w:val="28"/>
          <w:highlight w:val="none"/>
        </w:rPr>
        <w:instrText xml:space="preserve"> HYPERLINK \l _Toc26873 </w:instrText>
      </w:r>
      <w:r>
        <w:rPr>
          <w:color w:val="000000" w:themeColor="text1"/>
          <w:szCs w:val="28"/>
          <w:highlight w:val="none"/>
        </w:rPr>
        <w:fldChar w:fldCharType="separate"/>
      </w:r>
      <w:r>
        <w:rPr>
          <w:rFonts w:hint="eastAsia"/>
          <w:color w:val="000000" w:themeColor="text1"/>
          <w:highlight w:val="none"/>
        </w:rPr>
        <w:t>其他格式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_Toc26873 \h </w:instrText>
      </w:r>
      <w:r>
        <w:rPr>
          <w:color w:val="000000" w:themeColor="text1"/>
          <w:highlight w:val="none"/>
        </w:rPr>
        <w:fldChar w:fldCharType="separate"/>
      </w:r>
      <w:r>
        <w:rPr>
          <w:color w:val="000000" w:themeColor="text1"/>
          <w:highlight w:val="none"/>
        </w:rPr>
        <w:t>42</w:t>
      </w:r>
      <w:r>
        <w:rPr>
          <w:color w:val="000000" w:themeColor="text1"/>
          <w:highlight w:val="none"/>
        </w:rPr>
        <w:fldChar w:fldCharType="end"/>
      </w:r>
      <w:r>
        <w:rPr>
          <w:color w:val="000000" w:themeColor="text1"/>
          <w:szCs w:val="28"/>
          <w:highlight w:val="none"/>
        </w:rPr>
        <w:fldChar w:fldCharType="end"/>
      </w:r>
    </w:p>
    <w:p>
      <w:pPr>
        <w:pStyle w:val="30"/>
        <w:jc w:val="center"/>
        <w:rPr>
          <w:color w:val="000000" w:themeColor="text1"/>
          <w:szCs w:val="28"/>
          <w:highlight w:val="none"/>
        </w:rPr>
      </w:pPr>
      <w:r>
        <w:rPr>
          <w:color w:val="000000" w:themeColor="text1"/>
          <w:szCs w:val="28"/>
          <w:highlight w:val="none"/>
        </w:rPr>
        <w:fldChar w:fldCharType="end"/>
      </w:r>
    </w:p>
    <w:p>
      <w:pPr>
        <w:pStyle w:val="30"/>
        <w:rPr>
          <w:color w:val="000000" w:themeColor="text1"/>
          <w:szCs w:val="28"/>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bookmarkStart w:id="0" w:name="_Toc351988703"/>
      <w:bookmarkStart w:id="1" w:name="_Toc353522386"/>
      <w:bookmarkStart w:id="2" w:name="_Toc357151162"/>
      <w:bookmarkStart w:id="3" w:name="_Toc351990139"/>
      <w:bookmarkStart w:id="4" w:name="_Toc351987762"/>
      <w:bookmarkStart w:id="5" w:name="_Toc351986012"/>
      <w:bookmarkStart w:id="6" w:name="_Toc369180016"/>
      <w:bookmarkStart w:id="7" w:name="_Toc351986192"/>
      <w:bookmarkStart w:id="8" w:name="_Toc351987958"/>
    </w:p>
    <w:p>
      <w:pPr>
        <w:rPr>
          <w:rFonts w:hint="eastAsia" w:ascii="宋体" w:hAnsi="宋体"/>
          <w:color w:val="000000" w:themeColor="text1"/>
          <w:sz w:val="21"/>
          <w:szCs w:val="21"/>
          <w:highlight w:val="none"/>
        </w:rPr>
      </w:pPr>
      <w:r>
        <w:rPr>
          <w:rFonts w:hint="eastAsia" w:ascii="宋体" w:hAnsi="宋体"/>
          <w:color w:val="000000" w:themeColor="text1"/>
          <w:sz w:val="21"/>
          <w:szCs w:val="21"/>
          <w:highlight w:val="none"/>
        </w:rPr>
        <w:br w:type="page"/>
      </w: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rPr>
      </w:pPr>
      <w:bookmarkStart w:id="9" w:name="_Toc6805"/>
      <w:r>
        <w:rPr>
          <w:rFonts w:hint="eastAsia" w:ascii="宋体" w:hAnsi="宋体"/>
          <w:color w:val="000000" w:themeColor="text1"/>
          <w:sz w:val="21"/>
          <w:szCs w:val="21"/>
          <w:highlight w:val="none"/>
        </w:rPr>
        <w:t>第一部分  询价邀请书</w:t>
      </w:r>
      <w:bookmarkEnd w:id="0"/>
      <w:bookmarkEnd w:id="1"/>
      <w:bookmarkEnd w:id="2"/>
      <w:bookmarkEnd w:id="3"/>
      <w:bookmarkEnd w:id="4"/>
      <w:bookmarkEnd w:id="5"/>
      <w:bookmarkEnd w:id="6"/>
      <w:bookmarkEnd w:id="7"/>
      <w:bookmarkEnd w:id="8"/>
      <w:bookmarkEnd w:id="9"/>
    </w:p>
    <w:p>
      <w:pPr>
        <w:spacing w:line="360" w:lineRule="auto"/>
        <w:ind w:left="178" w:leftChars="85"/>
        <w:rPr>
          <w:rFonts w:ascii="宋体" w:hAnsi="宋体"/>
          <w:color w:val="000000" w:themeColor="text1"/>
          <w:szCs w:val="21"/>
          <w:highlight w:val="none"/>
        </w:rPr>
      </w:pPr>
      <w:r>
        <w:rPr>
          <w:rFonts w:hint="eastAsia" w:ascii="宋体" w:hAnsi="宋体"/>
          <w:color w:val="000000" w:themeColor="text1"/>
          <w:szCs w:val="21"/>
          <w:highlight w:val="none"/>
        </w:rPr>
        <w:t xml:space="preserve">    </w:t>
      </w: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受</w:t>
      </w:r>
      <w:r>
        <w:rPr>
          <w:rFonts w:hint="eastAsia" w:ascii="宋体" w:hAnsi="宋体"/>
          <w:color w:val="000000" w:themeColor="text1"/>
          <w:szCs w:val="21"/>
          <w:highlight w:val="none"/>
          <w:lang w:eastAsia="zh-CN"/>
        </w:rPr>
        <w:t>阳江市第一幼儿园</w:t>
      </w:r>
      <w:r>
        <w:rPr>
          <w:rFonts w:hint="eastAsia" w:ascii="宋体" w:hAnsi="宋体"/>
          <w:color w:val="000000" w:themeColor="text1"/>
          <w:szCs w:val="21"/>
          <w:highlight w:val="none"/>
        </w:rPr>
        <w:t>的委托，拟对</w:t>
      </w:r>
      <w:r>
        <w:rPr>
          <w:rFonts w:hint="eastAsia" w:ascii="宋体" w:hAnsi="宋体"/>
          <w:color w:val="000000" w:themeColor="text1"/>
          <w:szCs w:val="21"/>
          <w:highlight w:val="none"/>
          <w:lang w:eastAsia="zh-CN"/>
        </w:rPr>
        <w:t>阳江市第一幼儿园户外教学设备采购项目</w:t>
      </w:r>
      <w:r>
        <w:rPr>
          <w:rFonts w:hint="eastAsia" w:ascii="宋体" w:hAnsi="宋体"/>
          <w:color w:val="000000" w:themeColor="text1"/>
          <w:szCs w:val="21"/>
          <w:highlight w:val="none"/>
        </w:rPr>
        <w:t>进行</w:t>
      </w:r>
      <w:r>
        <w:rPr>
          <w:rFonts w:hint="eastAsia" w:ascii="宋体" w:hAnsi="宋体"/>
          <w:color w:val="000000" w:themeColor="text1"/>
          <w:kern w:val="0"/>
          <w:szCs w:val="21"/>
          <w:highlight w:val="none"/>
        </w:rPr>
        <w:t>询价</w:t>
      </w:r>
      <w:r>
        <w:rPr>
          <w:rFonts w:hint="eastAsia" w:ascii="宋体" w:hAnsi="宋体"/>
          <w:color w:val="000000" w:themeColor="text1"/>
          <w:szCs w:val="21"/>
          <w:highlight w:val="none"/>
        </w:rPr>
        <w:t>采购，</w:t>
      </w:r>
      <w:r>
        <w:rPr>
          <w:rFonts w:hint="eastAsia" w:ascii="宋体" w:hAnsi="宋体"/>
          <w:color w:val="000000" w:themeColor="text1"/>
          <w:szCs w:val="21"/>
          <w:highlight w:val="none"/>
          <w:lang w:val="zh-CN"/>
        </w:rPr>
        <w:t>欢迎符合资格条件</w:t>
      </w:r>
      <w:r>
        <w:rPr>
          <w:rFonts w:hint="eastAsia" w:ascii="宋体" w:hAnsi="宋体"/>
          <w:color w:val="000000" w:themeColor="text1"/>
          <w:szCs w:val="21"/>
          <w:highlight w:val="none"/>
        </w:rPr>
        <w:t xml:space="preserve">的供应商参加。有关事项如下： </w:t>
      </w:r>
    </w:p>
    <w:p>
      <w:pPr>
        <w:widowControl/>
        <w:numPr>
          <w:ilvl w:val="0"/>
          <w:numId w:val="4"/>
        </w:numPr>
        <w:tabs>
          <w:tab w:val="left" w:pos="502"/>
        </w:tabs>
        <w:adjustRightInd w:val="0"/>
        <w:snapToGrid w:val="0"/>
        <w:spacing w:line="360" w:lineRule="auto"/>
        <w:rPr>
          <w:rFonts w:ascii="宋体" w:hAnsi="宋体"/>
          <w:bCs/>
          <w:color w:val="000000" w:themeColor="text1"/>
          <w:szCs w:val="21"/>
          <w:highlight w:val="none"/>
        </w:rPr>
      </w:pPr>
      <w:r>
        <w:rPr>
          <w:rFonts w:hint="eastAsia" w:ascii="宋体" w:hAnsi="宋体" w:cs="Tahoma"/>
          <w:b/>
          <w:bCs/>
          <w:color w:val="000000" w:themeColor="text1"/>
          <w:szCs w:val="21"/>
          <w:highlight w:val="none"/>
        </w:rPr>
        <w:t>询价采购项目的名称、用途、数量、采购方式</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rPr>
      </w:pPr>
      <w:r>
        <w:rPr>
          <w:rFonts w:hint="eastAsia" w:ascii="宋体" w:hAnsi="宋体"/>
          <w:bCs/>
          <w:color w:val="000000" w:themeColor="text1"/>
          <w:szCs w:val="21"/>
          <w:highlight w:val="none"/>
        </w:rPr>
        <w:t>项目编号：</w:t>
      </w:r>
      <w:r>
        <w:rPr>
          <w:rFonts w:hint="eastAsia" w:ascii="宋体" w:hAnsi="宋体"/>
          <w:bCs/>
          <w:color w:val="000000" w:themeColor="text1"/>
          <w:szCs w:val="21"/>
          <w:highlight w:val="none"/>
          <w:lang w:eastAsia="zh-CN"/>
        </w:rPr>
        <w:t>YXZB-20240312</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rPr>
      </w:pPr>
      <w:r>
        <w:rPr>
          <w:rFonts w:hint="eastAsia" w:ascii="宋体" w:hAnsi="宋体"/>
          <w:bCs/>
          <w:color w:val="000000" w:themeColor="text1"/>
          <w:szCs w:val="21"/>
          <w:highlight w:val="none"/>
        </w:rPr>
        <w:t>项目名称：</w:t>
      </w:r>
      <w:r>
        <w:rPr>
          <w:rFonts w:hint="eastAsia" w:ascii="宋体" w:hAnsi="宋体"/>
          <w:bCs/>
          <w:color w:val="000000" w:themeColor="text1"/>
          <w:szCs w:val="21"/>
          <w:highlight w:val="none"/>
          <w:lang w:eastAsia="zh-CN"/>
        </w:rPr>
        <w:t>阳江市第一幼儿园户外教学设备采购项目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rPr>
      </w:pPr>
      <w:r>
        <w:rPr>
          <w:rFonts w:hint="eastAsia" w:ascii="宋体" w:hAnsi="宋体"/>
          <w:bCs/>
          <w:color w:val="000000" w:themeColor="text1"/>
          <w:szCs w:val="21"/>
          <w:highlight w:val="none"/>
        </w:rPr>
        <w:t>采购预算：人民币1</w:t>
      </w:r>
      <w:r>
        <w:rPr>
          <w:rFonts w:hint="eastAsia" w:ascii="宋体" w:hAnsi="宋体"/>
          <w:bCs/>
          <w:color w:val="000000" w:themeColor="text1"/>
          <w:szCs w:val="21"/>
          <w:highlight w:val="none"/>
          <w:lang w:val="en-US" w:eastAsia="zh-CN"/>
        </w:rPr>
        <w:t>2</w:t>
      </w:r>
      <w:r>
        <w:rPr>
          <w:rFonts w:hint="eastAsia" w:ascii="宋体" w:hAnsi="宋体"/>
          <w:bCs/>
          <w:color w:val="000000" w:themeColor="text1"/>
          <w:szCs w:val="21"/>
          <w:highlight w:val="none"/>
        </w:rPr>
        <w:t>0000</w:t>
      </w:r>
      <w:r>
        <w:rPr>
          <w:rFonts w:hint="eastAsia" w:ascii="宋体" w:hAnsi="宋体"/>
          <w:bCs/>
          <w:color w:val="000000" w:themeColor="text1"/>
          <w:szCs w:val="21"/>
          <w:highlight w:val="none"/>
          <w:lang w:val="en-US" w:eastAsia="zh-CN"/>
        </w:rPr>
        <w:t>.00</w:t>
      </w:r>
      <w:r>
        <w:rPr>
          <w:rFonts w:hint="eastAsia" w:ascii="宋体" w:hAnsi="宋体"/>
          <w:bCs/>
          <w:color w:val="000000" w:themeColor="text1"/>
          <w:szCs w:val="21"/>
          <w:highlight w:val="none"/>
        </w:rPr>
        <w:t>元（超出该上限的报价将作为无效报价处理）</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rPr>
      </w:pPr>
      <w:r>
        <w:rPr>
          <w:rFonts w:hint="eastAsia" w:ascii="宋体" w:hAnsi="宋体"/>
          <w:bCs/>
          <w:color w:val="000000" w:themeColor="text1"/>
          <w:szCs w:val="21"/>
          <w:highlight w:val="none"/>
        </w:rPr>
        <w:t>项目内容及需求：</w:t>
      </w:r>
      <w:r>
        <w:rPr>
          <w:rFonts w:hint="eastAsia" w:ascii="宋体" w:hAnsi="宋体"/>
          <w:bCs/>
          <w:color w:val="000000" w:themeColor="text1"/>
          <w:szCs w:val="21"/>
          <w:highlight w:val="none"/>
          <w:lang w:eastAsia="zh-CN"/>
        </w:rPr>
        <w:t>阳江市第一幼儿园户外教学设备采购项目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rPr>
      </w:pPr>
      <w:r>
        <w:rPr>
          <w:rFonts w:hint="eastAsia" w:ascii="宋体" w:hAnsi="宋体"/>
          <w:bCs/>
          <w:color w:val="000000" w:themeColor="text1"/>
          <w:szCs w:val="21"/>
          <w:highlight w:val="none"/>
        </w:rPr>
        <w:t>数  量：一项</w:t>
      </w:r>
    </w:p>
    <w:p>
      <w:pPr>
        <w:widowControl/>
        <w:adjustRightInd w:val="0"/>
        <w:snapToGrid w:val="0"/>
        <w:spacing w:line="360" w:lineRule="auto"/>
        <w:ind w:left="540"/>
        <w:rPr>
          <w:rFonts w:ascii="宋体" w:hAnsi="宋体"/>
          <w:color w:val="000000" w:themeColor="text1"/>
          <w:szCs w:val="21"/>
          <w:highlight w:val="none"/>
        </w:rPr>
      </w:pPr>
      <w:bookmarkStart w:id="10" w:name="_Toc440009415"/>
      <w:r>
        <w:rPr>
          <w:rFonts w:hint="eastAsia" w:ascii="宋体" w:hAnsi="宋体"/>
          <w:color w:val="000000" w:themeColor="text1"/>
          <w:szCs w:val="21"/>
          <w:highlight w:val="none"/>
        </w:rPr>
        <w:t>6.</w:t>
      </w:r>
      <w:bookmarkStart w:id="11" w:name="_Toc437248660"/>
      <w:bookmarkStart w:id="12" w:name="_Toc437262787"/>
      <w:bookmarkStart w:id="13" w:name="_Toc437261943"/>
      <w:r>
        <w:rPr>
          <w:rFonts w:hint="eastAsia" w:ascii="宋体" w:hAnsi="宋体"/>
          <w:color w:val="000000" w:themeColor="text1"/>
          <w:szCs w:val="21"/>
          <w:highlight w:val="none"/>
          <w:lang w:eastAsia="zh-CN"/>
        </w:rPr>
        <w:t>交货期</w:t>
      </w:r>
      <w:r>
        <w:rPr>
          <w:rFonts w:hint="eastAsia" w:ascii="宋体" w:hAnsi="宋体"/>
          <w:color w:val="000000" w:themeColor="text1"/>
          <w:szCs w:val="21"/>
          <w:highlight w:val="none"/>
        </w:rPr>
        <w:t>：</w:t>
      </w:r>
      <w:bookmarkEnd w:id="10"/>
      <w:bookmarkEnd w:id="11"/>
      <w:bookmarkEnd w:id="12"/>
      <w:bookmarkEnd w:id="13"/>
      <w:r>
        <w:rPr>
          <w:rFonts w:hint="eastAsia" w:ascii="宋体" w:hAnsi="宋体"/>
          <w:color w:val="000000" w:themeColor="text1"/>
          <w:szCs w:val="21"/>
          <w:highlight w:val="none"/>
        </w:rPr>
        <w:t>合同签订生效之日起30天内交货。（交货即设备的安装、调试及验收合格，超出该交货期将作为无效投标处理）。</w:t>
      </w:r>
    </w:p>
    <w:p>
      <w:pPr>
        <w:widowControl/>
        <w:adjustRightInd w:val="0"/>
        <w:snapToGrid w:val="0"/>
        <w:spacing w:line="360" w:lineRule="auto"/>
        <w:ind w:left="540"/>
        <w:rPr>
          <w:rFonts w:ascii="宋体" w:hAnsi="宋体"/>
          <w:bCs/>
          <w:color w:val="000000" w:themeColor="text1"/>
          <w:szCs w:val="21"/>
          <w:highlight w:val="none"/>
        </w:rPr>
      </w:pPr>
      <w:r>
        <w:rPr>
          <w:rFonts w:hint="eastAsia" w:ascii="宋体" w:hAnsi="宋体"/>
          <w:bCs/>
          <w:color w:val="000000" w:themeColor="text1"/>
          <w:szCs w:val="21"/>
          <w:highlight w:val="none"/>
        </w:rPr>
        <w:t>7.采购方式：询价采购</w:t>
      </w:r>
    </w:p>
    <w:p>
      <w:pPr>
        <w:widowControl/>
        <w:numPr>
          <w:ilvl w:val="0"/>
          <w:numId w:val="4"/>
        </w:numPr>
        <w:tabs>
          <w:tab w:val="left" w:pos="502"/>
        </w:tabs>
        <w:adjustRightInd w:val="0"/>
        <w:snapToGrid w:val="0"/>
        <w:spacing w:line="360" w:lineRule="auto"/>
        <w:rPr>
          <w:rFonts w:ascii="宋体" w:hAnsi="宋体" w:cs="Tahoma"/>
          <w:b/>
          <w:bCs/>
          <w:color w:val="000000" w:themeColor="text1"/>
          <w:szCs w:val="21"/>
          <w:highlight w:val="none"/>
        </w:rPr>
      </w:pPr>
      <w:r>
        <w:rPr>
          <w:rFonts w:hint="eastAsia" w:ascii="宋体" w:hAnsi="宋体" w:cs="Tahoma"/>
          <w:b/>
          <w:bCs/>
          <w:color w:val="000000" w:themeColor="text1"/>
          <w:szCs w:val="21"/>
          <w:highlight w:val="none"/>
        </w:rPr>
        <w:t>供应商投标资格要求</w:t>
      </w:r>
    </w:p>
    <w:p>
      <w:pPr>
        <w:widowControl/>
        <w:tabs>
          <w:tab w:val="left" w:pos="630"/>
        </w:tabs>
        <w:adjustRightInd w:val="0"/>
        <w:snapToGrid w:val="0"/>
        <w:spacing w:line="360" w:lineRule="auto"/>
        <w:ind w:firstLine="525" w:firstLineChars="25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1.供应商</w:t>
      </w:r>
      <w:r>
        <w:rPr>
          <w:rFonts w:ascii="宋体" w:hAnsi="宋体"/>
          <w:color w:val="000000" w:themeColor="text1"/>
          <w:szCs w:val="21"/>
          <w:highlight w:val="none"/>
        </w:rPr>
        <w:t>应具备《中华人民共和国政府采购法》第二十二条规定的条件</w:t>
      </w:r>
      <w:r>
        <w:rPr>
          <w:rFonts w:hint="eastAsia" w:ascii="宋体" w:hAnsi="宋体"/>
          <w:color w:val="000000" w:themeColor="text1"/>
          <w:szCs w:val="21"/>
          <w:highlight w:val="none"/>
          <w:lang w:eastAsia="zh-CN"/>
        </w:rPr>
        <w:t>：</w:t>
      </w:r>
    </w:p>
    <w:p>
      <w:pPr>
        <w:widowControl/>
        <w:tabs>
          <w:tab w:val="left" w:pos="525"/>
        </w:tabs>
        <w:adjustRightInd w:val="0"/>
        <w:snapToGrid w:val="0"/>
        <w:spacing w:line="360" w:lineRule="auto"/>
        <w:ind w:left="630" w:leftChars="300" w:firstLine="105" w:firstLineChars="50"/>
        <w:rPr>
          <w:rFonts w:ascii="宋体" w:hAnsi="宋体"/>
          <w:color w:val="000000" w:themeColor="text1"/>
          <w:szCs w:val="21"/>
          <w:highlight w:val="none"/>
        </w:rPr>
      </w:pPr>
      <w:r>
        <w:rPr>
          <w:rFonts w:ascii="宋体" w:hAnsi="宋体"/>
          <w:color w:val="000000" w:themeColor="text1"/>
          <w:szCs w:val="21"/>
          <w:highlight w:val="none"/>
        </w:rPr>
        <w:t>1）具有独立承担民事责任的能力；</w:t>
      </w:r>
    </w:p>
    <w:p>
      <w:pPr>
        <w:widowControl/>
        <w:tabs>
          <w:tab w:val="left" w:pos="525"/>
        </w:tabs>
        <w:adjustRightInd w:val="0"/>
        <w:snapToGrid w:val="0"/>
        <w:spacing w:line="360" w:lineRule="auto"/>
        <w:ind w:left="630" w:leftChars="300" w:firstLine="105" w:firstLineChars="50"/>
        <w:rPr>
          <w:rFonts w:ascii="宋体" w:hAnsi="宋体"/>
          <w:color w:val="000000" w:themeColor="text1"/>
          <w:szCs w:val="21"/>
          <w:highlight w:val="none"/>
        </w:rPr>
      </w:pPr>
      <w:r>
        <w:rPr>
          <w:rFonts w:ascii="宋体" w:hAnsi="宋体"/>
          <w:color w:val="000000" w:themeColor="text1"/>
          <w:szCs w:val="21"/>
          <w:highlight w:val="none"/>
        </w:rPr>
        <w:t>2）具有良好的商业信誉和健全的财务会计制度；</w:t>
      </w:r>
    </w:p>
    <w:p>
      <w:pPr>
        <w:widowControl/>
        <w:tabs>
          <w:tab w:val="left" w:pos="525"/>
        </w:tabs>
        <w:adjustRightInd w:val="0"/>
        <w:snapToGrid w:val="0"/>
        <w:spacing w:line="360" w:lineRule="auto"/>
        <w:ind w:left="630" w:leftChars="300" w:firstLine="105" w:firstLineChars="50"/>
        <w:rPr>
          <w:rFonts w:ascii="宋体" w:hAnsi="宋体"/>
          <w:color w:val="000000" w:themeColor="text1"/>
          <w:szCs w:val="21"/>
          <w:highlight w:val="none"/>
        </w:rPr>
      </w:pPr>
      <w:r>
        <w:rPr>
          <w:rFonts w:ascii="宋体" w:hAnsi="宋体"/>
          <w:color w:val="000000" w:themeColor="text1"/>
          <w:szCs w:val="21"/>
          <w:highlight w:val="none"/>
        </w:rPr>
        <w:t>3）具有履行合同所必需的设备和专业技术能力；</w:t>
      </w:r>
    </w:p>
    <w:p>
      <w:pPr>
        <w:widowControl/>
        <w:tabs>
          <w:tab w:val="left" w:pos="525"/>
        </w:tabs>
        <w:adjustRightInd w:val="0"/>
        <w:snapToGrid w:val="0"/>
        <w:spacing w:line="360" w:lineRule="auto"/>
        <w:ind w:left="630" w:leftChars="300" w:firstLine="105" w:firstLineChars="50"/>
        <w:rPr>
          <w:rFonts w:ascii="宋体" w:hAnsi="宋体"/>
          <w:color w:val="000000" w:themeColor="text1"/>
          <w:szCs w:val="21"/>
          <w:highlight w:val="none"/>
        </w:rPr>
      </w:pPr>
      <w:r>
        <w:rPr>
          <w:rFonts w:ascii="宋体" w:hAnsi="宋体"/>
          <w:color w:val="000000" w:themeColor="text1"/>
          <w:szCs w:val="21"/>
          <w:highlight w:val="none"/>
        </w:rPr>
        <w:t>4）有依法缴纳税收和社会保障资金的良好记录；</w:t>
      </w:r>
    </w:p>
    <w:p>
      <w:pPr>
        <w:widowControl/>
        <w:tabs>
          <w:tab w:val="left" w:pos="525"/>
        </w:tabs>
        <w:adjustRightInd w:val="0"/>
        <w:snapToGrid w:val="0"/>
        <w:spacing w:line="360" w:lineRule="auto"/>
        <w:ind w:left="630" w:leftChars="300" w:firstLine="105" w:firstLineChars="50"/>
        <w:rPr>
          <w:rFonts w:ascii="宋体" w:hAnsi="宋体"/>
          <w:color w:val="000000" w:themeColor="text1"/>
          <w:szCs w:val="21"/>
          <w:highlight w:val="none"/>
        </w:rPr>
      </w:pPr>
      <w:r>
        <w:rPr>
          <w:rFonts w:ascii="宋体" w:hAnsi="宋体"/>
          <w:color w:val="000000" w:themeColor="text1"/>
          <w:szCs w:val="21"/>
          <w:highlight w:val="none"/>
        </w:rPr>
        <w:t>5）参加政府采购活动前三年内，在经营活动中没有重大违法记录；</w:t>
      </w:r>
    </w:p>
    <w:p>
      <w:pPr>
        <w:widowControl/>
        <w:tabs>
          <w:tab w:val="left" w:pos="525"/>
        </w:tabs>
        <w:adjustRightInd w:val="0"/>
        <w:snapToGrid w:val="0"/>
        <w:spacing w:line="360" w:lineRule="auto"/>
        <w:ind w:left="630" w:leftChars="300" w:firstLine="105" w:firstLineChars="50"/>
        <w:rPr>
          <w:rFonts w:ascii="宋体" w:hAnsi="宋体"/>
          <w:color w:val="000000" w:themeColor="text1"/>
          <w:szCs w:val="21"/>
          <w:highlight w:val="none"/>
        </w:rPr>
      </w:pPr>
      <w:r>
        <w:rPr>
          <w:rFonts w:ascii="宋体" w:hAnsi="宋体"/>
          <w:color w:val="000000" w:themeColor="text1"/>
          <w:szCs w:val="21"/>
          <w:highlight w:val="none"/>
        </w:rPr>
        <w:t>6）法律、行政法规规定的其他条件。</w:t>
      </w:r>
    </w:p>
    <w:p>
      <w:pPr>
        <w:widowControl/>
        <w:adjustRightInd w:val="0"/>
        <w:snapToGrid w:val="0"/>
        <w:spacing w:line="360" w:lineRule="auto"/>
        <w:ind w:firstLine="525" w:firstLineChars="25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2</w:t>
      </w:r>
      <w:r>
        <w:rPr>
          <w:rFonts w:hint="eastAsia" w:ascii="宋体" w:hAnsi="宋体"/>
          <w:color w:val="000000" w:themeColor="text1"/>
          <w:szCs w:val="21"/>
          <w:highlight w:val="none"/>
          <w:lang w:val="en-US" w:eastAsia="zh-CN"/>
        </w:rPr>
        <w:t>.</w:t>
      </w:r>
      <w:r>
        <w:rPr>
          <w:rFonts w:hint="eastAsia" w:ascii="宋体" w:hAnsi="宋体"/>
          <w:color w:val="000000" w:themeColor="text1"/>
          <w:szCs w:val="21"/>
          <w:highlight w:val="none"/>
        </w:rPr>
        <w:t>为采购项目提供整体设计、规范编制或者项目管理、监理、检测等服务的供应商，不得再参加该采购项目的其他采购活动；</w:t>
      </w:r>
      <w:r>
        <w:rPr>
          <w:rFonts w:hint="eastAsia" w:ascii="宋体" w:hAnsi="宋体"/>
          <w:color w:val="000000" w:themeColor="text1"/>
          <w:szCs w:val="21"/>
          <w:highlight w:val="none"/>
          <w:lang w:eastAsia="zh-CN"/>
        </w:rPr>
        <w:t>（</w:t>
      </w:r>
      <w:r>
        <w:rPr>
          <w:rFonts w:hint="eastAsia" w:ascii="宋体" w:hAnsi="宋体"/>
          <w:color w:val="000000" w:themeColor="text1"/>
          <w:szCs w:val="21"/>
          <w:highlight w:val="none"/>
          <w:lang w:val="en-US" w:eastAsia="zh-CN"/>
        </w:rPr>
        <w:t>提供《</w:t>
      </w:r>
      <w:r>
        <w:rPr>
          <w:rFonts w:hint="eastAsia"/>
          <w:color w:val="000000" w:themeColor="text1"/>
          <w:szCs w:val="20"/>
          <w:highlight w:val="none"/>
        </w:rPr>
        <w:t>报价函</w:t>
      </w:r>
      <w:r>
        <w:rPr>
          <w:rFonts w:hint="eastAsia" w:ascii="宋体" w:hAnsi="宋体"/>
          <w:color w:val="000000" w:themeColor="text1"/>
          <w:szCs w:val="21"/>
          <w:highlight w:val="none"/>
          <w:lang w:val="en-US" w:eastAsia="zh-CN"/>
        </w:rPr>
        <w:t>》承诺</w:t>
      </w:r>
      <w:r>
        <w:rPr>
          <w:rFonts w:hint="eastAsia" w:ascii="宋体" w:hAnsi="宋体"/>
          <w:color w:val="000000" w:themeColor="text1"/>
          <w:szCs w:val="21"/>
          <w:highlight w:val="none"/>
          <w:lang w:eastAsia="zh-CN"/>
        </w:rPr>
        <w:t>）</w:t>
      </w:r>
    </w:p>
    <w:p>
      <w:pPr>
        <w:widowControl/>
        <w:adjustRightInd w:val="0"/>
        <w:snapToGrid w:val="0"/>
        <w:spacing w:line="360" w:lineRule="auto"/>
        <w:ind w:firstLine="525" w:firstLineChars="250"/>
        <w:rPr>
          <w:rFonts w:ascii="宋体" w:hAnsi="宋体"/>
          <w:color w:val="000000" w:themeColor="text1"/>
          <w:szCs w:val="21"/>
          <w:highlight w:val="none"/>
        </w:rPr>
      </w:pPr>
      <w:r>
        <w:rPr>
          <w:rFonts w:hint="eastAsia" w:ascii="宋体" w:hAnsi="宋体"/>
          <w:color w:val="000000" w:themeColor="text1"/>
          <w:szCs w:val="21"/>
          <w:highlight w:val="none"/>
        </w:rPr>
        <w:t>3.</w:t>
      </w:r>
      <w:r>
        <w:rPr>
          <w:rFonts w:hint="eastAsia" w:ascii="宋体" w:hAnsi="宋体"/>
          <w:color w:val="000000" w:themeColor="text1"/>
          <w:highlight w:val="none"/>
        </w:rPr>
        <w:t>单位负责人为同一人或者存在直接控股、管理关系的不同供应商，不得参加同一合同项下的政府采购活动；</w:t>
      </w:r>
      <w:r>
        <w:rPr>
          <w:rFonts w:hint="eastAsia" w:ascii="宋体" w:hAnsi="宋体"/>
          <w:color w:val="000000" w:themeColor="text1"/>
          <w:szCs w:val="21"/>
          <w:highlight w:val="none"/>
          <w:lang w:eastAsia="zh-CN"/>
        </w:rPr>
        <w:t>（</w:t>
      </w:r>
      <w:r>
        <w:rPr>
          <w:rFonts w:hint="eastAsia" w:ascii="宋体" w:hAnsi="宋体"/>
          <w:color w:val="000000" w:themeColor="text1"/>
          <w:szCs w:val="21"/>
          <w:highlight w:val="none"/>
          <w:lang w:val="en-US" w:eastAsia="zh-CN"/>
        </w:rPr>
        <w:t>提供《</w:t>
      </w:r>
      <w:r>
        <w:rPr>
          <w:rFonts w:hint="eastAsia"/>
          <w:color w:val="000000" w:themeColor="text1"/>
          <w:szCs w:val="20"/>
          <w:highlight w:val="none"/>
        </w:rPr>
        <w:t>报价函</w:t>
      </w:r>
      <w:r>
        <w:rPr>
          <w:rFonts w:hint="eastAsia" w:ascii="宋体" w:hAnsi="宋体"/>
          <w:color w:val="000000" w:themeColor="text1"/>
          <w:szCs w:val="21"/>
          <w:highlight w:val="none"/>
          <w:lang w:val="en-US" w:eastAsia="zh-CN"/>
        </w:rPr>
        <w:t>》承诺</w:t>
      </w:r>
      <w:r>
        <w:rPr>
          <w:rFonts w:hint="eastAsia" w:ascii="宋体" w:hAnsi="宋体"/>
          <w:color w:val="000000" w:themeColor="text1"/>
          <w:szCs w:val="21"/>
          <w:highlight w:val="none"/>
          <w:lang w:eastAsia="zh-CN"/>
        </w:rPr>
        <w:t>）</w:t>
      </w:r>
    </w:p>
    <w:p>
      <w:pPr>
        <w:widowControl/>
        <w:adjustRightInd w:val="0"/>
        <w:snapToGrid w:val="0"/>
        <w:spacing w:line="360" w:lineRule="auto"/>
        <w:ind w:firstLine="525" w:firstLineChars="250"/>
        <w:rPr>
          <w:rFonts w:ascii="宋体" w:hAnsi="宋体"/>
          <w:color w:val="000000" w:themeColor="text1"/>
          <w:szCs w:val="21"/>
          <w:highlight w:val="none"/>
        </w:rPr>
      </w:pPr>
      <w:r>
        <w:rPr>
          <w:rFonts w:hint="eastAsia" w:ascii="宋体" w:hAnsi="宋体"/>
          <w:color w:val="000000" w:themeColor="text1"/>
          <w:szCs w:val="21"/>
          <w:highlight w:val="none"/>
        </w:rPr>
        <w:t>4.本项目不接受联合体投标；</w:t>
      </w:r>
    </w:p>
    <w:p>
      <w:pPr>
        <w:tabs>
          <w:tab w:val="left" w:pos="525"/>
        </w:tabs>
        <w:autoSpaceDE w:val="0"/>
        <w:autoSpaceDN w:val="0"/>
        <w:spacing w:line="360" w:lineRule="auto"/>
        <w:ind w:firstLine="525" w:firstLineChars="250"/>
        <w:rPr>
          <w:rFonts w:ascii="宋体" w:hAnsi="宋体"/>
          <w:color w:val="000000" w:themeColor="text1"/>
          <w:szCs w:val="21"/>
          <w:highlight w:val="none"/>
          <w:lang w:val="hr-HR"/>
        </w:rPr>
      </w:pPr>
      <w:r>
        <w:rPr>
          <w:rFonts w:hint="eastAsia" w:ascii="宋体" w:hAnsi="宋体"/>
          <w:color w:val="000000" w:themeColor="text1"/>
          <w:szCs w:val="21"/>
          <w:highlight w:val="none"/>
        </w:rPr>
        <w:t>5.供应商</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在招标代理机构登记并购买询价文件。</w:t>
      </w:r>
    </w:p>
    <w:p>
      <w:pPr>
        <w:widowControl/>
        <w:numPr>
          <w:ilvl w:val="0"/>
          <w:numId w:val="4"/>
        </w:numPr>
        <w:tabs>
          <w:tab w:val="left" w:pos="502"/>
        </w:tabs>
        <w:adjustRightInd w:val="0"/>
        <w:snapToGrid w:val="0"/>
        <w:spacing w:line="360" w:lineRule="auto"/>
        <w:rPr>
          <w:rFonts w:ascii="宋体" w:hAnsi="宋体" w:cs="Tahoma"/>
          <w:b/>
          <w:bCs/>
          <w:color w:val="000000" w:themeColor="text1"/>
          <w:szCs w:val="21"/>
          <w:highlight w:val="none"/>
        </w:rPr>
      </w:pPr>
      <w:r>
        <w:rPr>
          <w:rFonts w:hint="eastAsia" w:ascii="宋体" w:hAnsi="宋体" w:cs="Tahoma"/>
          <w:b/>
          <w:bCs/>
          <w:color w:val="000000" w:themeColor="text1"/>
          <w:szCs w:val="21"/>
          <w:highlight w:val="none"/>
        </w:rPr>
        <w:t>获取询价文件的时间、地点、方式及询价文件售价</w:t>
      </w:r>
    </w:p>
    <w:p>
      <w:pPr>
        <w:widowControl/>
        <w:tabs>
          <w:tab w:val="left" w:pos="900"/>
        </w:tabs>
        <w:adjustRightInd w:val="0"/>
        <w:snapToGrid w:val="0"/>
        <w:spacing w:line="360" w:lineRule="auto"/>
        <w:ind w:left="748" w:leftChars="256" w:hanging="210" w:hangingChars="100"/>
        <w:rPr>
          <w:rFonts w:ascii="宋体" w:hAnsi="宋体" w:cs="Arial"/>
          <w:color w:val="000000" w:themeColor="text1"/>
          <w:szCs w:val="21"/>
          <w:highlight w:val="none"/>
        </w:rPr>
      </w:pPr>
      <w:r>
        <w:rPr>
          <w:rFonts w:hint="eastAsia" w:ascii="宋体" w:hAnsi="宋体" w:cs="Tahoma"/>
          <w:color w:val="000000" w:themeColor="text1"/>
          <w:szCs w:val="21"/>
          <w:highlight w:val="none"/>
        </w:rPr>
        <w:t>1.获取</w:t>
      </w:r>
      <w:r>
        <w:rPr>
          <w:rFonts w:hint="eastAsia" w:ascii="宋体" w:hAnsi="宋体" w:cs="Tahoma"/>
          <w:bCs/>
          <w:color w:val="000000" w:themeColor="text1"/>
          <w:szCs w:val="21"/>
          <w:highlight w:val="none"/>
        </w:rPr>
        <w:t>询价</w:t>
      </w:r>
      <w:r>
        <w:rPr>
          <w:rFonts w:hint="eastAsia" w:ascii="宋体" w:hAnsi="宋体" w:cs="Tahoma"/>
          <w:color w:val="000000" w:themeColor="text1"/>
          <w:szCs w:val="21"/>
          <w:highlight w:val="none"/>
        </w:rPr>
        <w:t>文件时间及下载： 2024年3月29日至2024年4月3日</w:t>
      </w:r>
      <w:r>
        <w:rPr>
          <w:rFonts w:hint="eastAsia" w:ascii="宋体" w:hAnsi="宋体" w:cs="Arial"/>
          <w:color w:val="000000" w:themeColor="text1"/>
          <w:szCs w:val="21"/>
          <w:highlight w:val="none"/>
        </w:rPr>
        <w:t>，</w:t>
      </w:r>
      <w:r>
        <w:rPr>
          <w:rFonts w:hint="eastAsia" w:ascii="宋体" w:hAnsi="宋体"/>
          <w:bCs/>
          <w:color w:val="000000" w:themeColor="text1"/>
          <w:highlight w:val="none"/>
        </w:rPr>
        <w:t>上午9:00～12:00，下午2:30～5:30</w:t>
      </w:r>
      <w:r>
        <w:rPr>
          <w:rFonts w:hint="eastAsia" w:ascii="宋体" w:hAnsi="宋体" w:cs="Arial"/>
          <w:color w:val="000000" w:themeColor="text1"/>
          <w:szCs w:val="21"/>
          <w:highlight w:val="none"/>
        </w:rPr>
        <w:t>（节假日除外）（北京时间）。询价文件下载。</w:t>
      </w:r>
    </w:p>
    <w:p>
      <w:pPr>
        <w:spacing w:line="360" w:lineRule="auto"/>
        <w:ind w:left="630" w:hanging="630" w:hangingChars="300"/>
        <w:rPr>
          <w:rFonts w:ascii="宋体" w:hAnsi="宋体" w:cs="Arial"/>
          <w:color w:val="000000" w:themeColor="text1"/>
          <w:szCs w:val="21"/>
          <w:highlight w:val="none"/>
        </w:rPr>
      </w:pPr>
      <w:r>
        <w:rPr>
          <w:rFonts w:hint="eastAsia" w:ascii="宋体" w:hAnsi="宋体"/>
          <w:bCs/>
          <w:color w:val="000000" w:themeColor="text1"/>
          <w:highlight w:val="none"/>
        </w:rPr>
        <w:t xml:space="preserve">     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证明书、授权书、法定代表人被授权人身份证复印件（以上证件须加盖公章），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tabs>
          <w:tab w:val="left" w:pos="900"/>
        </w:tabs>
        <w:adjustRightInd w:val="0"/>
        <w:snapToGrid w:val="0"/>
        <w:spacing w:line="360" w:lineRule="auto"/>
        <w:ind w:left="538"/>
        <w:rPr>
          <w:rFonts w:ascii="宋体" w:hAnsi="宋体"/>
          <w:bCs/>
          <w:color w:val="000000" w:themeColor="text1"/>
          <w:szCs w:val="21"/>
          <w:highlight w:val="none"/>
        </w:rPr>
      </w:pPr>
      <w:r>
        <w:rPr>
          <w:rFonts w:hint="eastAsia" w:ascii="宋体" w:hAnsi="宋体" w:cs="Tahoma"/>
          <w:color w:val="000000" w:themeColor="text1"/>
          <w:szCs w:val="21"/>
          <w:highlight w:val="none"/>
        </w:rPr>
        <w:t>3.获取</w:t>
      </w:r>
      <w:r>
        <w:rPr>
          <w:rFonts w:hint="eastAsia" w:ascii="宋体" w:hAnsi="宋体" w:cs="Tahoma"/>
          <w:bCs/>
          <w:color w:val="000000" w:themeColor="text1"/>
          <w:szCs w:val="21"/>
          <w:highlight w:val="none"/>
        </w:rPr>
        <w:t>询</w:t>
      </w:r>
      <w:r>
        <w:rPr>
          <w:rFonts w:hint="eastAsia" w:ascii="宋体" w:hAnsi="宋体" w:eastAsia="宋体" w:cs="宋体"/>
          <w:bCs/>
          <w:color w:val="000000" w:themeColor="text1"/>
          <w:szCs w:val="21"/>
          <w:highlight w:val="none"/>
        </w:rPr>
        <w:t>价</w:t>
      </w:r>
      <w:r>
        <w:rPr>
          <w:rFonts w:hint="eastAsia" w:ascii="宋体" w:hAnsi="宋体" w:eastAsia="宋体" w:cs="宋体"/>
          <w:color w:val="000000" w:themeColor="text1"/>
          <w:szCs w:val="21"/>
          <w:highlight w:val="none"/>
        </w:rPr>
        <w:t>文件地点：</w:t>
      </w:r>
      <w:r>
        <w:rPr>
          <w:rFonts w:hint="eastAsia" w:ascii="宋体" w:hAnsi="宋体" w:eastAsia="宋体" w:cs="宋体"/>
          <w:color w:val="000000" w:themeColor="text1"/>
          <w:szCs w:val="21"/>
          <w:highlight w:val="none"/>
          <w:lang w:eastAsia="zh-CN"/>
        </w:rPr>
        <w:t>阳江市江城区猫山四街33号A座2楼</w:t>
      </w:r>
      <w:r>
        <w:rPr>
          <w:rFonts w:hint="eastAsia" w:ascii="宋体" w:hAnsi="宋体" w:cs="宋体"/>
          <w:color w:val="000000" w:themeColor="text1"/>
          <w:szCs w:val="21"/>
          <w:highlight w:val="none"/>
          <w:lang w:val="en-US" w:eastAsia="zh-CN"/>
        </w:rPr>
        <w:t>205室</w:t>
      </w:r>
      <w:r>
        <w:rPr>
          <w:rFonts w:hint="eastAsia" w:ascii="宋体" w:hAnsi="宋体" w:eastAsia="宋体" w:cs="宋体"/>
          <w:color w:val="000000" w:themeColor="text1"/>
          <w:szCs w:val="21"/>
          <w:highlight w:val="none"/>
        </w:rPr>
        <w:t>。</w:t>
      </w:r>
    </w:p>
    <w:p>
      <w:pPr>
        <w:widowControl/>
        <w:tabs>
          <w:tab w:val="left" w:pos="900"/>
        </w:tabs>
        <w:adjustRightInd w:val="0"/>
        <w:snapToGrid w:val="0"/>
        <w:spacing w:line="360" w:lineRule="auto"/>
        <w:ind w:left="538"/>
        <w:rPr>
          <w:rFonts w:ascii="宋体" w:hAnsi="宋体"/>
          <w:bCs/>
          <w:color w:val="000000" w:themeColor="text1"/>
          <w:szCs w:val="21"/>
          <w:highlight w:val="none"/>
        </w:rPr>
      </w:pPr>
      <w:r>
        <w:rPr>
          <w:rFonts w:hint="eastAsia" w:ascii="宋体" w:hAnsi="宋体" w:cs="Tahoma"/>
          <w:color w:val="000000" w:themeColor="text1"/>
          <w:szCs w:val="21"/>
          <w:highlight w:val="none"/>
        </w:rPr>
        <w:t>4.</w:t>
      </w:r>
      <w:r>
        <w:rPr>
          <w:rFonts w:hint="eastAsia" w:ascii="宋体" w:hAnsi="宋体" w:cs="Tahoma"/>
          <w:bCs/>
          <w:color w:val="000000" w:themeColor="text1"/>
          <w:szCs w:val="21"/>
          <w:highlight w:val="none"/>
        </w:rPr>
        <w:t>询价</w:t>
      </w:r>
      <w:r>
        <w:rPr>
          <w:rFonts w:hint="eastAsia" w:ascii="宋体" w:hAnsi="宋体"/>
          <w:bCs/>
          <w:color w:val="000000" w:themeColor="text1"/>
          <w:highlight w:val="none"/>
        </w:rPr>
        <w:t>文件获取方式：现场发售</w:t>
      </w:r>
      <w:r>
        <w:rPr>
          <w:rFonts w:hint="eastAsia" w:ascii="宋体" w:hAnsi="宋体" w:cs="Tahoma"/>
          <w:color w:val="000000" w:themeColor="text1"/>
          <w:szCs w:val="21"/>
          <w:highlight w:val="none"/>
        </w:rPr>
        <w:t>。</w:t>
      </w:r>
    </w:p>
    <w:p>
      <w:pPr>
        <w:widowControl/>
        <w:tabs>
          <w:tab w:val="left" w:pos="900"/>
        </w:tabs>
        <w:adjustRightInd w:val="0"/>
        <w:snapToGrid w:val="0"/>
        <w:spacing w:line="360" w:lineRule="auto"/>
        <w:ind w:left="538"/>
        <w:rPr>
          <w:rFonts w:ascii="宋体" w:hAnsi="宋体"/>
          <w:bCs/>
          <w:color w:val="000000" w:themeColor="text1"/>
          <w:szCs w:val="21"/>
          <w:highlight w:val="none"/>
        </w:rPr>
      </w:pPr>
      <w:r>
        <w:rPr>
          <w:rFonts w:hint="eastAsia" w:ascii="宋体" w:hAnsi="宋体" w:cs="Tahoma"/>
          <w:bCs/>
          <w:color w:val="000000" w:themeColor="text1"/>
          <w:szCs w:val="21"/>
          <w:highlight w:val="none"/>
        </w:rPr>
        <w:t>5.询价</w:t>
      </w:r>
      <w:r>
        <w:rPr>
          <w:rFonts w:hint="eastAsia" w:ascii="宋体" w:hAnsi="宋体"/>
          <w:bCs/>
          <w:color w:val="000000" w:themeColor="text1"/>
          <w:szCs w:val="21"/>
          <w:highlight w:val="none"/>
        </w:rPr>
        <w:t>文件售价：询价文件每套人民币150元，售后不退。</w:t>
      </w:r>
    </w:p>
    <w:p>
      <w:pPr>
        <w:widowControl/>
        <w:tabs>
          <w:tab w:val="left" w:pos="900"/>
        </w:tabs>
        <w:adjustRightInd w:val="0"/>
        <w:snapToGrid w:val="0"/>
        <w:spacing w:line="360" w:lineRule="auto"/>
        <w:ind w:left="538"/>
        <w:rPr>
          <w:rFonts w:ascii="宋体" w:hAnsi="宋体"/>
          <w:bCs/>
          <w:color w:val="000000" w:themeColor="text1"/>
          <w:szCs w:val="21"/>
          <w:highlight w:val="none"/>
        </w:rPr>
      </w:pPr>
      <w:r>
        <w:rPr>
          <w:rFonts w:hint="eastAsia" w:ascii="宋体" w:hAnsi="宋体"/>
          <w:bCs/>
          <w:color w:val="000000" w:themeColor="text1"/>
          <w:szCs w:val="21"/>
          <w:highlight w:val="none"/>
        </w:rPr>
        <w:t>6.购买询价文件方式：现场购买。购买招标文件必须携带法定代表人证明书原件、法定代表人授权委托书原件、法定代表人身份证复印件、授权委托人身份证复印件和企业法人营业执照副本复印件及《购买标书登记表》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widowControl/>
        <w:numPr>
          <w:ilvl w:val="0"/>
          <w:numId w:val="4"/>
        </w:numPr>
        <w:tabs>
          <w:tab w:val="left" w:pos="502"/>
        </w:tabs>
        <w:adjustRightInd w:val="0"/>
        <w:snapToGrid w:val="0"/>
        <w:spacing w:line="360" w:lineRule="auto"/>
        <w:rPr>
          <w:rFonts w:ascii="宋体" w:hAnsi="宋体" w:cs="Tahoma"/>
          <w:b/>
          <w:bCs/>
          <w:color w:val="000000" w:themeColor="text1"/>
          <w:szCs w:val="21"/>
          <w:highlight w:val="none"/>
        </w:rPr>
      </w:pPr>
      <w:r>
        <w:rPr>
          <w:rFonts w:hint="eastAsia" w:ascii="宋体" w:hAnsi="宋体" w:cs="Tahoma"/>
          <w:b/>
          <w:bCs/>
          <w:color w:val="000000" w:themeColor="text1"/>
          <w:szCs w:val="21"/>
          <w:highlight w:val="none"/>
        </w:rPr>
        <w:t>报价截止时间、开标时间及地点</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Arial"/>
          <w:color w:val="000000" w:themeColor="text1"/>
          <w:szCs w:val="21"/>
          <w:highlight w:val="none"/>
        </w:rPr>
      </w:pPr>
      <w:r>
        <w:rPr>
          <w:rFonts w:hint="eastAsia" w:ascii="宋体" w:hAnsi="宋体" w:cs="Tahoma"/>
          <w:color w:val="000000" w:themeColor="text1"/>
          <w:szCs w:val="21"/>
          <w:highlight w:val="none"/>
        </w:rPr>
        <w:t>递交</w:t>
      </w:r>
      <w:r>
        <w:rPr>
          <w:rFonts w:hint="eastAsia" w:ascii="宋体" w:hAnsi="宋体" w:cs="Tahoma"/>
          <w:bCs/>
          <w:color w:val="000000" w:themeColor="text1"/>
          <w:szCs w:val="21"/>
          <w:highlight w:val="none"/>
        </w:rPr>
        <w:t>报价</w:t>
      </w:r>
      <w:r>
        <w:rPr>
          <w:rFonts w:hint="eastAsia" w:ascii="宋体" w:hAnsi="宋体" w:cs="Tahoma"/>
          <w:color w:val="000000" w:themeColor="text1"/>
          <w:szCs w:val="21"/>
          <w:highlight w:val="none"/>
        </w:rPr>
        <w:t>文件时间：2024年4月8日</w:t>
      </w:r>
      <w:r>
        <w:rPr>
          <w:rFonts w:hint="eastAsia" w:ascii="宋体" w:hAnsi="宋体"/>
          <w:bCs/>
          <w:color w:val="000000" w:themeColor="text1"/>
          <w:szCs w:val="21"/>
          <w:highlight w:val="none"/>
          <w:lang w:val="en-US" w:eastAsia="zh-CN"/>
        </w:rPr>
        <w:t>14</w:t>
      </w:r>
      <w:r>
        <w:rPr>
          <w:rFonts w:hint="eastAsia" w:ascii="宋体" w:hAnsi="宋体"/>
          <w:bCs/>
          <w:color w:val="000000" w:themeColor="text1"/>
          <w:szCs w:val="21"/>
          <w:highlight w:val="none"/>
        </w:rPr>
        <w:t>:30</w:t>
      </w:r>
      <w:r>
        <w:rPr>
          <w:rFonts w:ascii="宋体" w:hAnsi="宋体"/>
          <w:bCs/>
          <w:color w:val="000000" w:themeColor="text1"/>
          <w:szCs w:val="21"/>
          <w:highlight w:val="none"/>
        </w:rPr>
        <w:t>-</w:t>
      </w:r>
      <w:r>
        <w:rPr>
          <w:rFonts w:hint="eastAsia" w:ascii="宋体" w:hAnsi="宋体"/>
          <w:bCs/>
          <w:color w:val="000000" w:themeColor="text1"/>
          <w:szCs w:val="21"/>
          <w:highlight w:val="none"/>
          <w:lang w:val="en-US" w:eastAsia="zh-CN"/>
        </w:rPr>
        <w:t>15</w:t>
      </w:r>
      <w:r>
        <w:rPr>
          <w:rFonts w:hint="eastAsia" w:ascii="宋体" w:hAnsi="宋体"/>
          <w:bCs/>
          <w:color w:val="000000" w:themeColor="text1"/>
          <w:szCs w:val="21"/>
          <w:highlight w:val="none"/>
        </w:rPr>
        <w:t xml:space="preserve">:00   </w:t>
      </w:r>
      <w:r>
        <w:rPr>
          <w:rFonts w:ascii="宋体" w:hAnsi="宋体" w:cs="Arial"/>
          <w:color w:val="000000" w:themeColor="text1"/>
          <w:szCs w:val="21"/>
          <w:highlight w:val="none"/>
        </w:rPr>
        <w:t>(</w:t>
      </w:r>
      <w:r>
        <w:rPr>
          <w:rFonts w:hint="eastAsia" w:ascii="宋体" w:hAnsi="宋体" w:cs="Arial"/>
          <w:color w:val="000000" w:themeColor="text1"/>
          <w:szCs w:val="21"/>
          <w:highlight w:val="none"/>
        </w:rPr>
        <w:t>北京时间</w:t>
      </w:r>
      <w:r>
        <w:rPr>
          <w:rFonts w:ascii="宋体" w:hAnsi="宋体" w:cs="Arial"/>
          <w:color w:val="000000" w:themeColor="text1"/>
          <w:szCs w:val="21"/>
          <w:highlight w:val="none"/>
        </w:rPr>
        <w:t>)</w:t>
      </w:r>
      <w:r>
        <w:rPr>
          <w:rFonts w:hint="eastAsia" w:ascii="宋体" w:hAnsi="宋体" w:cs="Arial"/>
          <w:color w:val="000000" w:themeColor="text1"/>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Tahoma"/>
          <w:color w:val="000000" w:themeColor="text1"/>
          <w:szCs w:val="21"/>
          <w:highlight w:val="none"/>
        </w:rPr>
      </w:pPr>
      <w:r>
        <w:rPr>
          <w:rFonts w:hint="eastAsia" w:ascii="宋体" w:hAnsi="宋体" w:cs="Tahoma"/>
          <w:color w:val="000000" w:themeColor="text1"/>
          <w:szCs w:val="21"/>
          <w:highlight w:val="none"/>
        </w:rPr>
        <w:t>报价文件递交地点</w:t>
      </w:r>
      <w:r>
        <w:rPr>
          <w:rFonts w:hint="eastAsia" w:ascii="宋体" w:hAnsi="宋体" w:eastAsia="宋体" w:cs="宋体"/>
          <w:color w:val="000000" w:themeColor="text1"/>
          <w:szCs w:val="21"/>
          <w:highlight w:val="none"/>
        </w:rPr>
        <w:t>：</w:t>
      </w:r>
      <w:r>
        <w:rPr>
          <w:rFonts w:hint="eastAsia" w:ascii="宋体" w:hAnsi="宋体" w:eastAsia="宋体" w:cs="宋体"/>
          <w:color w:val="000000" w:themeColor="text1"/>
          <w:szCs w:val="21"/>
          <w:highlight w:val="none"/>
          <w:lang w:eastAsia="zh-CN"/>
        </w:rPr>
        <w:t>阳江市江城区猫山四街33号A座2楼</w:t>
      </w:r>
      <w:r>
        <w:rPr>
          <w:rFonts w:hint="eastAsia" w:ascii="宋体" w:hAnsi="宋体" w:cs="宋体"/>
          <w:color w:val="000000" w:themeColor="text1"/>
          <w:szCs w:val="21"/>
          <w:highlight w:val="none"/>
          <w:lang w:val="en-US" w:eastAsia="zh-CN"/>
        </w:rPr>
        <w:t>201</w:t>
      </w:r>
      <w:r>
        <w:rPr>
          <w:rFonts w:hint="eastAsia" w:ascii="宋体" w:hAnsi="宋体" w:eastAsia="宋体" w:cs="宋体"/>
          <w:color w:val="000000" w:themeColor="text1"/>
          <w:szCs w:val="21"/>
          <w:highlight w:val="none"/>
        </w:rPr>
        <w:t>开标室</w:t>
      </w:r>
      <w:r>
        <w:rPr>
          <w:rFonts w:hint="eastAsia" w:ascii="宋体" w:hAnsi="宋体" w:eastAsia="宋体" w:cs="宋体"/>
          <w:color w:val="000000" w:themeColor="text1"/>
          <w:kern w:val="0"/>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000000" w:themeColor="text1"/>
          <w:szCs w:val="21"/>
          <w:highlight w:val="none"/>
        </w:rPr>
      </w:pPr>
      <w:r>
        <w:rPr>
          <w:rFonts w:hint="eastAsia" w:ascii="宋体" w:hAnsi="宋体" w:cs="Tahoma"/>
          <w:bCs/>
          <w:color w:val="000000" w:themeColor="text1"/>
          <w:szCs w:val="21"/>
          <w:highlight w:val="none"/>
        </w:rPr>
        <w:t>报价</w:t>
      </w:r>
      <w:r>
        <w:rPr>
          <w:rFonts w:hint="eastAsia" w:ascii="宋体" w:hAnsi="宋体" w:cs="Tahoma"/>
          <w:color w:val="000000" w:themeColor="text1"/>
          <w:szCs w:val="21"/>
          <w:highlight w:val="none"/>
        </w:rPr>
        <w:t>截止时间：2024年4月8日</w:t>
      </w:r>
      <w:r>
        <w:rPr>
          <w:rFonts w:hint="eastAsia" w:ascii="宋体" w:hAnsi="宋体"/>
          <w:bCs/>
          <w:color w:val="000000" w:themeColor="text1"/>
          <w:szCs w:val="21"/>
          <w:highlight w:val="none"/>
        </w:rPr>
        <w:t xml:space="preserve"> 1</w:t>
      </w:r>
      <w:r>
        <w:rPr>
          <w:rFonts w:hint="eastAsia" w:ascii="宋体" w:hAnsi="宋体"/>
          <w:bCs/>
          <w:color w:val="000000" w:themeColor="text1"/>
          <w:szCs w:val="21"/>
          <w:highlight w:val="none"/>
          <w:lang w:val="en-US" w:eastAsia="zh-CN"/>
        </w:rPr>
        <w:t>5</w:t>
      </w:r>
      <w:r>
        <w:rPr>
          <w:rFonts w:hint="eastAsia" w:ascii="宋体" w:hAnsi="宋体"/>
          <w:bCs/>
          <w:color w:val="000000" w:themeColor="text1"/>
          <w:szCs w:val="21"/>
          <w:highlight w:val="none"/>
        </w:rPr>
        <w:t xml:space="preserve">:00  </w:t>
      </w:r>
      <w:r>
        <w:rPr>
          <w:rFonts w:ascii="宋体" w:hAnsi="宋体" w:cs="Arial"/>
          <w:color w:val="000000" w:themeColor="text1"/>
          <w:szCs w:val="21"/>
          <w:highlight w:val="none"/>
        </w:rPr>
        <w:t>(</w:t>
      </w:r>
      <w:r>
        <w:rPr>
          <w:rFonts w:hint="eastAsia" w:ascii="宋体" w:hAnsi="宋体" w:cs="Arial"/>
          <w:color w:val="000000" w:themeColor="text1"/>
          <w:szCs w:val="21"/>
          <w:highlight w:val="none"/>
        </w:rPr>
        <w:t>北京时间</w:t>
      </w:r>
      <w:r>
        <w:rPr>
          <w:rFonts w:ascii="宋体" w:hAnsi="宋体" w:cs="Arial"/>
          <w:color w:val="000000" w:themeColor="text1"/>
          <w:szCs w:val="21"/>
          <w:highlight w:val="none"/>
        </w:rPr>
        <w:t>)</w:t>
      </w:r>
      <w:r>
        <w:rPr>
          <w:rFonts w:hint="eastAsia" w:ascii="宋体" w:hAnsi="宋体" w:cs="Arial"/>
          <w:color w:val="000000" w:themeColor="text1"/>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000000" w:themeColor="text1"/>
          <w:szCs w:val="21"/>
          <w:highlight w:val="none"/>
        </w:rPr>
      </w:pPr>
      <w:r>
        <w:rPr>
          <w:rFonts w:hint="eastAsia" w:ascii="宋体" w:hAnsi="宋体" w:cs="Tahoma"/>
          <w:bCs/>
          <w:color w:val="000000" w:themeColor="text1"/>
          <w:szCs w:val="21"/>
          <w:highlight w:val="none"/>
        </w:rPr>
        <w:t>报价</w:t>
      </w:r>
      <w:r>
        <w:rPr>
          <w:rFonts w:hint="eastAsia" w:ascii="宋体" w:hAnsi="宋体" w:cs="Tahoma"/>
          <w:color w:val="000000" w:themeColor="text1"/>
          <w:szCs w:val="21"/>
          <w:highlight w:val="none"/>
        </w:rPr>
        <w:t>时间：2024年4月8日</w:t>
      </w:r>
      <w:r>
        <w:rPr>
          <w:rFonts w:hint="eastAsia" w:ascii="宋体" w:hAnsi="宋体"/>
          <w:bCs/>
          <w:color w:val="000000" w:themeColor="text1"/>
          <w:szCs w:val="21"/>
          <w:highlight w:val="none"/>
        </w:rPr>
        <w:t>1</w:t>
      </w:r>
      <w:r>
        <w:rPr>
          <w:rFonts w:hint="eastAsia" w:ascii="宋体" w:hAnsi="宋体"/>
          <w:bCs/>
          <w:color w:val="000000" w:themeColor="text1"/>
          <w:szCs w:val="21"/>
          <w:highlight w:val="none"/>
          <w:lang w:val="en-US" w:eastAsia="zh-CN"/>
        </w:rPr>
        <w:t>5</w:t>
      </w:r>
      <w:r>
        <w:rPr>
          <w:rFonts w:hint="eastAsia" w:ascii="宋体" w:hAnsi="宋体"/>
          <w:bCs/>
          <w:color w:val="000000" w:themeColor="text1"/>
          <w:szCs w:val="21"/>
          <w:highlight w:val="none"/>
        </w:rPr>
        <w:t xml:space="preserve">:00 </w:t>
      </w:r>
      <w:r>
        <w:rPr>
          <w:rFonts w:ascii="宋体" w:hAnsi="宋体" w:cs="Arial"/>
          <w:color w:val="000000" w:themeColor="text1"/>
          <w:szCs w:val="21"/>
          <w:highlight w:val="none"/>
        </w:rPr>
        <w:t>(</w:t>
      </w:r>
      <w:r>
        <w:rPr>
          <w:rFonts w:hint="eastAsia" w:ascii="宋体" w:hAnsi="宋体" w:cs="Arial"/>
          <w:color w:val="000000" w:themeColor="text1"/>
          <w:szCs w:val="21"/>
          <w:highlight w:val="none"/>
        </w:rPr>
        <w:t>北京时间</w:t>
      </w:r>
      <w:r>
        <w:rPr>
          <w:rFonts w:ascii="宋体" w:hAnsi="宋体" w:cs="Arial"/>
          <w:color w:val="000000" w:themeColor="text1"/>
          <w:szCs w:val="21"/>
          <w:highlight w:val="none"/>
        </w:rPr>
        <w:t>)</w:t>
      </w:r>
      <w:r>
        <w:rPr>
          <w:rFonts w:hint="eastAsia" w:ascii="宋体" w:hAnsi="宋体" w:cs="Arial"/>
          <w:color w:val="000000" w:themeColor="text1"/>
          <w:szCs w:val="21"/>
          <w:highlight w:val="none"/>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000000" w:themeColor="text1"/>
          <w:szCs w:val="21"/>
          <w:highlight w:val="none"/>
        </w:rPr>
      </w:pPr>
      <w:r>
        <w:rPr>
          <w:rFonts w:hint="eastAsia" w:ascii="宋体" w:hAnsi="宋体" w:cs="Tahoma"/>
          <w:bCs/>
          <w:color w:val="000000" w:themeColor="text1"/>
          <w:szCs w:val="21"/>
          <w:highlight w:val="none"/>
        </w:rPr>
        <w:t>报价</w:t>
      </w:r>
      <w:r>
        <w:rPr>
          <w:rFonts w:hint="eastAsia" w:ascii="宋体" w:hAnsi="宋体" w:eastAsia="宋体" w:cs="宋体"/>
          <w:color w:val="000000" w:themeColor="text1"/>
          <w:szCs w:val="21"/>
          <w:highlight w:val="none"/>
        </w:rPr>
        <w:t>地点：</w:t>
      </w:r>
      <w:r>
        <w:rPr>
          <w:rFonts w:hint="eastAsia" w:ascii="宋体" w:hAnsi="宋体" w:eastAsia="宋体" w:cs="宋体"/>
          <w:color w:val="000000" w:themeColor="text1"/>
          <w:szCs w:val="21"/>
          <w:highlight w:val="none"/>
          <w:lang w:eastAsia="zh-CN"/>
        </w:rPr>
        <w:t>阳江市江城区猫山四街33号A座2楼</w:t>
      </w:r>
      <w:r>
        <w:rPr>
          <w:rFonts w:hint="eastAsia" w:ascii="宋体" w:hAnsi="宋体" w:cs="宋体"/>
          <w:color w:val="000000" w:themeColor="text1"/>
          <w:szCs w:val="21"/>
          <w:highlight w:val="none"/>
          <w:lang w:val="en-US" w:eastAsia="zh-CN"/>
        </w:rPr>
        <w:t>201</w:t>
      </w:r>
      <w:r>
        <w:rPr>
          <w:rFonts w:hint="eastAsia" w:ascii="宋体" w:hAnsi="宋体" w:eastAsia="宋体" w:cs="宋体"/>
          <w:color w:val="000000" w:themeColor="text1"/>
          <w:szCs w:val="21"/>
          <w:highlight w:val="none"/>
        </w:rPr>
        <w:t>开标室</w:t>
      </w:r>
      <w:r>
        <w:rPr>
          <w:rFonts w:hint="eastAsia" w:ascii="宋体" w:hAnsi="宋体" w:eastAsia="宋体" w:cs="宋体"/>
          <w:color w:val="000000" w:themeColor="text1"/>
          <w:kern w:val="0"/>
          <w:szCs w:val="21"/>
          <w:highlight w:val="none"/>
        </w:rPr>
        <w:t>。</w:t>
      </w:r>
    </w:p>
    <w:p>
      <w:pPr>
        <w:widowControl/>
        <w:numPr>
          <w:ilvl w:val="0"/>
          <w:numId w:val="4"/>
        </w:numPr>
        <w:tabs>
          <w:tab w:val="left" w:pos="502"/>
        </w:tabs>
        <w:adjustRightInd w:val="0"/>
        <w:snapToGrid w:val="0"/>
        <w:spacing w:line="360" w:lineRule="auto"/>
        <w:rPr>
          <w:rFonts w:ascii="宋体" w:hAnsi="宋体" w:cs="Tahoma"/>
          <w:b/>
          <w:bCs/>
          <w:color w:val="000000" w:themeColor="text1"/>
          <w:szCs w:val="21"/>
          <w:highlight w:val="none"/>
        </w:rPr>
      </w:pPr>
      <w:r>
        <w:rPr>
          <w:rFonts w:hint="eastAsia" w:ascii="宋体" w:hAnsi="宋体" w:cs="Tahoma"/>
          <w:b/>
          <w:bCs/>
          <w:color w:val="000000" w:themeColor="text1"/>
          <w:szCs w:val="21"/>
          <w:highlight w:val="none"/>
        </w:rPr>
        <w:t>采购人、代理采购机构的名称、地址和联系方式</w:t>
      </w:r>
    </w:p>
    <w:p>
      <w:pPr>
        <w:widowControl/>
        <w:tabs>
          <w:tab w:val="left" w:pos="502"/>
        </w:tabs>
        <w:adjustRightInd w:val="0"/>
        <w:snapToGrid w:val="0"/>
        <w:spacing w:line="360" w:lineRule="auto"/>
        <w:ind w:firstLine="525" w:firstLineChars="250"/>
        <w:rPr>
          <w:rFonts w:ascii="宋体" w:hAnsi="宋体" w:cs="Tahoma"/>
          <w:color w:val="000000" w:themeColor="text1"/>
          <w:szCs w:val="21"/>
          <w:highlight w:val="none"/>
        </w:rPr>
      </w:pPr>
      <w:r>
        <w:rPr>
          <w:rFonts w:hint="eastAsia" w:ascii="宋体" w:hAnsi="宋体" w:cs="Tahoma"/>
          <w:color w:val="000000" w:themeColor="text1"/>
          <w:szCs w:val="21"/>
          <w:highlight w:val="none"/>
        </w:rPr>
        <w:t xml:space="preserve">1.采购人联系方式： </w:t>
      </w:r>
    </w:p>
    <w:p>
      <w:pPr>
        <w:tabs>
          <w:tab w:val="left" w:pos="735"/>
          <w:tab w:val="left" w:pos="4680"/>
        </w:tabs>
        <w:adjustRightInd w:val="0"/>
        <w:snapToGrid w:val="0"/>
        <w:spacing w:line="360" w:lineRule="auto"/>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 xml:space="preserve">       名  称：</w:t>
      </w:r>
      <w:r>
        <w:rPr>
          <w:rFonts w:hint="eastAsia" w:ascii="宋体" w:hAnsi="宋体"/>
          <w:color w:val="000000" w:themeColor="text1"/>
          <w:szCs w:val="21"/>
          <w:highlight w:val="none"/>
          <w:lang w:eastAsia="zh-CN"/>
        </w:rPr>
        <w:t>阳江市第一幼儿园</w:t>
      </w:r>
    </w:p>
    <w:p>
      <w:pPr>
        <w:tabs>
          <w:tab w:val="left" w:pos="735"/>
          <w:tab w:val="left" w:pos="4680"/>
        </w:tabs>
        <w:adjustRightInd w:val="0"/>
        <w:snapToGrid w:val="0"/>
        <w:spacing w:line="360" w:lineRule="auto"/>
        <w:rPr>
          <w:rFonts w:hint="default" w:ascii="宋体" w:hAnsi="宋体"/>
          <w:color w:val="000000" w:themeColor="text1"/>
          <w:szCs w:val="21"/>
          <w:highlight w:val="none"/>
          <w:lang w:val="en-US" w:eastAsia="zh-CN"/>
        </w:rPr>
      </w:pPr>
      <w:r>
        <w:rPr>
          <w:rFonts w:hint="eastAsia" w:ascii="宋体" w:hAnsi="宋体"/>
          <w:color w:val="000000" w:themeColor="text1"/>
          <w:szCs w:val="21"/>
          <w:highlight w:val="none"/>
          <w:lang w:val="en-US" w:eastAsia="zh-CN"/>
        </w:rPr>
        <w:t xml:space="preserve">       地址：阳江市江城区青云路朗星坊10号 </w:t>
      </w:r>
    </w:p>
    <w:p>
      <w:pPr>
        <w:tabs>
          <w:tab w:val="left" w:pos="735"/>
          <w:tab w:val="left" w:pos="4680"/>
        </w:tabs>
        <w:adjustRightInd w:val="0"/>
        <w:snapToGrid w:val="0"/>
        <w:spacing w:line="360" w:lineRule="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       联系人：谭苑虹</w:t>
      </w:r>
    </w:p>
    <w:p>
      <w:pPr>
        <w:tabs>
          <w:tab w:val="left" w:pos="735"/>
          <w:tab w:val="left" w:pos="4680"/>
        </w:tabs>
        <w:adjustRightInd w:val="0"/>
        <w:snapToGrid w:val="0"/>
        <w:spacing w:line="360" w:lineRule="auto"/>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 xml:space="preserve">       联系电话：</w:t>
      </w:r>
      <w:r>
        <w:rPr>
          <w:rFonts w:hint="eastAsia" w:ascii="宋体" w:hAnsi="宋体"/>
          <w:color w:val="000000" w:themeColor="text1"/>
          <w:szCs w:val="21"/>
          <w:highlight w:val="none"/>
          <w:lang w:val="en-US" w:eastAsia="zh-CN"/>
        </w:rPr>
        <w:t>0662-3215311</w:t>
      </w:r>
    </w:p>
    <w:p>
      <w:pPr>
        <w:widowControl/>
        <w:tabs>
          <w:tab w:val="left" w:pos="502"/>
        </w:tabs>
        <w:adjustRightInd w:val="0"/>
        <w:snapToGrid w:val="0"/>
        <w:spacing w:line="360" w:lineRule="auto"/>
        <w:ind w:left="2" w:leftChars="1" w:firstLine="525" w:firstLineChars="250"/>
        <w:rPr>
          <w:rFonts w:ascii="宋体" w:hAnsi="宋体"/>
          <w:color w:val="000000" w:themeColor="text1"/>
          <w:szCs w:val="21"/>
          <w:highlight w:val="none"/>
        </w:rPr>
      </w:pPr>
      <w:r>
        <w:rPr>
          <w:rFonts w:hint="eastAsia" w:ascii="宋体" w:hAnsi="宋体" w:cs="Tahoma"/>
          <w:color w:val="000000" w:themeColor="text1"/>
          <w:szCs w:val="21"/>
          <w:highlight w:val="none"/>
        </w:rPr>
        <w:t>2.代理采购机构联系方式：</w:t>
      </w:r>
      <w:r>
        <w:rPr>
          <w:rFonts w:hint="eastAsia" w:ascii="宋体" w:hAnsi="宋体"/>
          <w:color w:val="000000" w:themeColor="text1"/>
          <w:szCs w:val="21"/>
          <w:highlight w:val="none"/>
          <w:lang w:val="zh-CN"/>
        </w:rPr>
        <w:t>　　　　　　　</w:t>
      </w:r>
    </w:p>
    <w:p>
      <w:pPr>
        <w:tabs>
          <w:tab w:val="left" w:pos="735"/>
          <w:tab w:val="left" w:pos="4680"/>
        </w:tabs>
        <w:adjustRightInd w:val="0"/>
        <w:snapToGrid w:val="0"/>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名  称：</w:t>
      </w: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 xml:space="preserve">   </w:t>
      </w:r>
    </w:p>
    <w:p>
      <w:pPr>
        <w:tabs>
          <w:tab w:val="left" w:pos="735"/>
          <w:tab w:val="left" w:pos="4680"/>
        </w:tabs>
        <w:adjustRightInd w:val="0"/>
        <w:snapToGrid w:val="0"/>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联系人：</w:t>
      </w:r>
      <w:r>
        <w:rPr>
          <w:rFonts w:hint="eastAsia" w:ascii="宋体" w:hAnsi="宋体" w:cs="Tahoma"/>
          <w:color w:val="000000" w:themeColor="text1"/>
          <w:highlight w:val="none"/>
          <w:lang w:val="en-US" w:eastAsia="zh-CN"/>
        </w:rPr>
        <w:t>谢小姐</w:t>
      </w:r>
      <w:r>
        <w:rPr>
          <w:rFonts w:hint="eastAsia" w:ascii="宋体" w:hAnsi="宋体"/>
          <w:color w:val="000000" w:themeColor="text1"/>
          <w:szCs w:val="21"/>
          <w:highlight w:val="none"/>
        </w:rPr>
        <w:t xml:space="preserve">　　　　         </w:t>
      </w:r>
    </w:p>
    <w:p>
      <w:pPr>
        <w:tabs>
          <w:tab w:val="left" w:pos="735"/>
          <w:tab w:val="left" w:pos="4680"/>
        </w:tabs>
        <w:adjustRightInd w:val="0"/>
        <w:snapToGrid w:val="0"/>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电话：0662-</w:t>
      </w:r>
      <w:r>
        <w:rPr>
          <w:rFonts w:hint="eastAsia" w:ascii="宋体" w:hAnsi="宋体" w:cs="Tahoma"/>
          <w:color w:val="000000" w:themeColor="text1"/>
          <w:highlight w:val="none"/>
        </w:rPr>
        <w:t>3167266</w:t>
      </w:r>
      <w:r>
        <w:rPr>
          <w:rFonts w:hint="eastAsia" w:ascii="宋体" w:hAnsi="宋体"/>
          <w:color w:val="000000" w:themeColor="text1"/>
          <w:szCs w:val="21"/>
          <w:highlight w:val="none"/>
        </w:rPr>
        <w:t xml:space="preserve">                 </w:t>
      </w:r>
    </w:p>
    <w:p>
      <w:pPr>
        <w:tabs>
          <w:tab w:val="left" w:pos="735"/>
          <w:tab w:val="left" w:pos="4680"/>
        </w:tabs>
        <w:adjustRightInd w:val="0"/>
        <w:snapToGrid w:val="0"/>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 xml:space="preserve">       传真：0662-2669666　　　　　       </w:t>
      </w:r>
    </w:p>
    <w:p>
      <w:pPr>
        <w:tabs>
          <w:tab w:val="left" w:pos="735"/>
          <w:tab w:val="left" w:pos="4680"/>
        </w:tabs>
        <w:adjustRightInd w:val="0"/>
        <w:snapToGrid w:val="0"/>
        <w:spacing w:line="360" w:lineRule="auto"/>
        <w:rPr>
          <w:rFonts w:ascii="宋体" w:hAnsi="宋体"/>
          <w:color w:val="000000" w:themeColor="text1"/>
          <w:szCs w:val="21"/>
          <w:highlight w:val="none"/>
          <w:lang w:val="zh-CN"/>
        </w:rPr>
      </w:pPr>
      <w:r>
        <w:rPr>
          <w:rFonts w:hint="eastAsia" w:ascii="宋体" w:hAnsi="宋体"/>
          <w:color w:val="000000" w:themeColor="text1"/>
          <w:szCs w:val="21"/>
          <w:highlight w:val="none"/>
        </w:rPr>
        <w:t xml:space="preserve">       联系地址：</w:t>
      </w:r>
      <w:r>
        <w:rPr>
          <w:rFonts w:hint="eastAsia" w:ascii="宋体" w:hAnsi="宋体"/>
          <w:color w:val="000000" w:themeColor="text1"/>
          <w:szCs w:val="21"/>
          <w:highlight w:val="none"/>
          <w:lang w:eastAsia="zh-CN"/>
        </w:rPr>
        <w:t>阳江市江城区猫山四街33号A座2楼</w:t>
      </w:r>
      <w:r>
        <w:rPr>
          <w:rFonts w:hint="eastAsia" w:ascii="宋体" w:hAnsi="宋体"/>
          <w:color w:val="000000" w:themeColor="text1"/>
          <w:szCs w:val="21"/>
          <w:highlight w:val="none"/>
        </w:rPr>
        <w:t>　</w:t>
      </w:r>
      <w:r>
        <w:rPr>
          <w:rFonts w:hint="eastAsia" w:ascii="宋体" w:hAnsi="宋体"/>
          <w:color w:val="000000" w:themeColor="text1"/>
          <w:szCs w:val="21"/>
          <w:highlight w:val="none"/>
          <w:lang w:val="zh-CN"/>
        </w:rPr>
        <w:t xml:space="preserve">　　　　　　           </w:t>
      </w:r>
    </w:p>
    <w:p>
      <w:pPr>
        <w:tabs>
          <w:tab w:val="left" w:pos="735"/>
          <w:tab w:val="left" w:pos="4680"/>
        </w:tabs>
        <w:adjustRightInd w:val="0"/>
        <w:snapToGrid w:val="0"/>
        <w:spacing w:line="360" w:lineRule="auto"/>
        <w:rPr>
          <w:rFonts w:ascii="宋体" w:hAnsi="宋体"/>
          <w:color w:val="000000" w:themeColor="text1"/>
          <w:szCs w:val="21"/>
          <w:highlight w:val="none"/>
          <w:u w:val="single"/>
        </w:rPr>
      </w:pPr>
      <w:r>
        <w:rPr>
          <w:rFonts w:hint="eastAsia" w:ascii="宋体" w:hAnsi="宋体"/>
          <w:color w:val="000000" w:themeColor="text1"/>
          <w:szCs w:val="21"/>
          <w:highlight w:val="none"/>
        </w:rPr>
        <w:t xml:space="preserve">       网址：</w:t>
      </w:r>
      <w:r>
        <w:rPr>
          <w:color w:val="000000" w:themeColor="text1"/>
          <w:highlight w:val="none"/>
        </w:rPr>
        <w:fldChar w:fldCharType="begin"/>
      </w:r>
      <w:r>
        <w:rPr>
          <w:color w:val="000000" w:themeColor="text1"/>
          <w:highlight w:val="none"/>
        </w:rPr>
        <w:instrText xml:space="preserve"> HYPERLINK "http://www.yjcg.cc" </w:instrText>
      </w:r>
      <w:r>
        <w:rPr>
          <w:color w:val="000000" w:themeColor="text1"/>
          <w:highlight w:val="none"/>
        </w:rPr>
        <w:fldChar w:fldCharType="separate"/>
      </w:r>
      <w:r>
        <w:rPr>
          <w:rStyle w:val="41"/>
          <w:rFonts w:ascii="宋体" w:hAnsi="宋体"/>
          <w:color w:val="000000" w:themeColor="text1"/>
          <w:szCs w:val="21"/>
          <w:highlight w:val="none"/>
        </w:rPr>
        <w:t>http://www.yjcg.cc</w:t>
      </w:r>
      <w:r>
        <w:rPr>
          <w:rStyle w:val="41"/>
          <w:rFonts w:ascii="宋体" w:hAnsi="宋体"/>
          <w:color w:val="000000" w:themeColor="text1"/>
          <w:szCs w:val="21"/>
          <w:highlight w:val="none"/>
        </w:rPr>
        <w:fldChar w:fldCharType="end"/>
      </w:r>
    </w:p>
    <w:p>
      <w:pPr>
        <w:widowControl/>
        <w:adjustRightInd w:val="0"/>
        <w:snapToGrid w:val="0"/>
        <w:spacing w:line="360" w:lineRule="auto"/>
        <w:ind w:firstLine="841" w:firstLineChars="399"/>
        <w:rPr>
          <w:rFonts w:ascii="宋体" w:hAnsi="宋体"/>
          <w:b/>
          <w:bCs/>
          <w:color w:val="000000" w:themeColor="text1"/>
          <w:szCs w:val="21"/>
          <w:highlight w:val="none"/>
        </w:rPr>
      </w:pPr>
    </w:p>
    <w:p>
      <w:pPr>
        <w:spacing w:line="360" w:lineRule="auto"/>
        <w:rPr>
          <w:rFonts w:ascii="宋体" w:hAnsi="宋体"/>
          <w:color w:val="000000" w:themeColor="text1"/>
          <w:szCs w:val="21"/>
          <w:highlight w:val="none"/>
        </w:rPr>
      </w:pPr>
    </w:p>
    <w:p>
      <w:pPr>
        <w:spacing w:line="360" w:lineRule="auto"/>
        <w:ind w:firstLine="5145" w:firstLineChars="2450"/>
        <w:jc w:val="right"/>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lang w:eastAsia="zh-CN"/>
        </w:rPr>
        <w:t>广东业信招标有限公司</w:t>
      </w:r>
    </w:p>
    <w:p>
      <w:pPr>
        <w:spacing w:line="360" w:lineRule="auto"/>
        <w:ind w:firstLine="2940" w:firstLineChars="1400"/>
        <w:jc w:val="right"/>
        <w:rPr>
          <w:rFonts w:ascii="宋体" w:hAnsi="宋体" w:cs="Tahoma"/>
          <w:color w:val="000000" w:themeColor="text1"/>
          <w:szCs w:val="21"/>
          <w:highlight w:val="none"/>
        </w:rPr>
      </w:pPr>
      <w:r>
        <w:rPr>
          <w:rFonts w:hint="eastAsia" w:ascii="宋体" w:hAnsi="宋体" w:cs="Tahoma"/>
          <w:color w:val="000000" w:themeColor="text1"/>
          <w:szCs w:val="21"/>
          <w:highlight w:val="none"/>
        </w:rPr>
        <w:t xml:space="preserve">  </w:t>
      </w:r>
      <w:r>
        <w:rPr>
          <w:rFonts w:hint="eastAsia" w:ascii="宋体" w:hAnsi="宋体" w:cs="Tahoma"/>
          <w:color w:val="000000" w:themeColor="text1"/>
          <w:szCs w:val="21"/>
          <w:highlight w:val="none"/>
          <w:lang w:val="en-US" w:eastAsia="zh-CN"/>
        </w:rPr>
        <w:t>2024</w:t>
      </w:r>
      <w:r>
        <w:rPr>
          <w:rFonts w:hint="eastAsia" w:ascii="宋体" w:hAnsi="宋体" w:cs="Tahoma"/>
          <w:color w:val="000000" w:themeColor="text1"/>
          <w:szCs w:val="21"/>
          <w:highlight w:val="none"/>
        </w:rPr>
        <w:t>年</w:t>
      </w:r>
      <w:r>
        <w:rPr>
          <w:rFonts w:hint="eastAsia" w:ascii="宋体" w:hAnsi="宋体" w:cs="Tahoma"/>
          <w:color w:val="000000" w:themeColor="text1"/>
          <w:szCs w:val="21"/>
          <w:highlight w:val="none"/>
          <w:lang w:val="en-US" w:eastAsia="zh-CN"/>
        </w:rPr>
        <w:t>3</w:t>
      </w:r>
      <w:r>
        <w:rPr>
          <w:rFonts w:hint="eastAsia" w:ascii="宋体" w:hAnsi="宋体" w:cs="Tahoma"/>
          <w:color w:val="000000" w:themeColor="text1"/>
          <w:szCs w:val="21"/>
          <w:highlight w:val="none"/>
        </w:rPr>
        <w:t>月</w:t>
      </w:r>
      <w:r>
        <w:rPr>
          <w:rFonts w:hint="eastAsia" w:ascii="宋体" w:hAnsi="宋体" w:cs="Tahoma"/>
          <w:color w:val="000000" w:themeColor="text1"/>
          <w:szCs w:val="21"/>
          <w:highlight w:val="none"/>
          <w:lang w:val="en-US" w:eastAsia="zh-CN"/>
        </w:rPr>
        <w:t>29</w:t>
      </w:r>
      <w:r>
        <w:rPr>
          <w:rFonts w:hint="eastAsia" w:ascii="宋体" w:hAnsi="宋体" w:cs="Tahoma"/>
          <w:color w:val="000000" w:themeColor="text1"/>
          <w:szCs w:val="21"/>
          <w:highlight w:val="none"/>
        </w:rPr>
        <w:t>日</w:t>
      </w:r>
    </w:p>
    <w:p>
      <w:pPr>
        <w:spacing w:line="360" w:lineRule="auto"/>
        <w:ind w:firstLine="2940" w:firstLineChars="1400"/>
        <w:rPr>
          <w:rFonts w:ascii="宋体" w:hAnsi="宋体"/>
          <w:color w:val="000000" w:themeColor="text1"/>
          <w:szCs w:val="21"/>
          <w:highlight w:val="none"/>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rPr>
      </w:pPr>
      <w:bookmarkStart w:id="14" w:name="_Toc351986013"/>
      <w:bookmarkStart w:id="15" w:name="_Toc351988704"/>
      <w:bookmarkStart w:id="16" w:name="_Toc357151163"/>
      <w:bookmarkStart w:id="17" w:name="_Toc351990140"/>
      <w:bookmarkStart w:id="18" w:name="_Toc351986193"/>
      <w:bookmarkStart w:id="19" w:name="_Toc351987959"/>
      <w:bookmarkStart w:id="20" w:name="_Toc329242667"/>
      <w:bookmarkStart w:id="21" w:name="_Toc351985908"/>
      <w:bookmarkStart w:id="22" w:name="_Toc353522387"/>
      <w:bookmarkStart w:id="23" w:name="_Toc351987763"/>
      <w:bookmarkStart w:id="24" w:name="_Toc369180017"/>
      <w:bookmarkStart w:id="25" w:name="_Toc3479"/>
      <w:r>
        <w:rPr>
          <w:rFonts w:hint="eastAsia" w:ascii="宋体" w:hAnsi="宋体"/>
          <w:color w:val="000000" w:themeColor="text1"/>
          <w:sz w:val="21"/>
          <w:szCs w:val="21"/>
          <w:highlight w:val="none"/>
        </w:rPr>
        <w:t xml:space="preserve">第二部分 </w:t>
      </w:r>
      <w:bookmarkEnd w:id="14"/>
      <w:bookmarkEnd w:id="15"/>
      <w:bookmarkEnd w:id="16"/>
      <w:bookmarkEnd w:id="17"/>
      <w:bookmarkEnd w:id="18"/>
      <w:bookmarkEnd w:id="19"/>
      <w:bookmarkEnd w:id="20"/>
      <w:bookmarkEnd w:id="21"/>
      <w:bookmarkEnd w:id="22"/>
      <w:bookmarkEnd w:id="23"/>
      <w:bookmarkStart w:id="26" w:name="_Hlt23321722"/>
      <w:bookmarkEnd w:id="26"/>
      <w:bookmarkStart w:id="27" w:name="_Toc329242668"/>
      <w:bookmarkStart w:id="28" w:name="_Toc75570886"/>
      <w:r>
        <w:rPr>
          <w:rFonts w:hint="eastAsia" w:ascii="宋体" w:hAnsi="宋体"/>
          <w:color w:val="000000" w:themeColor="text1"/>
          <w:sz w:val="21"/>
          <w:szCs w:val="21"/>
          <w:highlight w:val="none"/>
        </w:rPr>
        <w:t>采购项目内容</w:t>
      </w:r>
      <w:bookmarkEnd w:id="24"/>
      <w:bookmarkEnd w:id="25"/>
    </w:p>
    <w:p>
      <w:pPr>
        <w:pStyle w:val="2"/>
        <w:widowControl/>
        <w:numPr>
          <w:ilvl w:val="0"/>
          <w:numId w:val="0"/>
        </w:numPr>
        <w:autoSpaceDE w:val="0"/>
        <w:autoSpaceDN w:val="0"/>
        <w:adjustRightInd w:val="0"/>
        <w:snapToGrid w:val="0"/>
        <w:spacing w:beforeLines="150" w:after="0" w:line="360" w:lineRule="auto"/>
        <w:jc w:val="left"/>
        <w:textAlignment w:val="baseline"/>
        <w:rPr>
          <w:rFonts w:ascii="宋体" w:hAnsi="宋体" w:eastAsia="宋体"/>
          <w:color w:val="000000" w:themeColor="text1"/>
          <w:kern w:val="44"/>
          <w:sz w:val="21"/>
          <w:szCs w:val="21"/>
          <w:highlight w:val="none"/>
        </w:rPr>
      </w:pPr>
      <w:bookmarkStart w:id="29" w:name="_Toc351986194"/>
      <w:bookmarkStart w:id="30" w:name="_Toc351986014"/>
      <w:bookmarkStart w:id="31" w:name="_Toc351987764"/>
      <w:bookmarkStart w:id="32" w:name="_Toc351987960"/>
      <w:bookmarkStart w:id="33" w:name="_Toc351985909"/>
      <w:bookmarkStart w:id="34" w:name="_Toc30499"/>
      <w:bookmarkStart w:id="35" w:name="_Toc353522388"/>
      <w:bookmarkStart w:id="36" w:name="_Toc357151164"/>
      <w:bookmarkStart w:id="37" w:name="_Toc351988705"/>
      <w:bookmarkStart w:id="38" w:name="_Toc351990141"/>
      <w:bookmarkStart w:id="39" w:name="_Toc369180018"/>
      <w:r>
        <w:rPr>
          <w:rFonts w:hint="eastAsia" w:ascii="宋体" w:hAnsi="宋体" w:eastAsia="宋体"/>
          <w:color w:val="000000" w:themeColor="text1"/>
          <w:kern w:val="44"/>
          <w:sz w:val="21"/>
          <w:szCs w:val="21"/>
          <w:highlight w:val="none"/>
        </w:rPr>
        <w:t>项目编号：</w:t>
      </w:r>
      <w:bookmarkEnd w:id="27"/>
      <w:bookmarkEnd w:id="29"/>
      <w:bookmarkEnd w:id="30"/>
      <w:bookmarkEnd w:id="31"/>
      <w:bookmarkEnd w:id="32"/>
      <w:bookmarkEnd w:id="33"/>
      <w:bookmarkEnd w:id="34"/>
      <w:bookmarkEnd w:id="35"/>
      <w:bookmarkEnd w:id="36"/>
      <w:bookmarkEnd w:id="37"/>
      <w:bookmarkEnd w:id="38"/>
      <w:bookmarkEnd w:id="39"/>
      <w:r>
        <w:rPr>
          <w:rFonts w:hint="eastAsia" w:ascii="宋体" w:hAnsi="宋体" w:eastAsia="宋体"/>
          <w:color w:val="000000" w:themeColor="text1"/>
          <w:kern w:val="44"/>
          <w:sz w:val="21"/>
          <w:szCs w:val="21"/>
          <w:highlight w:val="none"/>
          <w:u w:val="single"/>
          <w:lang w:eastAsia="zh-CN"/>
        </w:rPr>
        <w:t>YXZB-20240312</w:t>
      </w:r>
      <w:r>
        <w:rPr>
          <w:rFonts w:hint="eastAsia" w:ascii="宋体" w:hAnsi="宋体" w:eastAsia="宋体"/>
          <w:color w:val="000000" w:themeColor="text1"/>
          <w:kern w:val="44"/>
          <w:sz w:val="21"/>
          <w:szCs w:val="21"/>
          <w:highlight w:val="none"/>
          <w:u w:val="single"/>
        </w:rPr>
        <w:t xml:space="preserve"> </w:t>
      </w:r>
    </w:p>
    <w:p>
      <w:pPr>
        <w:pStyle w:val="2"/>
        <w:widowControl/>
        <w:numPr>
          <w:ilvl w:val="0"/>
          <w:numId w:val="0"/>
        </w:numPr>
        <w:autoSpaceDE w:val="0"/>
        <w:autoSpaceDN w:val="0"/>
        <w:adjustRightInd w:val="0"/>
        <w:snapToGrid w:val="0"/>
        <w:spacing w:before="0" w:after="0" w:line="360" w:lineRule="auto"/>
        <w:jc w:val="left"/>
        <w:textAlignment w:val="baseline"/>
        <w:rPr>
          <w:rFonts w:hint="eastAsia" w:ascii="宋体" w:hAnsi="宋体" w:eastAsia="宋体"/>
          <w:color w:val="000000" w:themeColor="text1"/>
          <w:kern w:val="44"/>
          <w:sz w:val="21"/>
          <w:szCs w:val="21"/>
          <w:highlight w:val="none"/>
          <w:lang w:eastAsia="zh-CN"/>
        </w:rPr>
      </w:pPr>
      <w:bookmarkStart w:id="40" w:name="_Toc351987765"/>
      <w:bookmarkStart w:id="41" w:name="_Toc351987961"/>
      <w:bookmarkStart w:id="42" w:name="_Toc351988706"/>
      <w:bookmarkStart w:id="43" w:name="_Toc353522389"/>
      <w:bookmarkStart w:id="44" w:name="_Toc351986195"/>
      <w:bookmarkStart w:id="45" w:name="_Toc31096"/>
      <w:bookmarkStart w:id="46" w:name="_Toc357151165"/>
      <w:bookmarkStart w:id="47" w:name="_Toc351990142"/>
      <w:bookmarkStart w:id="48" w:name="_Toc351986015"/>
      <w:bookmarkStart w:id="49" w:name="_Toc369180019"/>
      <w:bookmarkStart w:id="50" w:name="_Toc351985910"/>
      <w:bookmarkStart w:id="51" w:name="_Toc329242669"/>
      <w:r>
        <w:rPr>
          <w:rFonts w:hint="eastAsia" w:ascii="宋体" w:hAnsi="宋体" w:eastAsia="宋体"/>
          <w:color w:val="000000" w:themeColor="text1"/>
          <w:kern w:val="44"/>
          <w:sz w:val="21"/>
          <w:szCs w:val="21"/>
          <w:highlight w:val="none"/>
        </w:rPr>
        <w:t>项目名称：</w:t>
      </w:r>
      <w:bookmarkEnd w:id="40"/>
      <w:bookmarkEnd w:id="41"/>
      <w:bookmarkEnd w:id="42"/>
      <w:bookmarkEnd w:id="43"/>
      <w:bookmarkEnd w:id="44"/>
      <w:bookmarkEnd w:id="45"/>
      <w:bookmarkEnd w:id="46"/>
      <w:bookmarkEnd w:id="47"/>
      <w:bookmarkEnd w:id="48"/>
      <w:bookmarkEnd w:id="49"/>
      <w:bookmarkEnd w:id="50"/>
      <w:bookmarkEnd w:id="51"/>
      <w:r>
        <w:rPr>
          <w:rFonts w:hint="eastAsia" w:ascii="宋体" w:hAnsi="宋体" w:eastAsia="宋体"/>
          <w:color w:val="000000" w:themeColor="text1"/>
          <w:kern w:val="44"/>
          <w:sz w:val="21"/>
          <w:szCs w:val="21"/>
          <w:highlight w:val="none"/>
          <w:u w:val="single"/>
          <w:lang w:eastAsia="zh-CN"/>
        </w:rPr>
        <w:t>阳江市第一幼儿园户外教学设备采购项目</w:t>
      </w:r>
    </w:p>
    <w:p>
      <w:pPr>
        <w:pStyle w:val="2"/>
        <w:widowControl/>
        <w:numPr>
          <w:ilvl w:val="0"/>
          <w:numId w:val="0"/>
        </w:numPr>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rPr>
      </w:pPr>
      <w:bookmarkStart w:id="52" w:name="_Toc357151166"/>
      <w:bookmarkStart w:id="53" w:name="_Toc351988707"/>
      <w:bookmarkStart w:id="54" w:name="_Toc24956"/>
      <w:bookmarkStart w:id="55" w:name="_Toc329242670"/>
      <w:bookmarkStart w:id="56" w:name="_Toc353522390"/>
      <w:bookmarkStart w:id="57" w:name="_Toc351990143"/>
      <w:bookmarkStart w:id="58" w:name="_Toc351987766"/>
      <w:bookmarkStart w:id="59" w:name="_Toc351986196"/>
      <w:bookmarkStart w:id="60" w:name="_Toc351987962"/>
      <w:bookmarkStart w:id="61" w:name="_Toc369180020"/>
      <w:bookmarkStart w:id="62" w:name="_Toc351985911"/>
      <w:bookmarkStart w:id="63" w:name="_Toc351986016"/>
      <w:r>
        <w:rPr>
          <w:rFonts w:ascii="宋体" w:hAnsi="宋体" w:eastAsia="宋体"/>
          <w:color w:val="000000" w:themeColor="text1"/>
          <w:kern w:val="0"/>
          <w:sz w:val="21"/>
          <w:szCs w:val="21"/>
          <w:highlight w:val="none"/>
        </w:rPr>
        <w:t xml:space="preserve">A  </w:t>
      </w:r>
      <w:r>
        <w:rPr>
          <w:rFonts w:hint="eastAsia" w:ascii="宋体" w:hAnsi="宋体" w:eastAsia="宋体"/>
          <w:color w:val="000000" w:themeColor="text1"/>
          <w:kern w:val="0"/>
          <w:sz w:val="21"/>
          <w:szCs w:val="21"/>
          <w:highlight w:val="none"/>
        </w:rPr>
        <w:t>商务要求</w:t>
      </w:r>
      <w:bookmarkEnd w:id="28"/>
      <w:bookmarkEnd w:id="52"/>
      <w:bookmarkEnd w:id="53"/>
      <w:bookmarkEnd w:id="54"/>
      <w:bookmarkEnd w:id="55"/>
      <w:bookmarkEnd w:id="56"/>
      <w:bookmarkEnd w:id="57"/>
      <w:bookmarkEnd w:id="58"/>
      <w:bookmarkEnd w:id="59"/>
      <w:bookmarkEnd w:id="60"/>
      <w:bookmarkEnd w:id="61"/>
      <w:bookmarkEnd w:id="62"/>
      <w:bookmarkEnd w:id="63"/>
    </w:p>
    <w:tbl>
      <w:tblPr>
        <w:tblStyle w:val="3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项目</w:t>
            </w:r>
          </w:p>
        </w:tc>
        <w:tc>
          <w:tcPr>
            <w:tcW w:w="6192"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供应商投标资格要求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b/>
                <w:color w:val="000000" w:themeColor="text1"/>
                <w:highlight w:val="none"/>
                <w:lang w:eastAsia="zh-CN"/>
              </w:rPr>
            </w:pPr>
            <w:r>
              <w:rPr>
                <w:rFonts w:hint="eastAsia"/>
                <w:b/>
                <w:color w:val="000000" w:themeColor="text1"/>
                <w:highlight w:val="none"/>
                <w:lang w:eastAsia="zh-CN"/>
              </w:rPr>
              <w:t>交货期</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货物要求</w:t>
            </w:r>
          </w:p>
        </w:tc>
        <w:tc>
          <w:tcPr>
            <w:tcW w:w="6192" w:type="dxa"/>
            <w:gridSpan w:val="2"/>
            <w:tcBorders>
              <w:top w:val="single" w:color="auto" w:sz="4" w:space="0"/>
              <w:left w:val="single" w:color="auto" w:sz="4" w:space="0"/>
              <w:right w:val="single" w:color="auto" w:sz="4" w:space="0"/>
            </w:tcBorders>
            <w:vAlign w:val="center"/>
          </w:tcPr>
          <w:p>
            <w:pPr>
              <w:spacing w:line="320" w:lineRule="exact"/>
              <w:rPr>
                <w:rFonts w:hint="eastAsia"/>
                <w:color w:val="000000" w:themeColor="text1"/>
                <w:highlight w:val="none"/>
              </w:rPr>
            </w:pPr>
            <w:r>
              <w:rPr>
                <w:rFonts w:hint="eastAsia"/>
                <w:color w:val="000000" w:themeColor="text1"/>
                <w:highlight w:val="none"/>
              </w:rPr>
              <w:t xml:space="preserve"> 1.供应商必须提供符合国家质量检测标准的全新、未使用过的货物，供应商必须负责设备的安装调试和培训，并提供设备使用说明书、软件等相关资料，必须提供设备的供货配置清单。</w:t>
            </w:r>
          </w:p>
          <w:p>
            <w:pPr>
              <w:spacing w:line="320" w:lineRule="exact"/>
              <w:rPr>
                <w:color w:val="000000" w:themeColor="text1"/>
                <w:highlight w:val="none"/>
              </w:rPr>
            </w:pPr>
            <w:r>
              <w:rPr>
                <w:rFonts w:hint="eastAsia"/>
                <w:color w:val="000000" w:themeColor="text1"/>
                <w:highlight w:val="none"/>
              </w:rPr>
              <w:t>2.供应商在交货时必须提供主要货物生产厂家供货证明文件、成交供应商货物若与标书上列明的软硬件设备的型号、技术指标等不相符，有造假现象的，一经查出，将终止合同，成交供应商要退还所有货款，所造成的损失由其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投标报价包括</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运至合同指定地点的货物、搬运费、运输费、卸装费、保险费、安装调试费、验收、培训、人力成本、税金等一切费用，采购人不再支付任何费用。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color w:val="000000" w:themeColor="text1"/>
                <w:szCs w:val="21"/>
                <w:highlight w:val="none"/>
              </w:rPr>
              <w:t>采购合同由成交供应商凭《成交通知书》与采购人双方签订，签订时间为《成交通知书》发出之日起15日内。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lang w:val="en-US" w:eastAsia="zh-CN"/>
              </w:rPr>
              <w:t>交货</w:t>
            </w:r>
            <w:r>
              <w:rPr>
                <w:rFonts w:hint="eastAsia"/>
                <w:b/>
                <w:color w:val="000000" w:themeColor="text1"/>
                <w:highlight w:val="none"/>
              </w:rPr>
              <w:t>地点</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olor w:val="000000" w:themeColor="text1"/>
                <w:szCs w:val="21"/>
                <w:highlight w:val="none"/>
                <w:lang w:val="en-US" w:eastAsia="zh-CN"/>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付款方式</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bCs/>
                <w:color w:val="000000" w:themeColor="text1"/>
                <w:highlight w:val="none"/>
              </w:rPr>
              <w:t>合同签订生效后，全部设备</w:t>
            </w:r>
            <w:r>
              <w:rPr>
                <w:rFonts w:hint="eastAsia" w:ascii="宋体" w:hAnsi="宋体"/>
                <w:color w:val="000000" w:themeColor="text1"/>
                <w:szCs w:val="21"/>
                <w:highlight w:val="none"/>
              </w:rPr>
              <w:t>送至指定交货地点</w:t>
            </w:r>
            <w:r>
              <w:rPr>
                <w:rFonts w:ascii="宋体" w:hAnsi="宋体"/>
                <w:bCs/>
                <w:color w:val="000000" w:themeColor="text1"/>
                <w:highlight w:val="none"/>
              </w:rPr>
              <w:t>，</w:t>
            </w:r>
            <w:r>
              <w:rPr>
                <w:rFonts w:hint="eastAsia" w:ascii="宋体" w:hAnsi="宋体"/>
                <w:bCs/>
                <w:color w:val="000000" w:themeColor="text1"/>
                <w:highlight w:val="none"/>
              </w:rPr>
              <w:t>所有设备安装调试完毕后10天内组织验收，项目验收合格后，30天内支付合同总金额的100%。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ascii="宋体" w:hAnsi="宋体"/>
                <w:b/>
                <w:bCs/>
                <w:color w:val="000000" w:themeColor="text1"/>
                <w:spacing w:val="-6"/>
                <w:highlight w:val="none"/>
              </w:rPr>
              <w:t>交货期保证</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bCs/>
                <w:color w:val="000000" w:themeColor="text1"/>
                <w:highlight w:val="none"/>
              </w:rPr>
            </w:pPr>
            <w:r>
              <w:rPr>
                <w:rFonts w:hint="eastAsia" w:ascii="宋体" w:hAnsi="宋体" w:cs="宋体"/>
                <w:color w:val="000000" w:themeColor="text1"/>
                <w:szCs w:val="21"/>
                <w:highlight w:val="none"/>
              </w:rPr>
              <w:t>为保证教学正常使用</w:t>
            </w:r>
            <w:r>
              <w:rPr>
                <w:rFonts w:hint="eastAsia" w:ascii="宋体" w:hAnsi="宋体"/>
                <w:bCs/>
                <w:color w:val="000000" w:themeColor="text1"/>
                <w:spacing w:val="-6"/>
                <w:highlight w:val="none"/>
              </w:rPr>
              <w:t>，正常情况下，由于成交供应商的原因不能按时完工，工期每超一天扣款合同总额的4%，如成交供应商工作迟延，期迟延违约金达到合同总额50%时，采购人有权解除合同。由于采购人原因造成超期完工的，双方必须签署谅解备忘录，在安装调试期间，成交供应商须与采购单位紧密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9</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ascii="宋体" w:hAnsi="宋体"/>
                <w:b/>
                <w:color w:val="000000" w:themeColor="text1"/>
                <w:szCs w:val="21"/>
                <w:highlight w:val="none"/>
              </w:rPr>
              <w:t>验收要求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bCs/>
                <w:color w:val="000000" w:themeColor="text1"/>
                <w:highlight w:val="none"/>
              </w:rPr>
            </w:pPr>
            <w:r>
              <w:rPr>
                <w:rFonts w:hint="eastAsia"/>
                <w:bCs/>
                <w:color w:val="000000" w:themeColor="text1"/>
                <w:highlight w:val="none"/>
              </w:rPr>
              <w:t>为保证该项目的区角设备与详细参数一致，在项目验收时如果采购人认为货有可疑，可邀请供应商参与查验，如检验结果不符，一切后果由成交供应商承担。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10</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b/>
                <w:color w:val="000000" w:themeColor="text1"/>
                <w:szCs w:val="21"/>
                <w:highlight w:val="none"/>
              </w:rPr>
            </w:pPr>
            <w:r>
              <w:rPr>
                <w:rFonts w:hint="eastAsia" w:ascii="宋体" w:hAnsi="宋体"/>
                <w:b/>
                <w:color w:val="000000" w:themeColor="text1"/>
                <w:szCs w:val="21"/>
                <w:highlight w:val="none"/>
              </w:rPr>
              <w:t>售后服务</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bCs/>
                <w:color w:val="000000" w:themeColor="text1"/>
                <w:highlight w:val="none"/>
              </w:rPr>
            </w:pPr>
            <w:r>
              <w:rPr>
                <w:rFonts w:hint="eastAsia"/>
                <w:bCs/>
                <w:color w:val="000000" w:themeColor="text1"/>
                <w:highlight w:val="none"/>
              </w:rPr>
              <w:t xml:space="preserve"> 1.按照国家有关规定实行“三包”，质保期为一年；质保期内若设备非因人为或不可抗拒因素的原因而引起损坏或质量问题，由成交供应商负责免费处理并承担一切费用，质量保证期满后，若设备出现故障的，成交供应商只向采购人收取维修成本费。</w:t>
            </w:r>
          </w:p>
          <w:p>
            <w:pPr>
              <w:spacing w:line="320" w:lineRule="exact"/>
              <w:rPr>
                <w:rFonts w:hint="eastAsia"/>
                <w:bCs/>
                <w:color w:val="000000" w:themeColor="text1"/>
                <w:highlight w:val="none"/>
              </w:rPr>
            </w:pPr>
            <w:r>
              <w:rPr>
                <w:rFonts w:hint="eastAsia"/>
                <w:bCs/>
                <w:color w:val="000000" w:themeColor="text1"/>
                <w:highlight w:val="none"/>
              </w:rPr>
              <w:t>2.故障响应时间：</w:t>
            </w:r>
          </w:p>
          <w:p>
            <w:pPr>
              <w:spacing w:line="320" w:lineRule="exact"/>
              <w:rPr>
                <w:rFonts w:hint="eastAsia"/>
                <w:bCs/>
                <w:color w:val="000000" w:themeColor="text1"/>
                <w:highlight w:val="none"/>
              </w:rPr>
            </w:pPr>
            <w:r>
              <w:rPr>
                <w:rFonts w:hint="eastAsia"/>
                <w:bCs/>
                <w:color w:val="000000" w:themeColor="text1"/>
                <w:highlight w:val="none"/>
              </w:rPr>
              <w:t>（1）若本批采购的货物发生损坏，成交供应商应在30分钟内电话服务应答，2个小时内现场维护响应，4小时内提供解决方案。特殊情况无法修复的，质保期内成交供应商应无条件更换新设备或提供代用设备；或采取使设备可正常运转的措施。</w:t>
            </w:r>
          </w:p>
          <w:p>
            <w:pPr>
              <w:spacing w:line="320" w:lineRule="exact"/>
              <w:rPr>
                <w:rFonts w:hint="eastAsia"/>
                <w:bCs/>
                <w:color w:val="000000" w:themeColor="text1"/>
                <w:highlight w:val="none"/>
              </w:rPr>
            </w:pPr>
            <w:r>
              <w:rPr>
                <w:rFonts w:hint="eastAsia"/>
                <w:bCs/>
                <w:color w:val="000000" w:themeColor="text1"/>
                <w:highlight w:val="none"/>
              </w:rPr>
              <w:t>（2）成交供应商能提供上门服务、电话等方式为用户提供完善的售前和售后技术咨询服务；</w:t>
            </w:r>
          </w:p>
          <w:p>
            <w:pPr>
              <w:spacing w:line="320" w:lineRule="exact"/>
              <w:rPr>
                <w:rFonts w:hint="eastAsia"/>
                <w:bCs/>
                <w:color w:val="000000" w:themeColor="text1"/>
                <w:highlight w:val="none"/>
              </w:rPr>
            </w:pPr>
            <w:r>
              <w:rPr>
                <w:rFonts w:hint="eastAsia"/>
                <w:bCs/>
                <w:color w:val="000000" w:themeColor="text1"/>
                <w:highlight w:val="none"/>
              </w:rPr>
              <w:t>（3）每季度不少于1次定期回访及对设备进行维护。</w:t>
            </w:r>
          </w:p>
          <w:p>
            <w:pPr>
              <w:spacing w:line="320" w:lineRule="exact"/>
              <w:rPr>
                <w:rFonts w:hint="eastAsia"/>
                <w:bCs/>
                <w:color w:val="000000" w:themeColor="text1"/>
                <w:highlight w:val="none"/>
              </w:rPr>
            </w:pPr>
            <w:r>
              <w:rPr>
                <w:rFonts w:hint="eastAsia"/>
                <w:bCs/>
                <w:color w:val="000000" w:themeColor="text1"/>
                <w:highlight w:val="none"/>
              </w:rPr>
              <w:t>3.所有设备遵从供应商售后服务原则。</w:t>
            </w:r>
          </w:p>
          <w:p>
            <w:pPr>
              <w:spacing w:line="320" w:lineRule="exact"/>
              <w:rPr>
                <w:rFonts w:hint="eastAsia"/>
                <w:bCs/>
                <w:color w:val="000000" w:themeColor="text1"/>
                <w:highlight w:val="none"/>
              </w:rPr>
            </w:pPr>
            <w:r>
              <w:rPr>
                <w:rFonts w:hint="eastAsia"/>
                <w:bCs/>
                <w:color w:val="000000" w:themeColor="text1"/>
                <w:highlight w:val="none"/>
              </w:rPr>
              <w:t xml:space="preserve">4.质保期期满前1个月内成交供应商应负责对设备进行一次免费全面检查、维护，如发现潜在问题，应写出正式报告，并负责排除，保证设备正常使用。 </w:t>
            </w:r>
          </w:p>
          <w:p>
            <w:pPr>
              <w:spacing w:line="320" w:lineRule="exact"/>
              <w:rPr>
                <w:rFonts w:hint="eastAsia"/>
                <w:bCs/>
                <w:color w:val="000000" w:themeColor="text1"/>
                <w:highlight w:val="none"/>
              </w:rPr>
            </w:pPr>
            <w:r>
              <w:rPr>
                <w:rFonts w:hint="eastAsia"/>
                <w:bCs/>
                <w:color w:val="000000" w:themeColor="text1"/>
                <w:highlight w:val="none"/>
              </w:rPr>
              <w:t>5.质保期内免费上门维修，定期巡检。为保证服务及时到位，供应商必须提供本地化服务证明加盖公章。</w:t>
            </w:r>
          </w:p>
          <w:p>
            <w:pPr>
              <w:spacing w:line="320" w:lineRule="exact"/>
              <w:rPr>
                <w:rFonts w:hint="eastAsia"/>
                <w:bCs/>
                <w:color w:val="000000" w:themeColor="text1"/>
                <w:highlight w:val="none"/>
              </w:rPr>
            </w:pPr>
            <w:r>
              <w:rPr>
                <w:rFonts w:hint="eastAsia"/>
                <w:bCs/>
                <w:color w:val="000000" w:themeColor="text1"/>
                <w:highlight w:val="none"/>
              </w:rPr>
              <w:t>6.针对采购人本次采购内容，供应商须对本项目的售后服务进行承诺，并提供售后服务方案。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11</w:t>
            </w:r>
          </w:p>
        </w:tc>
        <w:tc>
          <w:tcPr>
            <w:tcW w:w="2552" w:type="dxa"/>
            <w:tcBorders>
              <w:top w:val="single" w:color="auto" w:sz="4" w:space="0"/>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r>
              <w:rPr>
                <w:rFonts w:hint="eastAsia" w:ascii="宋体" w:hAnsi="宋体"/>
                <w:b/>
                <w:color w:val="000000" w:themeColor="text1"/>
                <w:szCs w:val="21"/>
                <w:highlight w:val="none"/>
              </w:rPr>
              <w:t>投标保证金</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default" w:ascii="宋体" w:hAnsi="宋体" w:eastAsia="宋体"/>
                <w:b/>
                <w:color w:val="000000" w:themeColor="text1"/>
                <w:szCs w:val="21"/>
                <w:highlight w:val="none"/>
                <w:lang w:val="en-US" w:eastAsia="zh-CN"/>
              </w:rPr>
            </w:pPr>
            <w:r>
              <w:rPr>
                <w:rFonts w:hint="eastAsia" w:ascii="宋体" w:hAnsi="宋体"/>
                <w:b/>
                <w:color w:val="000000" w:themeColor="text1"/>
                <w:szCs w:val="21"/>
                <w:highlight w:val="none"/>
                <w:lang w:val="en-US" w:eastAsia="zh-CN"/>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12</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成交服务费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Cs/>
                <w:color w:val="000000" w:themeColor="text1"/>
                <w:szCs w:val="21"/>
                <w:highlight w:val="none"/>
                <w:lang w:val="en-US" w:eastAsia="zh-CN"/>
              </w:rPr>
              <w:t>参考</w:t>
            </w:r>
            <w:r>
              <w:rPr>
                <w:rFonts w:hint="eastAsia" w:ascii="宋体" w:hAnsi="宋体"/>
                <w:bCs/>
                <w:color w:val="000000" w:themeColor="text1"/>
                <w:szCs w:val="21"/>
                <w:highlight w:val="none"/>
              </w:rPr>
              <w:t>发改价格[2015]299号文的规定</w:t>
            </w:r>
            <w:r>
              <w:rPr>
                <w:rFonts w:hint="eastAsia" w:ascii="宋体" w:hAnsi="宋体"/>
                <w:color w:val="000000" w:themeColor="text1"/>
                <w:szCs w:val="21"/>
                <w:highlight w:val="none"/>
              </w:rPr>
              <w:t>，招标代理服务费实行市场调节价。成交供应商在领取《成交通知书》时应一次性交纳招标代理服务费陆仟元整（￥6000.00元）。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中国农业银行股份有限公司阳江</w:t>
            </w:r>
            <w:r>
              <w:rPr>
                <w:rFonts w:hint="eastAsia" w:ascii="宋体" w:hAnsi="宋体"/>
                <w:b/>
                <w:bCs/>
                <w:color w:val="000000" w:themeColor="text1"/>
                <w:szCs w:val="21"/>
                <w:highlight w:val="none"/>
                <w:lang w:val="en-US" w:eastAsia="zh-CN"/>
              </w:rPr>
              <w:t>江城</w:t>
            </w:r>
            <w:r>
              <w:rPr>
                <w:rFonts w:hint="eastAsia" w:ascii="宋体" w:hAnsi="宋体"/>
                <w:b/>
                <w:bCs/>
                <w:color w:val="000000" w:themeColor="text1"/>
                <w:szCs w:val="21"/>
                <w:highlight w:val="none"/>
              </w:rPr>
              <w:t>支行</w:t>
            </w:r>
          </w:p>
        </w:tc>
      </w:tr>
    </w:tbl>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rFonts w:hint="eastAsia" w:ascii="宋体" w:hAnsi="宋体" w:eastAsia="宋体"/>
          <w:color w:val="000000" w:themeColor="text1"/>
          <w:kern w:val="0"/>
          <w:sz w:val="21"/>
          <w:szCs w:val="21"/>
          <w:highlight w:val="none"/>
        </w:rPr>
      </w:pPr>
      <w:bookmarkStart w:id="64" w:name="_Toc351986197"/>
      <w:bookmarkStart w:id="65" w:name="_Toc369180021"/>
      <w:bookmarkStart w:id="66" w:name="_Toc351986017"/>
      <w:bookmarkStart w:id="67" w:name="_Toc351985912"/>
      <w:bookmarkStart w:id="68" w:name="_Toc351990144"/>
      <w:bookmarkStart w:id="69" w:name="_Toc351988708"/>
      <w:bookmarkStart w:id="70" w:name="_Toc351987963"/>
      <w:bookmarkStart w:id="71" w:name="_Toc329242671"/>
      <w:bookmarkStart w:id="72" w:name="_Toc353522391"/>
      <w:bookmarkStart w:id="73" w:name="_Toc357151167"/>
      <w:bookmarkStart w:id="74" w:name="_Toc351987767"/>
      <w:r>
        <w:rPr>
          <w:rFonts w:hint="eastAsia" w:ascii="宋体" w:hAnsi="宋体" w:eastAsia="宋体"/>
          <w:color w:val="000000" w:themeColor="text1"/>
          <w:kern w:val="0"/>
          <w:sz w:val="21"/>
          <w:szCs w:val="21"/>
          <w:highlight w:val="none"/>
        </w:rPr>
        <w:br w:type="page"/>
      </w:r>
    </w:p>
    <w:p>
      <w:pPr>
        <w:pStyle w:val="2"/>
        <w:widowControl/>
        <w:numPr>
          <w:ilvl w:val="0"/>
          <w:numId w:val="0"/>
        </w:numPr>
        <w:tabs>
          <w:tab w:val="left" w:pos="9639"/>
        </w:tabs>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rPr>
      </w:pPr>
      <w:bookmarkStart w:id="75" w:name="_Toc6299"/>
      <w:r>
        <w:rPr>
          <w:rFonts w:hint="eastAsia" w:ascii="宋体" w:hAnsi="宋体" w:eastAsia="宋体"/>
          <w:color w:val="000000" w:themeColor="text1"/>
          <w:kern w:val="0"/>
          <w:sz w:val="21"/>
          <w:szCs w:val="21"/>
          <w:highlight w:val="none"/>
        </w:rPr>
        <w:t>B  技术要求</w:t>
      </w:r>
      <w:bookmarkEnd w:id="64"/>
      <w:bookmarkEnd w:id="65"/>
      <w:bookmarkEnd w:id="66"/>
      <w:bookmarkEnd w:id="67"/>
      <w:bookmarkEnd w:id="68"/>
      <w:bookmarkEnd w:id="69"/>
      <w:bookmarkEnd w:id="70"/>
      <w:bookmarkEnd w:id="71"/>
      <w:bookmarkEnd w:id="72"/>
      <w:bookmarkEnd w:id="73"/>
      <w:bookmarkEnd w:id="74"/>
      <w:bookmarkEnd w:id="75"/>
    </w:p>
    <w:p>
      <w:pPr>
        <w:pStyle w:val="7"/>
        <w:ind w:firstLine="0"/>
        <w:rPr>
          <w:color w:val="000000" w:themeColor="text1"/>
          <w:highlight w:val="none"/>
        </w:rPr>
      </w:pPr>
    </w:p>
    <w:p>
      <w:pPr>
        <w:wordWrap w:val="0"/>
        <w:spacing w:line="360" w:lineRule="auto"/>
        <w:rPr>
          <w:rFonts w:hint="eastAsia" w:ascii="宋体" w:hAnsi="宋体"/>
          <w:b/>
          <w:color w:val="000000" w:themeColor="text1"/>
          <w:szCs w:val="21"/>
          <w:highlight w:val="none"/>
          <w:lang w:val="en-US" w:eastAsia="zh-CN"/>
        </w:rPr>
      </w:pPr>
      <w:r>
        <w:rPr>
          <w:rFonts w:hint="eastAsia" w:ascii="宋体" w:hAnsi="宋体"/>
          <w:b/>
          <w:color w:val="000000" w:themeColor="text1"/>
          <w:szCs w:val="21"/>
          <w:highlight w:val="none"/>
        </w:rPr>
        <w:t xml:space="preserve"> </w:t>
      </w:r>
      <w:r>
        <w:rPr>
          <w:rFonts w:hint="eastAsia" w:ascii="宋体" w:hAnsi="宋体"/>
          <w:b/>
          <w:color w:val="000000" w:themeColor="text1"/>
          <w:szCs w:val="21"/>
          <w:highlight w:val="none"/>
          <w:lang w:val="en-US" w:eastAsia="zh-CN"/>
        </w:rPr>
        <w:t>一、采购清单</w:t>
      </w:r>
    </w:p>
    <w:tbl>
      <w:tblPr>
        <w:tblStyle w:val="36"/>
        <w:tblW w:w="96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8"/>
        <w:gridCol w:w="1134"/>
        <w:gridCol w:w="3680"/>
        <w:gridCol w:w="715"/>
        <w:gridCol w:w="714"/>
        <w:gridCol w:w="2071"/>
        <w:gridCol w:w="6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6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序号</w:t>
            </w:r>
          </w:p>
        </w:tc>
        <w:tc>
          <w:tcPr>
            <w:tcW w:w="113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产品名称</w:t>
            </w:r>
          </w:p>
        </w:tc>
        <w:tc>
          <w:tcPr>
            <w:tcW w:w="36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产品技术参数要求</w:t>
            </w:r>
          </w:p>
        </w:tc>
        <w:tc>
          <w:tcPr>
            <w:tcW w:w="7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单位</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数量</w:t>
            </w:r>
          </w:p>
        </w:tc>
        <w:tc>
          <w:tcPr>
            <w:tcW w:w="207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图片</w:t>
            </w:r>
          </w:p>
        </w:tc>
        <w:tc>
          <w:tcPr>
            <w:tcW w:w="6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bidi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p>
        </w:tc>
        <w:tc>
          <w:tcPr>
            <w:tcW w:w="1134"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fldChar w:fldCharType="begin"/>
            </w:r>
            <w:r>
              <w:rPr>
                <w:rFonts w:hint="eastAsia" w:ascii="宋体" w:hAnsi="宋体" w:eastAsia="宋体" w:cs="宋体"/>
                <w:color w:val="000000" w:themeColor="text1"/>
                <w:sz w:val="21"/>
                <w:szCs w:val="21"/>
                <w:highlight w:val="none"/>
                <w:lang w:val="en-US" w:eastAsia="zh-CN"/>
              </w:rPr>
              <w:instrText xml:space="preserve"> HYPERLINK "" \l "户外套装!A1" </w:instrText>
            </w:r>
            <w:r>
              <w:rPr>
                <w:rFonts w:hint="eastAsia" w:ascii="宋体" w:hAnsi="宋体" w:eastAsia="宋体" w:cs="宋体"/>
                <w:color w:val="000000" w:themeColor="text1"/>
                <w:sz w:val="21"/>
                <w:szCs w:val="21"/>
                <w:highlight w:val="none"/>
                <w:lang w:val="en-US" w:eastAsia="zh-CN"/>
              </w:rPr>
              <w:fldChar w:fldCharType="separate"/>
            </w:r>
            <w:r>
              <w:rPr>
                <w:rFonts w:hint="eastAsia" w:ascii="宋体" w:hAnsi="宋体" w:eastAsia="宋体" w:cs="宋体"/>
                <w:color w:val="000000" w:themeColor="text1"/>
                <w:sz w:val="21"/>
                <w:szCs w:val="21"/>
                <w:highlight w:val="none"/>
                <w:lang w:val="en-US" w:eastAsia="zh-CN"/>
              </w:rPr>
              <w:t>自主游戏套装-彩虹版</w:t>
            </w:r>
            <w:r>
              <w:rPr>
                <w:rFonts w:hint="eastAsia" w:ascii="宋体" w:hAnsi="宋体" w:eastAsia="宋体" w:cs="宋体"/>
                <w:color w:val="000000" w:themeColor="text1"/>
                <w:sz w:val="21"/>
                <w:szCs w:val="21"/>
                <w:highlight w:val="none"/>
                <w:lang w:val="en-US" w:eastAsia="zh-CN"/>
              </w:rPr>
              <w:fldChar w:fldCharType="end"/>
            </w:r>
          </w:p>
        </w:tc>
        <w:tc>
          <w:tcPr>
            <w:tcW w:w="368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1、数量：35箱/套，内含</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139</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lang w:val="en-US" w:eastAsia="zh-CN"/>
              </w:rPr>
              <w:t>件；</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2、材质：球体为PP材质，连接管为PVC材质。</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3、主要配件：</w:t>
            </w:r>
          </w:p>
          <w:p>
            <w:pPr>
              <w:bidi w:val="0"/>
              <w:rPr>
                <w:rFonts w:hint="eastAsia" w:ascii="宋体" w:hAnsi="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1）连接球：尺寸</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200mm*80mm</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2）滑轮球：尺寸</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200mm*80mm</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3）双头带孔接头：尺寸</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4</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lang w:val="en-US" w:eastAsia="zh-CN"/>
              </w:rPr>
              <w:t>*</w:t>
            </w:r>
            <w:r>
              <w:rPr>
                <w:rFonts w:hint="eastAsia" w:ascii="宋体" w:hAnsi="宋体" w:cs="宋体"/>
                <w:color w:val="000000" w:themeColor="text1"/>
                <w:sz w:val="21"/>
                <w:szCs w:val="21"/>
                <w:highlight w:val="none"/>
                <w:lang w:val="en-US" w:eastAsia="zh-CN"/>
              </w:rPr>
              <w:t>35</w:t>
            </w:r>
            <w:r>
              <w:rPr>
                <w:rFonts w:hint="eastAsia" w:ascii="宋体" w:hAnsi="宋体" w:eastAsia="宋体" w:cs="宋体"/>
                <w:color w:val="000000" w:themeColor="text1"/>
                <w:sz w:val="21"/>
                <w:szCs w:val="21"/>
                <w:highlight w:val="none"/>
                <w:lang w:val="en-US" w:eastAsia="zh-CN"/>
              </w:rPr>
              <w:t>*1</w:t>
            </w:r>
            <w:r>
              <w:rPr>
                <w:rFonts w:hint="eastAsia" w:ascii="宋体" w:hAnsi="宋体" w:cs="宋体"/>
                <w:color w:val="000000" w:themeColor="text1"/>
                <w:sz w:val="21"/>
                <w:szCs w:val="21"/>
                <w:highlight w:val="none"/>
                <w:lang w:val="en-US" w:eastAsia="zh-CN"/>
              </w:rPr>
              <w:t>30</w:t>
            </w:r>
            <w:r>
              <w:rPr>
                <w:rFonts w:hint="eastAsia" w:ascii="宋体" w:hAnsi="宋体" w:eastAsia="宋体" w:cs="宋体"/>
                <w:color w:val="000000" w:themeColor="text1"/>
                <w:sz w:val="21"/>
                <w:szCs w:val="21"/>
                <w:highlight w:val="none"/>
                <w:lang w:val="en-US" w:eastAsia="zh-CN"/>
              </w:rPr>
              <w:t>mm，两边为连接头，中心处为通孔，可与球体、连接管配合，拼装成各种游戏场景。</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4、特点、功能：</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低结构，易塑性，以点、线、面、轴为基本元素，幼儿通过简单的“插”“拔”“拧”自主拆卸组合，搭建各种不同的小推车、火车、房子等，搭建过程锻炼幼儿手部精细化动作，促进幼儿逻辑思维及创造性思维能力。</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2）以孩子为主导进行游戏体验，创造有利条件激发幼儿与环境、幼儿与幼儿、幼儿与材料之间的多元互动，配有收纳架，收取方便，培养孩子良好的常规。</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3）满足孩子进行自主游戏、主题游戏、环境创设、角色扮演等，丰富的材料元素和颜色搭配对幼儿进行感官刺激，激发幼儿好奇思考、乐于探究的游戏欲望；</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5、其他：使用说明书一份，在线学习平台（61学院），提供游戏案例、活动方案等。</w:t>
            </w:r>
          </w:p>
        </w:tc>
        <w:tc>
          <w:tcPr>
            <w:tcW w:w="715"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default"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套</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default"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w:t>
            </w:r>
          </w:p>
        </w:tc>
        <w:tc>
          <w:tcPr>
            <w:tcW w:w="2071"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drawing>
                <wp:anchor distT="0" distB="0" distL="114300" distR="114300" simplePos="0" relativeHeight="251665408" behindDoc="0" locked="0" layoutInCell="1" allowOverlap="1">
                  <wp:simplePos x="0" y="0"/>
                  <wp:positionH relativeFrom="column">
                    <wp:posOffset>0</wp:posOffset>
                  </wp:positionH>
                  <wp:positionV relativeFrom="paragraph">
                    <wp:posOffset>2061845</wp:posOffset>
                  </wp:positionV>
                  <wp:extent cx="1115060" cy="767715"/>
                  <wp:effectExtent l="0" t="0" r="8890" b="13335"/>
                  <wp:wrapNone/>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22"/>
                          <a:stretch>
                            <a:fillRect/>
                          </a:stretch>
                        </pic:blipFill>
                        <pic:spPr>
                          <a:xfrm>
                            <a:off x="0" y="0"/>
                            <a:ext cx="1115060" cy="767715"/>
                          </a:xfrm>
                          <a:prstGeom prst="rect">
                            <a:avLst/>
                          </a:prstGeom>
                          <a:noFill/>
                          <a:ln>
                            <a:noFill/>
                          </a:ln>
                        </pic:spPr>
                      </pic:pic>
                    </a:graphicData>
                  </a:graphic>
                </wp:anchor>
              </w:drawing>
            </w:r>
          </w:p>
        </w:tc>
        <w:tc>
          <w:tcPr>
            <w:tcW w:w="688"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bidi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w:t>
            </w:r>
          </w:p>
        </w:tc>
        <w:tc>
          <w:tcPr>
            <w:tcW w:w="1134"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fldChar w:fldCharType="begin"/>
            </w:r>
            <w:r>
              <w:rPr>
                <w:rFonts w:hint="eastAsia" w:ascii="宋体" w:hAnsi="宋体" w:eastAsia="宋体" w:cs="宋体"/>
                <w:color w:val="000000" w:themeColor="text1"/>
                <w:sz w:val="21"/>
                <w:szCs w:val="21"/>
                <w:highlight w:val="none"/>
                <w:lang w:val="en-US" w:eastAsia="zh-CN"/>
              </w:rPr>
              <w:instrText xml:space="preserve"> HYPERLINK "" \l "户外玩具!A9" </w:instrText>
            </w:r>
            <w:r>
              <w:rPr>
                <w:rFonts w:hint="eastAsia" w:ascii="宋体" w:hAnsi="宋体" w:eastAsia="宋体" w:cs="宋体"/>
                <w:color w:val="000000" w:themeColor="text1"/>
                <w:sz w:val="21"/>
                <w:szCs w:val="21"/>
                <w:highlight w:val="none"/>
                <w:lang w:val="en-US" w:eastAsia="zh-CN"/>
              </w:rPr>
              <w:fldChar w:fldCharType="separate"/>
            </w:r>
            <w:r>
              <w:rPr>
                <w:rFonts w:hint="eastAsia" w:ascii="宋体" w:hAnsi="宋体" w:eastAsia="宋体" w:cs="宋体"/>
                <w:color w:val="000000" w:themeColor="text1"/>
                <w:sz w:val="21"/>
                <w:szCs w:val="21"/>
                <w:highlight w:val="none"/>
                <w:lang w:val="en-US" w:eastAsia="zh-CN"/>
              </w:rPr>
              <w:t>体能游戏综合包</w:t>
            </w:r>
            <w:r>
              <w:rPr>
                <w:rFonts w:hint="eastAsia" w:ascii="宋体" w:hAnsi="宋体" w:eastAsia="宋体" w:cs="宋体"/>
                <w:color w:val="000000" w:themeColor="text1"/>
                <w:sz w:val="21"/>
                <w:szCs w:val="21"/>
                <w:highlight w:val="none"/>
                <w:lang w:val="en-US" w:eastAsia="zh-CN"/>
              </w:rPr>
              <w:fldChar w:fldCharType="end"/>
            </w:r>
          </w:p>
        </w:tc>
        <w:tc>
          <w:tcPr>
            <w:tcW w:w="368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1、材质：球体为PP材质，连接管为PVC材质；</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2、数量：</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63</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lang w:val="en-US" w:eastAsia="zh-CN"/>
              </w:rPr>
              <w:t>件，共18箱；</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3、主要配件：</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1）大连接器：尺寸</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30</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lang w:val="en-US" w:eastAsia="zh-CN"/>
              </w:rPr>
              <w:t>*120mm</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2）大滑轮球：尺寸</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30</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lang w:val="en-US" w:eastAsia="zh-CN"/>
              </w:rPr>
              <w:t>*120mm</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3）88型球体：球直径</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8</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lang w:val="en-US" w:eastAsia="zh-CN"/>
              </w:rPr>
              <w:t>mm</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4、特点、功能：</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1）球体形状为圆形，不仅部件简洁、美观、安全、耐用，还收取方便，耐寒暑、日晒雨淋。</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 xml:space="preserve">2）低结构、易塑性，想象与创意空间无限，一物多玩、一物多用、一物多练，变化多样的运动器械激发儿童运动兴趣,运用形象化、生活化、趣味化的方法调动儿童主动性；让孩子真正体验到大小肌肉运动情趣。 </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3）科学性开展户外体育活动，发展幼儿钻、爬、走、跑、跳、平衡等基本动作；促进幼儿力量、速度、协调、敏捷、柔韧等身体素质的提高，还可以培养幼儿勇敢、坚强、守纪的良好行为。</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4）操作方法简单，还有利于收放，其功能变化多端，更有利于幼儿教师根据不同的教学目标，设计各种不同的活动，帮助幼儿进行各种身体动作练习。</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5、其他：幼儿体育活动汇编一本（北京少年儿童出版社出版），橡胶锤2个。</w:t>
            </w:r>
          </w:p>
        </w:tc>
        <w:tc>
          <w:tcPr>
            <w:tcW w:w="715"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套</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default"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w:t>
            </w:r>
          </w:p>
        </w:tc>
        <w:tc>
          <w:tcPr>
            <w:tcW w:w="2071"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drawing>
                <wp:anchor distT="0" distB="0" distL="114300" distR="114300" simplePos="0" relativeHeight="251666432" behindDoc="0" locked="0" layoutInCell="1" allowOverlap="1">
                  <wp:simplePos x="0" y="0"/>
                  <wp:positionH relativeFrom="column">
                    <wp:posOffset>-27940</wp:posOffset>
                  </wp:positionH>
                  <wp:positionV relativeFrom="paragraph">
                    <wp:posOffset>968375</wp:posOffset>
                  </wp:positionV>
                  <wp:extent cx="1240790" cy="788035"/>
                  <wp:effectExtent l="0" t="0" r="5715" b="4445"/>
                  <wp:wrapNone/>
                  <wp:docPr id="7" name="图片_6"/>
                  <wp:cNvGraphicFramePr/>
                  <a:graphic xmlns:a="http://schemas.openxmlformats.org/drawingml/2006/main">
                    <a:graphicData uri="http://schemas.openxmlformats.org/drawingml/2006/picture">
                      <pic:pic xmlns:pic="http://schemas.openxmlformats.org/drawingml/2006/picture">
                        <pic:nvPicPr>
                          <pic:cNvPr id="7" name="图片_6"/>
                          <pic:cNvPicPr/>
                        </pic:nvPicPr>
                        <pic:blipFill>
                          <a:blip r:embed="rId23"/>
                          <a:stretch>
                            <a:fillRect/>
                          </a:stretch>
                        </pic:blipFill>
                        <pic:spPr>
                          <a:xfrm>
                            <a:off x="0" y="0"/>
                            <a:ext cx="1240790" cy="788035"/>
                          </a:xfrm>
                          <a:prstGeom prst="rect">
                            <a:avLst/>
                          </a:prstGeom>
                          <a:noFill/>
                          <a:ln>
                            <a:noFill/>
                          </a:ln>
                        </pic:spPr>
                      </pic:pic>
                    </a:graphicData>
                  </a:graphic>
                </wp:anchor>
              </w:drawing>
            </w:r>
            <w:r>
              <w:rPr>
                <w:rFonts w:hint="eastAsia" w:ascii="宋体" w:hAnsi="宋体" w:eastAsia="宋体" w:cs="宋体"/>
                <w:color w:val="000000" w:themeColor="text1"/>
                <w:sz w:val="21"/>
                <w:szCs w:val="21"/>
                <w:highlight w:val="none"/>
                <w:lang w:val="en-US" w:eastAsia="zh-CN"/>
              </w:rPr>
              <w:drawing>
                <wp:anchor distT="0" distB="0" distL="114300" distR="114300" simplePos="0" relativeHeight="251663360" behindDoc="0" locked="0" layoutInCell="1" allowOverlap="1">
                  <wp:simplePos x="0" y="0"/>
                  <wp:positionH relativeFrom="column">
                    <wp:posOffset>27940</wp:posOffset>
                  </wp:positionH>
                  <wp:positionV relativeFrom="paragraph">
                    <wp:posOffset>4028440</wp:posOffset>
                  </wp:positionV>
                  <wp:extent cx="1360805" cy="565150"/>
                  <wp:effectExtent l="0" t="0" r="10795" b="6350"/>
                  <wp:wrapNone/>
                  <wp:docPr id="2" name="图片_6"/>
                  <wp:cNvGraphicFramePr/>
                  <a:graphic xmlns:a="http://schemas.openxmlformats.org/drawingml/2006/main">
                    <a:graphicData uri="http://schemas.openxmlformats.org/drawingml/2006/picture">
                      <pic:pic xmlns:pic="http://schemas.openxmlformats.org/drawingml/2006/picture">
                        <pic:nvPicPr>
                          <pic:cNvPr id="2" name="图片_6"/>
                          <pic:cNvPicPr/>
                        </pic:nvPicPr>
                        <pic:blipFill>
                          <a:blip r:embed="rId23"/>
                          <a:stretch>
                            <a:fillRect/>
                          </a:stretch>
                        </pic:blipFill>
                        <pic:spPr>
                          <a:xfrm>
                            <a:off x="0" y="0"/>
                            <a:ext cx="1360805" cy="565150"/>
                          </a:xfrm>
                          <a:prstGeom prst="rect">
                            <a:avLst/>
                          </a:prstGeom>
                          <a:noFill/>
                          <a:ln>
                            <a:noFill/>
                          </a:ln>
                        </pic:spPr>
                      </pic:pic>
                    </a:graphicData>
                  </a:graphic>
                </wp:anchor>
              </w:drawing>
            </w:r>
          </w:p>
        </w:tc>
        <w:tc>
          <w:tcPr>
            <w:tcW w:w="688"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bidi w:val="0"/>
              <w:jc w:val="cente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3</w:t>
            </w:r>
          </w:p>
        </w:tc>
        <w:tc>
          <w:tcPr>
            <w:tcW w:w="1134"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fldChar w:fldCharType="begin"/>
            </w:r>
            <w:r>
              <w:rPr>
                <w:rFonts w:hint="eastAsia" w:ascii="宋体" w:hAnsi="宋体" w:eastAsia="宋体" w:cs="宋体"/>
                <w:color w:val="000000" w:themeColor="text1"/>
                <w:sz w:val="21"/>
                <w:szCs w:val="21"/>
                <w:highlight w:val="none"/>
                <w:lang w:val="en-US" w:eastAsia="zh-CN"/>
              </w:rPr>
              <w:instrText xml:space="preserve"> HYPERLINK "" \l "户外套装!A1" </w:instrText>
            </w:r>
            <w:r>
              <w:rPr>
                <w:rFonts w:hint="eastAsia" w:ascii="宋体" w:hAnsi="宋体" w:eastAsia="宋体" w:cs="宋体"/>
                <w:color w:val="000000" w:themeColor="text1"/>
                <w:sz w:val="21"/>
                <w:szCs w:val="21"/>
                <w:highlight w:val="none"/>
                <w:lang w:val="en-US" w:eastAsia="zh-CN"/>
              </w:rPr>
              <w:fldChar w:fldCharType="separate"/>
            </w:r>
            <w:r>
              <w:rPr>
                <w:rFonts w:hint="eastAsia" w:ascii="宋体" w:hAnsi="宋体" w:eastAsia="宋体" w:cs="宋体"/>
                <w:color w:val="000000" w:themeColor="text1"/>
                <w:sz w:val="21"/>
                <w:szCs w:val="21"/>
                <w:highlight w:val="none"/>
                <w:lang w:val="en-US" w:eastAsia="zh-CN"/>
              </w:rPr>
              <w:t>户外创意建构游戏套装</w:t>
            </w:r>
            <w:r>
              <w:rPr>
                <w:rFonts w:hint="eastAsia" w:ascii="宋体" w:hAnsi="宋体" w:eastAsia="宋体" w:cs="宋体"/>
                <w:color w:val="000000" w:themeColor="text1"/>
                <w:sz w:val="21"/>
                <w:szCs w:val="21"/>
                <w:highlight w:val="none"/>
                <w:lang w:val="en-US" w:eastAsia="zh-CN"/>
              </w:rPr>
              <w:fldChar w:fldCharType="end"/>
            </w:r>
          </w:p>
        </w:tc>
        <w:tc>
          <w:tcPr>
            <w:tcW w:w="368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1、主体材质：微晶木、ABS、PP</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2、配件数量：</w:t>
            </w:r>
            <w:r>
              <w:rPr>
                <w:rFonts w:hint="eastAsia" w:ascii="宋体" w:hAnsi="宋体" w:cs="宋体"/>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145</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lang w:val="en-US" w:eastAsia="zh-CN"/>
              </w:rPr>
              <w:t>件</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3、颜色：原木色/彩色</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lang w:val="en-US" w:eastAsia="zh-CN"/>
              </w:rPr>
              <w:t>、产品介绍：《户外建构游戏套装》是以低结构、易拼装、多组合的建构元件，融合螺丝连接拼装特色，集想象创造、动手操作、逻辑思维培养于一体的大型建构游戏材料。游戏体验性与互动性强，可开展主题建构类、角色表演类、科学类、运动拓展类等游戏活动。使幼儿获得多种游戏体验，让教师高效组织游戏活动，助力园所开展丰富多样的各类游戏。</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lang w:val="en-US" w:eastAsia="zh-CN"/>
              </w:rPr>
              <w:t>、价值特点：</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产品玩法独特，打破单一游戏材料存在的局限性，转化为三维组合、自主建构，玩法多样，具有较强的探索性、低结构性，符合幼儿游戏及发展需求，增强游戏的场景性和材料的功能性；</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游戏材料配件造型丰富、操作简单、功能强大，具有三维交互性，便携式，可移动性，锻炼幼儿手部动作与图形等认知能力，培养幼儿的空间想象力和创造性思维；</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配备内容丰富、操作便易的幼儿操作图册，让幼儿在欣赏造型实景的同时了解作品的搭建方法，教师指导手册引导教师深入挖掘材料、拓展游戏思路、创新游戏方法和手段，持续提升教师能力，轻松掌握游戏实施方法；</w:t>
            </w:r>
          </w:p>
          <w:p>
            <w:pPr>
              <w:bidi w:val="0"/>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采用微晶木材质，环保无毒安全、硬度范围广、有优良的着色性、触感柔软、耐候性、抗疲劳性、耐温性、防腐、防潮、防虫等，绿色环保，使用周期长。</w:t>
            </w:r>
          </w:p>
        </w:tc>
        <w:tc>
          <w:tcPr>
            <w:tcW w:w="715"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套</w:t>
            </w:r>
          </w:p>
        </w:tc>
        <w:tc>
          <w:tcPr>
            <w:tcW w:w="714"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default"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w:t>
            </w:r>
          </w:p>
        </w:tc>
        <w:tc>
          <w:tcPr>
            <w:tcW w:w="2071"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drawing>
                <wp:anchor distT="0" distB="0" distL="114300" distR="114300" simplePos="0" relativeHeight="251664384" behindDoc="0" locked="0" layoutInCell="1" allowOverlap="1">
                  <wp:simplePos x="0" y="0"/>
                  <wp:positionH relativeFrom="column">
                    <wp:posOffset>21590</wp:posOffset>
                  </wp:positionH>
                  <wp:positionV relativeFrom="paragraph">
                    <wp:posOffset>2007870</wp:posOffset>
                  </wp:positionV>
                  <wp:extent cx="1269365" cy="659765"/>
                  <wp:effectExtent l="0" t="0" r="6985" b="6350"/>
                  <wp:wrapNone/>
                  <wp:docPr id="5" name="图片_13"/>
                  <wp:cNvGraphicFramePr/>
                  <a:graphic xmlns:a="http://schemas.openxmlformats.org/drawingml/2006/main">
                    <a:graphicData uri="http://schemas.openxmlformats.org/drawingml/2006/picture">
                      <pic:pic xmlns:pic="http://schemas.openxmlformats.org/drawingml/2006/picture">
                        <pic:nvPicPr>
                          <pic:cNvPr id="5" name="图片_13"/>
                          <pic:cNvPicPr/>
                        </pic:nvPicPr>
                        <pic:blipFill>
                          <a:blip r:embed="rId24"/>
                          <a:stretch>
                            <a:fillRect/>
                          </a:stretch>
                        </pic:blipFill>
                        <pic:spPr>
                          <a:xfrm>
                            <a:off x="0" y="0"/>
                            <a:ext cx="1269365" cy="659765"/>
                          </a:xfrm>
                          <a:prstGeom prst="rect">
                            <a:avLst/>
                          </a:prstGeom>
                          <a:noFill/>
                          <a:ln>
                            <a:noFill/>
                          </a:ln>
                        </pic:spPr>
                      </pic:pic>
                    </a:graphicData>
                  </a:graphic>
                </wp:anchor>
              </w:drawing>
            </w:r>
          </w:p>
        </w:tc>
        <w:tc>
          <w:tcPr>
            <w:tcW w:w="688"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宋体" w:hAnsi="宋体" w:eastAsia="宋体" w:cs="宋体"/>
                <w:color w:val="000000" w:themeColor="text1"/>
                <w:sz w:val="21"/>
                <w:szCs w:val="21"/>
                <w:highlight w:val="none"/>
              </w:rPr>
            </w:pPr>
          </w:p>
        </w:tc>
      </w:tr>
    </w:tbl>
    <w:p>
      <w:pPr>
        <w:pStyle w:val="7"/>
        <w:ind w:firstLine="0"/>
        <w:rPr>
          <w:color w:val="000000" w:themeColor="text1"/>
          <w:highlight w:val="none"/>
        </w:rPr>
      </w:pPr>
    </w:p>
    <w:p>
      <w:pPr>
        <w:pStyle w:val="7"/>
        <w:ind w:firstLine="0"/>
        <w:rPr>
          <w:color w:val="000000" w:themeColor="text1"/>
          <w:highlight w:val="none"/>
        </w:rPr>
      </w:pPr>
    </w:p>
    <w:p>
      <w:pPr>
        <w:pStyle w:val="7"/>
        <w:ind w:firstLine="0"/>
        <w:rPr>
          <w:color w:val="000000" w:themeColor="text1"/>
          <w:highlight w:val="none"/>
        </w:rPr>
      </w:pPr>
    </w:p>
    <w:p>
      <w:pPr>
        <w:pStyle w:val="7"/>
        <w:ind w:firstLine="0"/>
        <w:rPr>
          <w:color w:val="000000" w:themeColor="text1"/>
          <w:highlight w:val="none"/>
        </w:rPr>
      </w:pPr>
    </w:p>
    <w:p>
      <w:pPr>
        <w:rPr>
          <w:rFonts w:hint="eastAsia"/>
          <w:b w:val="0"/>
          <w:color w:val="000000" w:themeColor="text1"/>
          <w:sz w:val="24"/>
          <w:szCs w:val="24"/>
          <w:highlight w:val="none"/>
        </w:rPr>
      </w:pPr>
      <w:bookmarkStart w:id="542" w:name="_GoBack"/>
      <w:bookmarkEnd w:id="542"/>
      <w:r>
        <w:rPr>
          <w:rFonts w:hint="eastAsia"/>
          <w:b w:val="0"/>
          <w:color w:val="000000" w:themeColor="text1"/>
          <w:sz w:val="24"/>
          <w:szCs w:val="24"/>
          <w:highlight w:val="none"/>
        </w:rPr>
        <w:br w:type="page"/>
      </w:r>
    </w:p>
    <w:p>
      <w:pPr>
        <w:pStyle w:val="2"/>
        <w:numPr>
          <w:ilvl w:val="0"/>
          <w:numId w:val="0"/>
        </w:numPr>
        <w:jc w:val="center"/>
        <w:rPr>
          <w:color w:val="000000" w:themeColor="text1"/>
          <w:sz w:val="24"/>
          <w:szCs w:val="24"/>
          <w:highlight w:val="none"/>
        </w:rPr>
      </w:pPr>
      <w:bookmarkStart w:id="76" w:name="_Toc12585"/>
      <w:r>
        <w:rPr>
          <w:rFonts w:hint="eastAsia"/>
          <w:b w:val="0"/>
          <w:color w:val="000000" w:themeColor="text1"/>
          <w:sz w:val="24"/>
          <w:szCs w:val="24"/>
          <w:highlight w:val="none"/>
        </w:rPr>
        <w:t>第三部分</w:t>
      </w:r>
      <w:r>
        <w:rPr>
          <w:rFonts w:hint="eastAsia"/>
          <w:b w:val="0"/>
          <w:color w:val="000000" w:themeColor="text1"/>
          <w:sz w:val="24"/>
          <w:szCs w:val="24"/>
          <w:highlight w:val="none"/>
          <w:lang w:val="en-US" w:eastAsia="zh-CN"/>
        </w:rPr>
        <w:t xml:space="preserve"> </w:t>
      </w:r>
      <w:r>
        <w:rPr>
          <w:rFonts w:hint="eastAsia"/>
          <w:b w:val="0"/>
          <w:color w:val="000000" w:themeColor="text1"/>
          <w:sz w:val="24"/>
          <w:szCs w:val="24"/>
          <w:highlight w:val="none"/>
        </w:rPr>
        <w:t>报价须知</w:t>
      </w:r>
      <w:bookmarkEnd w:id="76"/>
    </w:p>
    <w:p>
      <w:pPr>
        <w:pStyle w:val="2"/>
        <w:numPr>
          <w:ilvl w:val="0"/>
          <w:numId w:val="0"/>
        </w:numPr>
        <w:jc w:val="center"/>
        <w:rPr>
          <w:color w:val="000000" w:themeColor="text1"/>
          <w:sz w:val="21"/>
          <w:szCs w:val="21"/>
          <w:highlight w:val="none"/>
        </w:rPr>
      </w:pPr>
      <w:bookmarkStart w:id="77" w:name="_Toc19309"/>
      <w:bookmarkStart w:id="78" w:name="_Toc456112858"/>
      <w:bookmarkStart w:id="79" w:name="_Toc434832495"/>
      <w:r>
        <w:rPr>
          <w:rFonts w:hint="eastAsia"/>
          <w:color w:val="000000" w:themeColor="text1"/>
          <w:sz w:val="21"/>
          <w:szCs w:val="21"/>
          <w:highlight w:val="none"/>
        </w:rPr>
        <w:t>投标人须知前附表</w:t>
      </w:r>
      <w:bookmarkEnd w:id="77"/>
      <w:bookmarkEnd w:id="78"/>
      <w:bookmarkEnd w:id="79"/>
    </w:p>
    <w:tbl>
      <w:tblPr>
        <w:tblStyle w:val="36"/>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lang w:val="en-GB"/>
              </w:rPr>
            </w:pPr>
            <w:r>
              <w:rPr>
                <w:rFonts w:hint="eastAsia"/>
                <w:color w:val="000000" w:themeColor="text1"/>
                <w:highlight w:val="none"/>
              </w:rPr>
              <w:t>询价小组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rPr>
            </w:pPr>
            <w:r>
              <w:rPr>
                <w:rFonts w:hint="eastAsia" w:ascii="宋体"/>
                <w:bCs/>
                <w:color w:val="000000" w:themeColor="text1"/>
                <w:highlight w:val="none"/>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000000" w:themeColor="text1"/>
                <w:highlight w:val="none"/>
              </w:rPr>
              <w:t>专家数量共</w:t>
            </w:r>
            <w:r>
              <w:rPr>
                <w:rFonts w:ascii="宋体"/>
                <w:b/>
                <w:bCs/>
                <w:color w:val="000000" w:themeColor="text1"/>
                <w:highlight w:val="none"/>
                <w:u w:val="single"/>
              </w:rPr>
              <w:t>3</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000000" w:themeColor="text1"/>
                <w:szCs w:val="21"/>
                <w:highlight w:val="none"/>
              </w:rPr>
            </w:pPr>
            <w:r>
              <w:rPr>
                <w:rFonts w:hint="eastAsia" w:ascii="宋体"/>
                <w:bCs/>
                <w:color w:val="000000" w:themeColor="text1"/>
                <w:highlight w:val="none"/>
              </w:rPr>
              <w:t>投标人在每一份报价文件上明确标明 “正本”或“副本”。将正本及副本分别</w:t>
            </w:r>
            <w:r>
              <w:rPr>
                <w:rFonts w:hint="eastAsia" w:ascii="宋体" w:hAnsi="宋体"/>
                <w:bCs/>
                <w:color w:val="000000" w:themeColor="text1"/>
                <w:highlight w:val="none"/>
              </w:rPr>
              <w:t>密封在不透明的外层封装中，</w:t>
            </w:r>
            <w:r>
              <w:rPr>
                <w:rFonts w:hint="eastAsia"/>
                <w:color w:val="000000" w:themeColor="text1"/>
                <w:szCs w:val="21"/>
                <w:highlight w:val="none"/>
              </w:rPr>
              <w:t>封面需按文件封面格式要求标注并加盖公章。电子文件单独密封</w:t>
            </w:r>
            <w:r>
              <w:rPr>
                <w:rFonts w:hint="eastAsia" w:ascii="宋体" w:hAnsi="宋体"/>
                <w:bCs/>
                <w:color w:val="000000" w:themeColor="text1"/>
                <w:szCs w:val="21"/>
                <w:highlight w:val="none"/>
              </w:rPr>
              <w:t>不透明的外层封装中</w:t>
            </w:r>
            <w:r>
              <w:rPr>
                <w:rFonts w:hint="eastAsia"/>
                <w:color w:val="000000" w:themeColor="text1"/>
                <w:szCs w:val="21"/>
                <w:highlight w:val="none"/>
              </w:rPr>
              <w:t>，在封面上注明“（公司名称）投标电子版”，</w:t>
            </w:r>
            <w:r>
              <w:rPr>
                <w:color w:val="000000" w:themeColor="text1"/>
                <w:szCs w:val="21"/>
                <w:highlight w:val="none"/>
              </w:rPr>
              <w:t>所有文件密封袋的封口处应加盖投标人</w:t>
            </w:r>
            <w:r>
              <w:rPr>
                <w:rFonts w:hint="eastAsia"/>
                <w:color w:val="000000" w:themeColor="text1"/>
                <w:szCs w:val="21"/>
                <w:highlight w:val="none"/>
              </w:rPr>
              <w:t>公章或密封章。</w:t>
            </w:r>
          </w:p>
          <w:p>
            <w:pPr>
              <w:spacing w:line="360" w:lineRule="exact"/>
              <w:jc w:val="left"/>
              <w:rPr>
                <w:rFonts w:ascii="宋体" w:hAnsi="宋体"/>
                <w:b/>
                <w:color w:val="000000" w:themeColor="text1"/>
                <w:szCs w:val="21"/>
                <w:highlight w:val="none"/>
                <w:shd w:val="pct10" w:color="auto" w:fill="FFFFFF"/>
              </w:rPr>
            </w:pPr>
            <w:r>
              <w:rPr>
                <w:rFonts w:hint="eastAsia"/>
                <w:b/>
                <w:color w:val="000000" w:themeColor="text1"/>
                <w:szCs w:val="21"/>
                <w:highlight w:val="none"/>
              </w:rPr>
              <w:t>正本</w:t>
            </w:r>
            <w:r>
              <w:rPr>
                <w:rFonts w:hint="eastAsia" w:ascii="宋体"/>
                <w:b/>
                <w:bCs/>
                <w:color w:val="000000" w:themeColor="text1"/>
                <w:highlight w:val="none"/>
                <w:u w:val="single"/>
              </w:rPr>
              <w:t>1</w:t>
            </w:r>
            <w:r>
              <w:rPr>
                <w:rFonts w:hint="eastAsia" w:ascii="宋体"/>
                <w:b/>
                <w:bCs/>
                <w:color w:val="000000" w:themeColor="text1"/>
                <w:highlight w:val="none"/>
              </w:rPr>
              <w:t>份,</w:t>
            </w:r>
            <w:r>
              <w:rPr>
                <w:rFonts w:hint="eastAsia" w:ascii="宋体" w:hAnsi="宋体"/>
                <w:b/>
                <w:bCs/>
                <w:color w:val="000000" w:themeColor="text1"/>
                <w:highlight w:val="none"/>
              </w:rPr>
              <w:t xml:space="preserve"> 副本</w:t>
            </w:r>
            <w:r>
              <w:rPr>
                <w:rFonts w:ascii="宋体" w:hAnsi="宋体"/>
                <w:b/>
                <w:bCs/>
                <w:color w:val="000000" w:themeColor="text1"/>
                <w:highlight w:val="none"/>
                <w:u w:val="single"/>
              </w:rPr>
              <w:t>2</w:t>
            </w:r>
            <w:r>
              <w:rPr>
                <w:rFonts w:hint="eastAsia" w:ascii="宋体" w:hAnsi="宋体"/>
                <w:b/>
                <w:bCs/>
                <w:color w:val="000000" w:themeColor="text1"/>
                <w:highlight w:val="none"/>
              </w:rPr>
              <w:t>份,</w:t>
            </w:r>
            <w:r>
              <w:rPr>
                <w:rFonts w:hint="eastAsia"/>
                <w:b/>
                <w:color w:val="000000" w:themeColor="text1"/>
                <w:szCs w:val="21"/>
                <w:highlight w:val="none"/>
              </w:rPr>
              <w:t>电子文件</w:t>
            </w:r>
            <w:r>
              <w:rPr>
                <w:rFonts w:hint="eastAsia" w:ascii="宋体"/>
                <w:b/>
                <w:bCs/>
                <w:color w:val="000000" w:themeColor="text1"/>
                <w:highlight w:val="none"/>
                <w:u w:val="single"/>
              </w:rPr>
              <w:t>1</w:t>
            </w:r>
            <w:r>
              <w:rPr>
                <w:rFonts w:hint="eastAsia" w:ascii="宋体"/>
                <w:b/>
                <w:bCs/>
                <w:color w:val="000000" w:themeColor="text1"/>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rPr>
            </w:pPr>
            <w:r>
              <w:rPr>
                <w:rFonts w:hint="eastAsia"/>
                <w:color w:val="000000" w:themeColor="text1"/>
                <w:highlight w:val="none"/>
              </w:rPr>
              <w:t>为了方便唱标，供应商在递交报价文件的同时，向代理采购机构提交包含“报价一览表”、“分项报价表”、</w:t>
            </w:r>
            <w:r>
              <w:rPr>
                <w:rFonts w:hint="eastAsia" w:ascii="宋体" w:hAnsi="宋体"/>
                <w:color w:val="000000" w:themeColor="text1"/>
                <w:szCs w:val="21"/>
                <w:highlight w:val="none"/>
              </w:rPr>
              <w:t>“法定代表人证明书”</w:t>
            </w:r>
            <w:r>
              <w:rPr>
                <w:rFonts w:hint="eastAsia"/>
                <w:color w:val="000000" w:themeColor="text1"/>
                <w:highlight w:val="none"/>
              </w:rPr>
              <w:t>和</w:t>
            </w:r>
            <w:r>
              <w:rPr>
                <w:rFonts w:hint="eastAsia" w:ascii="宋体" w:hAnsi="宋体"/>
                <w:color w:val="000000" w:themeColor="text1"/>
                <w:szCs w:val="21"/>
                <w:highlight w:val="none"/>
              </w:rPr>
              <w:t>“法定代表人</w:t>
            </w:r>
            <w:r>
              <w:rPr>
                <w:rFonts w:ascii="宋体" w:hAnsi="宋体"/>
                <w:color w:val="000000" w:themeColor="text1"/>
                <w:szCs w:val="21"/>
                <w:highlight w:val="none"/>
              </w:rPr>
              <w:t>授权书</w:t>
            </w:r>
            <w:r>
              <w:rPr>
                <w:rFonts w:hint="eastAsia" w:ascii="宋体" w:hAnsi="宋体"/>
                <w:color w:val="000000" w:themeColor="text1"/>
                <w:szCs w:val="21"/>
                <w:highlight w:val="none"/>
              </w:rPr>
              <w:t>”</w:t>
            </w:r>
            <w:r>
              <w:rPr>
                <w:rFonts w:hint="eastAsia"/>
                <w:color w:val="000000" w:themeColor="text1"/>
                <w:highlight w:val="none"/>
              </w:rPr>
              <w:t>的密封袋，</w:t>
            </w:r>
            <w:r>
              <w:rPr>
                <w:rFonts w:hint="eastAsia"/>
                <w:color w:val="000000" w:themeColor="text1"/>
                <w:szCs w:val="21"/>
                <w:highlight w:val="none"/>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rPr>
            </w:pPr>
            <w:r>
              <w:rPr>
                <w:rFonts w:hint="eastAsia" w:ascii="宋体"/>
                <w:bCs/>
                <w:color w:val="000000" w:themeColor="text1"/>
                <w:highlight w:val="none"/>
              </w:rPr>
              <w:t>每一密封信封上均注明“于</w:t>
            </w:r>
            <w:r>
              <w:rPr>
                <w:rFonts w:hint="eastAsia" w:ascii="宋体"/>
                <w:bCs/>
                <w:color w:val="000000" w:themeColor="text1"/>
                <w:highlight w:val="none"/>
                <w:u w:val="single"/>
              </w:rPr>
              <w:t xml:space="preserve">     （报价截止时间）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rPr>
            </w:pPr>
            <w:r>
              <w:rPr>
                <w:rFonts w:hint="eastAsia" w:ascii="宋体"/>
                <w:bCs/>
                <w:color w:val="000000" w:themeColor="text1"/>
                <w:highlight w:val="none"/>
              </w:rPr>
              <w:t>供应商未按上述规定对报价文件进行密封和加写标记，</w:t>
            </w:r>
            <w:r>
              <w:rPr>
                <w:rFonts w:hint="eastAsia" w:ascii="宋体" w:hAnsi="宋体"/>
                <w:color w:val="000000" w:themeColor="text1"/>
                <w:highlight w:val="none"/>
              </w:rPr>
              <w:t>代理采购机构有权予以拒收，并退回给供应商。电报、电话、传真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147" w:type="dxa"/>
            <w:vMerge w:val="restart"/>
            <w:tcBorders>
              <w:top w:val="single" w:color="auto" w:sz="4" w:space="0"/>
              <w:left w:val="single" w:color="auto" w:sz="4" w:space="0"/>
              <w:right w:val="single" w:color="auto" w:sz="4" w:space="0"/>
            </w:tcBorders>
            <w:vAlign w:val="center"/>
          </w:tcPr>
          <w:p>
            <w:pPr>
              <w:spacing w:line="360" w:lineRule="exact"/>
              <w:rPr>
                <w:rFonts w:hint="eastAsia" w:ascii="宋体" w:hAnsi="宋体" w:eastAsia="宋体" w:cs="Times New Roman"/>
                <w:color w:val="000000" w:themeColor="text1"/>
                <w:kern w:val="2"/>
                <w:sz w:val="21"/>
                <w:szCs w:val="21"/>
                <w:highlight w:val="none"/>
                <w:lang w:val="en-US" w:eastAsia="zh-CN" w:bidi="ar-SA"/>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b/>
                <w:color w:val="000000" w:themeColor="text1"/>
                <w:szCs w:val="21"/>
                <w:highlight w:val="none"/>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color w:val="000000" w:themeColor="text1"/>
                <w:szCs w:val="21"/>
                <w:highlight w:val="none"/>
              </w:rPr>
            </w:pPr>
          </w:p>
        </w:tc>
        <w:tc>
          <w:tcPr>
            <w:tcW w:w="3147" w:type="dxa"/>
            <w:vMerge w:val="continue"/>
            <w:tcBorders>
              <w:left w:val="single" w:color="auto" w:sz="4" w:space="0"/>
              <w:right w:val="single" w:color="auto" w:sz="4" w:space="0"/>
            </w:tcBorders>
            <w:vAlign w:val="center"/>
          </w:tcPr>
          <w:p>
            <w:pPr>
              <w:spacing w:line="360" w:lineRule="exact"/>
              <w:rPr>
                <w:rFonts w:hint="eastAsia" w:ascii="宋体" w:hAnsi="宋体" w:eastAsia="宋体" w:cs="Times New Roman"/>
                <w:color w:val="000000" w:themeColor="text1"/>
                <w:kern w:val="2"/>
                <w:sz w:val="21"/>
                <w:szCs w:val="21"/>
                <w:highlight w:val="none"/>
                <w:lang w:val="en-US" w:eastAsia="zh-CN" w:bidi="ar-SA"/>
              </w:rPr>
            </w:pP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s="Times New Roman"/>
                <w:color w:val="000000" w:themeColor="text1"/>
                <w:kern w:val="2"/>
                <w:sz w:val="21"/>
                <w:szCs w:val="21"/>
                <w:highlight w:val="none"/>
                <w:lang w:val="en-US" w:eastAsia="zh-CN" w:bidi="ar-SA"/>
              </w:rPr>
            </w:pPr>
            <w:r>
              <w:rPr>
                <w:rFonts w:hint="eastAsia" w:ascii="宋体" w:hAnsi="宋体"/>
                <w:color w:val="000000" w:themeColor="text1"/>
                <w:szCs w:val="21"/>
                <w:highlight w:val="none"/>
              </w:rPr>
              <w:t>http://www.yjcg.cc</w:t>
            </w:r>
          </w:p>
        </w:tc>
      </w:tr>
    </w:tbl>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80" w:name="_Toc353522393"/>
      <w:bookmarkStart w:id="81" w:name="_Toc369180023"/>
      <w:bookmarkStart w:id="82" w:name="_Toc351987965"/>
      <w:bookmarkStart w:id="83" w:name="_Toc351987769"/>
      <w:bookmarkStart w:id="84" w:name="_Toc383439827"/>
      <w:bookmarkStart w:id="85" w:name="_Toc357151176"/>
      <w:bookmarkStart w:id="86" w:name="_Toc351990146"/>
      <w:bookmarkStart w:id="87" w:name="_Toc14283"/>
      <w:bookmarkStart w:id="88" w:name="_Toc351988710"/>
      <w:r>
        <w:rPr>
          <w:rFonts w:hint="eastAsia" w:ascii="宋体" w:hAnsi="宋体" w:eastAsia="宋体"/>
          <w:color w:val="000000" w:themeColor="text1"/>
          <w:kern w:val="44"/>
          <w:sz w:val="21"/>
          <w:szCs w:val="21"/>
          <w:highlight w:val="none"/>
        </w:rPr>
        <w:t>说  明</w:t>
      </w:r>
      <w:bookmarkEnd w:id="80"/>
      <w:bookmarkEnd w:id="81"/>
      <w:bookmarkEnd w:id="82"/>
      <w:bookmarkEnd w:id="83"/>
      <w:bookmarkEnd w:id="84"/>
      <w:bookmarkEnd w:id="85"/>
      <w:bookmarkEnd w:id="86"/>
      <w:bookmarkEnd w:id="87"/>
      <w:bookmarkEnd w:id="88"/>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89" w:name="_Toc19558"/>
      <w:bookmarkStart w:id="90" w:name="_Toc383439828"/>
      <w:bookmarkStart w:id="91" w:name="_Toc369180024"/>
      <w:r>
        <w:rPr>
          <w:rFonts w:hint="eastAsia" w:ascii="黑体" w:hAnsi="宋体"/>
          <w:b w:val="0"/>
          <w:color w:val="000000" w:themeColor="text1"/>
          <w:kern w:val="44"/>
          <w:sz w:val="21"/>
          <w:szCs w:val="21"/>
          <w:highlight w:val="none"/>
        </w:rPr>
        <w:t>适用范围</w:t>
      </w:r>
      <w:bookmarkEnd w:id="89"/>
      <w:bookmarkEnd w:id="90"/>
      <w:bookmarkEnd w:id="91"/>
    </w:p>
    <w:p>
      <w:pPr>
        <w:pStyle w:val="17"/>
        <w:adjustRightInd w:val="0"/>
        <w:snapToGrid w:val="0"/>
        <w:spacing w:line="480" w:lineRule="exact"/>
        <w:rPr>
          <w:rFonts w:hAnsi="宋体" w:cs="Times New Roman"/>
          <w:color w:val="000000" w:themeColor="text1"/>
          <w:highlight w:val="none"/>
        </w:rPr>
      </w:pPr>
      <w:r>
        <w:rPr>
          <w:rFonts w:hint="eastAsia" w:hAnsi="宋体" w:cs="Times New Roman"/>
          <w:color w:val="000000" w:themeColor="text1"/>
          <w:highlight w:val="none"/>
        </w:rPr>
        <w:t>1.1   本询价文件适用于本询价文件的政府采购项目。</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92" w:name="_Toc8165"/>
      <w:bookmarkStart w:id="93" w:name="_Toc369180025"/>
      <w:bookmarkStart w:id="94" w:name="_Toc383439829"/>
      <w:r>
        <w:rPr>
          <w:rFonts w:hint="eastAsia" w:ascii="黑体" w:hAnsi="宋体"/>
          <w:b w:val="0"/>
          <w:color w:val="000000" w:themeColor="text1"/>
          <w:kern w:val="44"/>
          <w:sz w:val="21"/>
          <w:szCs w:val="21"/>
          <w:highlight w:val="none"/>
        </w:rPr>
        <w:t>定义</w:t>
      </w:r>
      <w:bookmarkEnd w:id="92"/>
      <w:bookmarkEnd w:id="93"/>
      <w:bookmarkEnd w:id="94"/>
    </w:p>
    <w:p>
      <w:pPr>
        <w:pStyle w:val="17"/>
        <w:adjustRightInd w:val="0"/>
        <w:snapToGrid w:val="0"/>
        <w:spacing w:line="480" w:lineRule="exact"/>
        <w:ind w:left="420" w:hanging="420" w:hangingChars="200"/>
        <w:rPr>
          <w:rFonts w:hAnsi="宋体" w:cs="Times New Roman"/>
          <w:color w:val="000000" w:themeColor="text1"/>
          <w:highlight w:val="none"/>
        </w:rPr>
      </w:pPr>
      <w:r>
        <w:rPr>
          <w:rFonts w:hint="eastAsia" w:hAnsi="宋体" w:cs="Times New Roman"/>
          <w:color w:val="000000" w:themeColor="text1"/>
          <w:highlight w:val="none"/>
        </w:rPr>
        <w:t>2.1   “采购人”是指：</w:t>
      </w:r>
      <w:r>
        <w:rPr>
          <w:rFonts w:hint="eastAsia" w:hAnsi="宋体"/>
          <w:b/>
          <w:color w:val="000000" w:themeColor="text1"/>
          <w:highlight w:val="none"/>
          <w:lang w:eastAsia="zh-CN"/>
        </w:rPr>
        <w:t>阳江市第一幼儿园</w:t>
      </w:r>
      <w:r>
        <w:rPr>
          <w:rFonts w:hint="eastAsia" w:hAnsi="宋体" w:cs="Times New Roman"/>
          <w:color w:val="000000" w:themeColor="text1"/>
          <w:highlight w:val="none"/>
        </w:rPr>
        <w:t>，即项目采购用户方。</w:t>
      </w:r>
    </w:p>
    <w:p>
      <w:pPr>
        <w:pStyle w:val="17"/>
        <w:adjustRightInd w:val="0"/>
        <w:snapToGrid w:val="0"/>
        <w:spacing w:line="480" w:lineRule="exact"/>
        <w:rPr>
          <w:rFonts w:hAnsi="宋体" w:cs="Times New Roman"/>
          <w:color w:val="000000" w:themeColor="text1"/>
          <w:highlight w:val="none"/>
        </w:rPr>
      </w:pPr>
      <w:r>
        <w:rPr>
          <w:rFonts w:hint="eastAsia" w:hAnsi="宋体" w:cs="Times New Roman"/>
          <w:color w:val="000000" w:themeColor="text1"/>
          <w:highlight w:val="none"/>
        </w:rPr>
        <w:t>2.2   “代理采购机构”是指：</w:t>
      </w:r>
      <w:r>
        <w:rPr>
          <w:rFonts w:hint="eastAsia" w:hAnsi="宋体"/>
          <w:b/>
          <w:color w:val="000000" w:themeColor="text1"/>
          <w:highlight w:val="none"/>
          <w:lang w:eastAsia="zh-CN"/>
        </w:rPr>
        <w:t>广东业信招标有限公司</w:t>
      </w:r>
      <w:r>
        <w:rPr>
          <w:rFonts w:hint="eastAsia" w:hAnsi="宋体" w:cs="Times New Roman"/>
          <w:color w:val="000000" w:themeColor="text1"/>
          <w:highlight w:val="none"/>
        </w:rPr>
        <w:t>。</w:t>
      </w:r>
    </w:p>
    <w:p>
      <w:pPr>
        <w:pStyle w:val="17"/>
        <w:adjustRightInd w:val="0"/>
        <w:snapToGrid w:val="0"/>
        <w:spacing w:line="480" w:lineRule="exact"/>
        <w:ind w:left="420" w:hanging="420" w:hangingChars="200"/>
        <w:rPr>
          <w:rFonts w:hAnsi="宋体" w:cs="Times New Roman"/>
          <w:color w:val="000000" w:themeColor="text1"/>
          <w:highlight w:val="none"/>
        </w:rPr>
      </w:pPr>
      <w:r>
        <w:rPr>
          <w:rFonts w:hint="eastAsia" w:hAnsi="宋体" w:cs="Times New Roman"/>
          <w:color w:val="000000" w:themeColor="text1"/>
          <w:highlight w:val="none"/>
        </w:rPr>
        <w:t>2.3   “监管部门”是指：</w:t>
      </w:r>
      <w:r>
        <w:rPr>
          <w:rFonts w:hint="eastAsia" w:hAnsi="宋体"/>
          <w:color w:val="000000" w:themeColor="text1"/>
          <w:highlight w:val="none"/>
        </w:rPr>
        <w:t>阳江市政府采购</w:t>
      </w:r>
      <w:r>
        <w:rPr>
          <w:rFonts w:hint="eastAsia" w:hAnsi="宋体" w:cs="Times New Roman"/>
          <w:color w:val="000000" w:themeColor="text1"/>
          <w:highlight w:val="none"/>
        </w:rPr>
        <w:t>管理办公室。</w:t>
      </w:r>
    </w:p>
    <w:p>
      <w:pPr>
        <w:pStyle w:val="17"/>
        <w:adjustRightInd w:val="0"/>
        <w:snapToGrid w:val="0"/>
        <w:spacing w:line="480" w:lineRule="exact"/>
        <w:rPr>
          <w:rFonts w:hAnsi="宋体" w:cs="Times New Roman"/>
          <w:color w:val="000000" w:themeColor="text1"/>
          <w:highlight w:val="none"/>
        </w:rPr>
      </w:pPr>
      <w:r>
        <w:rPr>
          <w:rFonts w:hint="eastAsia" w:hAnsi="宋体" w:cs="Times New Roman"/>
          <w:color w:val="000000" w:themeColor="text1"/>
          <w:highlight w:val="none"/>
        </w:rPr>
        <w:t>2.4   “供应商”是指响应本文件要求，参加询价的法人或者其他组织、自然人。</w:t>
      </w:r>
    </w:p>
    <w:p>
      <w:pPr>
        <w:pStyle w:val="17"/>
        <w:adjustRightInd w:val="0"/>
        <w:snapToGrid w:val="0"/>
        <w:spacing w:line="480" w:lineRule="exact"/>
        <w:rPr>
          <w:rFonts w:hAnsi="宋体" w:cs="Times New Roman"/>
          <w:color w:val="000000" w:themeColor="text1"/>
          <w:highlight w:val="none"/>
        </w:rPr>
      </w:pPr>
      <w:r>
        <w:rPr>
          <w:rFonts w:hint="eastAsia" w:hAnsi="宋体" w:cs="Times New Roman"/>
          <w:color w:val="000000" w:themeColor="text1"/>
          <w:highlight w:val="none"/>
        </w:rPr>
        <w:t>2.5    合格的“供应商”是指：</w:t>
      </w:r>
    </w:p>
    <w:p>
      <w:pPr>
        <w:pStyle w:val="17"/>
        <w:tabs>
          <w:tab w:val="left" w:pos="360"/>
        </w:tabs>
        <w:adjustRightInd w:val="0"/>
        <w:snapToGrid w:val="0"/>
        <w:spacing w:line="480" w:lineRule="exact"/>
        <w:ind w:firstLine="464" w:firstLineChars="221"/>
        <w:rPr>
          <w:rFonts w:hAnsi="宋体" w:cs="Times New Roman"/>
          <w:snapToGrid w:val="0"/>
          <w:color w:val="000000" w:themeColor="text1"/>
          <w:kern w:val="0"/>
          <w:highlight w:val="none"/>
        </w:rPr>
      </w:pPr>
      <w:r>
        <w:rPr>
          <w:rFonts w:hint="eastAsia" w:hAnsi="宋体" w:cs="Times New Roman"/>
          <w:snapToGrid w:val="0"/>
          <w:color w:val="000000" w:themeColor="text1"/>
          <w:kern w:val="0"/>
          <w:highlight w:val="none"/>
        </w:rPr>
        <w:t>1) 符合《政府采购法》第二十二条规定的供应商。</w:t>
      </w:r>
    </w:p>
    <w:p>
      <w:pPr>
        <w:pStyle w:val="17"/>
        <w:tabs>
          <w:tab w:val="left" w:pos="360"/>
        </w:tabs>
        <w:adjustRightInd w:val="0"/>
        <w:snapToGrid w:val="0"/>
        <w:spacing w:line="480" w:lineRule="exact"/>
        <w:ind w:left="598" w:leftChars="221" w:hanging="134" w:hangingChars="64"/>
        <w:rPr>
          <w:rFonts w:hAnsi="宋体" w:cs="Times New Roman"/>
          <w:color w:val="000000" w:themeColor="text1"/>
          <w:kern w:val="0"/>
          <w:highlight w:val="none"/>
        </w:rPr>
      </w:pPr>
      <w:r>
        <w:rPr>
          <w:rFonts w:hint="eastAsia" w:hAnsi="宋体" w:cs="Times New Roman"/>
          <w:color w:val="000000" w:themeColor="text1"/>
          <w:kern w:val="0"/>
          <w:highlight w:val="none"/>
        </w:rPr>
        <w:t>2) 符合询价文件规定的资格要求。</w:t>
      </w:r>
    </w:p>
    <w:p>
      <w:pPr>
        <w:pStyle w:val="17"/>
        <w:tabs>
          <w:tab w:val="left" w:pos="360"/>
        </w:tabs>
        <w:adjustRightInd w:val="0"/>
        <w:snapToGrid w:val="0"/>
        <w:spacing w:line="480" w:lineRule="exact"/>
        <w:ind w:left="598" w:leftChars="221" w:hanging="134" w:hangingChars="64"/>
        <w:rPr>
          <w:rFonts w:hAnsi="宋体" w:cs="Times New Roman"/>
          <w:color w:val="000000" w:themeColor="text1"/>
          <w:kern w:val="0"/>
          <w:highlight w:val="none"/>
        </w:rPr>
      </w:pPr>
      <w:r>
        <w:rPr>
          <w:rFonts w:hint="eastAsia" w:hAnsi="宋体" w:cs="Times New Roman"/>
          <w:color w:val="000000" w:themeColor="text1"/>
          <w:kern w:val="0"/>
          <w:highlight w:val="none"/>
        </w:rPr>
        <w:t>3）符合本询价文件</w:t>
      </w:r>
      <w:r>
        <w:rPr>
          <w:rFonts w:hint="eastAsia" w:hAnsi="宋体" w:cs="Times New Roman"/>
          <w:color w:val="000000" w:themeColor="text1"/>
          <w:highlight w:val="none"/>
          <w:lang w:val="zh-CN"/>
        </w:rPr>
        <w:t>采购项目的特殊条件要求。</w:t>
      </w:r>
    </w:p>
    <w:p>
      <w:pPr>
        <w:pStyle w:val="17"/>
        <w:adjustRightInd w:val="0"/>
        <w:snapToGrid w:val="0"/>
        <w:spacing w:line="480" w:lineRule="exact"/>
        <w:rPr>
          <w:rFonts w:hAnsi="宋体" w:cs="Times New Roman"/>
          <w:color w:val="000000" w:themeColor="text1"/>
          <w:highlight w:val="none"/>
        </w:rPr>
      </w:pPr>
      <w:r>
        <w:rPr>
          <w:rFonts w:hint="eastAsia" w:hAnsi="宋体" w:cs="Times New Roman"/>
          <w:color w:val="000000" w:themeColor="text1"/>
          <w:highlight w:val="none"/>
        </w:rPr>
        <w:t>2.6   “成交供应商”是指经法定程序确定并授予合同的响应人。</w:t>
      </w:r>
    </w:p>
    <w:p>
      <w:pPr>
        <w:pStyle w:val="17"/>
        <w:adjustRightInd w:val="0"/>
        <w:snapToGrid w:val="0"/>
        <w:spacing w:line="480" w:lineRule="exact"/>
        <w:ind w:left="645" w:hanging="644" w:hangingChars="307"/>
        <w:rPr>
          <w:rFonts w:hAnsi="宋体" w:cs="Times New Roman"/>
          <w:color w:val="000000" w:themeColor="text1"/>
          <w:highlight w:val="none"/>
        </w:rPr>
      </w:pPr>
      <w:r>
        <w:rPr>
          <w:rFonts w:hint="eastAsia" w:hAnsi="宋体" w:cs="Times New Roman"/>
          <w:color w:val="000000" w:themeColor="text1"/>
          <w:highlight w:val="none"/>
        </w:rPr>
        <w:t>2.7   “报价文件”是指：供应商根据本文件要求，编制包含报价、技术和服务等所有内容的实质性响应文件。</w:t>
      </w:r>
    </w:p>
    <w:p>
      <w:pPr>
        <w:pStyle w:val="17"/>
        <w:adjustRightInd w:val="0"/>
        <w:snapToGrid w:val="0"/>
        <w:spacing w:line="480" w:lineRule="exact"/>
        <w:rPr>
          <w:rFonts w:hAnsi="宋体" w:cs="Times New Roman"/>
          <w:color w:val="000000" w:themeColor="text1"/>
          <w:highlight w:val="none"/>
        </w:rPr>
      </w:pPr>
      <w:r>
        <w:rPr>
          <w:rFonts w:hint="eastAsia" w:hAnsi="宋体" w:cs="Times New Roman"/>
          <w:color w:val="000000" w:themeColor="text1"/>
          <w:highlight w:val="none"/>
        </w:rPr>
        <w:t>2.8   “日”是指日历天。</w:t>
      </w:r>
    </w:p>
    <w:p>
      <w:pPr>
        <w:pStyle w:val="17"/>
        <w:adjustRightInd w:val="0"/>
        <w:snapToGrid w:val="0"/>
        <w:spacing w:line="480" w:lineRule="exact"/>
        <w:rPr>
          <w:rFonts w:hAnsi="宋体" w:cs="Times New Roman"/>
          <w:color w:val="000000" w:themeColor="text1"/>
          <w:highlight w:val="none"/>
        </w:rPr>
      </w:pPr>
      <w:r>
        <w:rPr>
          <w:rFonts w:hint="eastAsia" w:hAnsi="宋体" w:cs="Times New Roman"/>
          <w:color w:val="000000" w:themeColor="text1"/>
          <w:highlight w:val="none"/>
        </w:rPr>
        <w:t>2.9   “工作日”系指国家规定除法定节假日以外的以日</w:t>
      </w:r>
      <w:r>
        <w:rPr>
          <w:rFonts w:hAnsi="宋体" w:cs="Times New Roman"/>
          <w:color w:val="000000" w:themeColor="text1"/>
          <w:highlight w:val="none"/>
        </w:rPr>
        <w:t>为计算单位的工作时间</w:t>
      </w:r>
      <w:r>
        <w:rPr>
          <w:rFonts w:hint="eastAsia" w:hAnsi="宋体" w:cs="Times New Roman"/>
          <w:color w:val="000000" w:themeColor="text1"/>
          <w:highlight w:val="none"/>
        </w:rPr>
        <w:t>。</w:t>
      </w:r>
    </w:p>
    <w:p>
      <w:pPr>
        <w:adjustRightInd w:val="0"/>
        <w:snapToGrid w:val="0"/>
        <w:spacing w:line="480" w:lineRule="exact"/>
        <w:ind w:left="645" w:hanging="644" w:hangingChars="307"/>
        <w:rPr>
          <w:rFonts w:ascii="宋体" w:hAnsi="宋体"/>
          <w:color w:val="000000" w:themeColor="text1"/>
          <w:szCs w:val="21"/>
          <w:highlight w:val="none"/>
        </w:rPr>
      </w:pPr>
      <w:r>
        <w:rPr>
          <w:rFonts w:hint="eastAsia" w:ascii="宋体" w:hAnsi="宋体"/>
          <w:color w:val="000000" w:themeColor="text1"/>
          <w:szCs w:val="21"/>
          <w:highlight w:val="none"/>
        </w:rPr>
        <w:t>2.10  “货物”是指供应商制造或组织符合询价文件要求的货物等。询价文件中没有提及采购货物来源地的，根据《政府采购法》的相关规定均应是本国货物。货物必须是合法生产、合法来源的符合国家有关标准要求的货物，并满足本询价文件规定的规格、参数、质量、价格、有效期、售后服务等要。</w:t>
      </w:r>
    </w:p>
    <w:p>
      <w:pPr>
        <w:adjustRightInd w:val="0"/>
        <w:snapToGrid w:val="0"/>
        <w:spacing w:line="480" w:lineRule="exact"/>
        <w:ind w:left="645" w:hanging="644" w:hangingChars="307"/>
        <w:rPr>
          <w:rFonts w:ascii="宋体" w:hAnsi="宋体"/>
          <w:color w:val="000000" w:themeColor="text1"/>
          <w:szCs w:val="21"/>
          <w:highlight w:val="none"/>
        </w:rPr>
      </w:pPr>
      <w:r>
        <w:rPr>
          <w:rFonts w:hint="eastAsia" w:ascii="宋体" w:hAnsi="宋体"/>
          <w:color w:val="000000" w:themeColor="text1"/>
          <w:szCs w:val="21"/>
          <w:highlight w:val="none"/>
        </w:rPr>
        <w:t>2.11  “服务”是指除货物和工程以外的其他政府采购对象,其中包括：报价人须承担的运输、安装、技术支持、培训以及询价文件规定的其它服务。</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95" w:name="_Toc22051"/>
      <w:bookmarkStart w:id="96" w:name="_Toc369180027"/>
      <w:bookmarkStart w:id="97" w:name="_Toc383439830"/>
      <w:r>
        <w:rPr>
          <w:rFonts w:hint="eastAsia" w:ascii="黑体" w:hAnsi="宋体"/>
          <w:b w:val="0"/>
          <w:color w:val="000000" w:themeColor="text1"/>
          <w:kern w:val="44"/>
          <w:sz w:val="21"/>
          <w:szCs w:val="21"/>
          <w:highlight w:val="none"/>
        </w:rPr>
        <w:t>报价费用</w:t>
      </w:r>
      <w:bookmarkEnd w:id="95"/>
      <w:bookmarkEnd w:id="96"/>
      <w:bookmarkEnd w:id="97"/>
    </w:p>
    <w:p>
      <w:pPr>
        <w:pStyle w:val="17"/>
        <w:adjustRightInd w:val="0"/>
        <w:snapToGrid w:val="0"/>
        <w:spacing w:line="480" w:lineRule="exact"/>
        <w:ind w:left="630" w:hanging="630" w:hangingChars="300"/>
        <w:rPr>
          <w:rFonts w:hAnsi="宋体" w:cs="Times New Roman"/>
          <w:color w:val="000000" w:themeColor="text1"/>
          <w:highlight w:val="none"/>
        </w:rPr>
      </w:pPr>
      <w:r>
        <w:rPr>
          <w:rFonts w:hint="eastAsia" w:hAnsi="宋体" w:cs="Times New Roman"/>
          <w:color w:val="000000" w:themeColor="text1"/>
          <w:highlight w:val="none"/>
        </w:rPr>
        <w:t>3.1   供应商应承担所有与准备和参加报价有关的费用。不论询价的结果如何，代理采购机构和采购人均无义务和责任承担这些费用。</w:t>
      </w:r>
      <w:r>
        <w:rPr>
          <w:rFonts w:hint="eastAsia" w:hAnsi="宋体"/>
          <w:bCs/>
          <w:color w:val="000000" w:themeColor="text1"/>
          <w:highlight w:val="none"/>
        </w:rPr>
        <w:t>供应商多提供的招标文件在递交后概不退回。</w:t>
      </w:r>
    </w:p>
    <w:p>
      <w:pPr>
        <w:pStyle w:val="17"/>
        <w:adjustRightInd w:val="0"/>
        <w:snapToGrid w:val="0"/>
        <w:spacing w:line="480" w:lineRule="exact"/>
        <w:ind w:left="420" w:hanging="420"/>
        <w:rPr>
          <w:rFonts w:hAnsi="宋体" w:cs="Times New Roman"/>
          <w:color w:val="000000" w:themeColor="text1"/>
          <w:highlight w:val="none"/>
        </w:rPr>
      </w:pPr>
      <w:r>
        <w:rPr>
          <w:rFonts w:hint="eastAsia" w:hAnsi="宋体" w:cs="Times New Roman"/>
          <w:color w:val="000000" w:themeColor="text1"/>
          <w:highlight w:val="none"/>
        </w:rPr>
        <w:t>3.2   本次采购向成交供应商收取的成交服务费，按国家有关规定执行。</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pStyle w:val="17"/>
        <w:adjustRightInd w:val="0"/>
        <w:snapToGrid w:val="0"/>
        <w:spacing w:line="480" w:lineRule="exact"/>
        <w:ind w:left="420" w:hanging="420"/>
        <w:rPr>
          <w:rFonts w:hAnsi="宋体" w:cs="Times New Roman"/>
          <w:color w:val="000000" w:themeColor="text1"/>
          <w:highlight w:val="none"/>
        </w:rPr>
      </w:pPr>
      <w:r>
        <w:rPr>
          <w:rFonts w:hint="eastAsia" w:hAnsi="宋体"/>
          <w:bCs/>
          <w:color w:val="000000" w:themeColor="text1"/>
          <w:highlight w:val="none"/>
        </w:rPr>
        <w:t xml:space="preserve">3.6    </w:t>
      </w:r>
      <w:r>
        <w:rPr>
          <w:bCs/>
          <w:color w:val="000000" w:themeColor="text1"/>
          <w:highlight w:val="none"/>
        </w:rPr>
        <w:t>专门面向中小微企业采购的项目，只能由中小企业或微型企业参加。</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98" w:name="_Toc351987770"/>
      <w:bookmarkStart w:id="99" w:name="_Toc357151177"/>
      <w:bookmarkStart w:id="100" w:name="_Toc351987966"/>
      <w:bookmarkStart w:id="101" w:name="_Toc351990147"/>
      <w:bookmarkStart w:id="102" w:name="_Toc353522394"/>
      <w:bookmarkStart w:id="103" w:name="_Toc351988711"/>
      <w:bookmarkStart w:id="104" w:name="_Toc369180028"/>
      <w:bookmarkStart w:id="105" w:name="_Toc383439831"/>
      <w:bookmarkStart w:id="106" w:name="_Toc13093"/>
      <w:r>
        <w:rPr>
          <w:rFonts w:hint="eastAsia" w:ascii="宋体" w:hAnsi="宋体" w:eastAsia="宋体"/>
          <w:color w:val="000000" w:themeColor="text1"/>
          <w:kern w:val="44"/>
          <w:sz w:val="21"/>
          <w:szCs w:val="21"/>
          <w:highlight w:val="none"/>
        </w:rPr>
        <w:t>询价文件</w:t>
      </w:r>
      <w:bookmarkEnd w:id="98"/>
      <w:bookmarkEnd w:id="99"/>
      <w:bookmarkEnd w:id="100"/>
      <w:bookmarkEnd w:id="101"/>
      <w:bookmarkEnd w:id="102"/>
      <w:bookmarkEnd w:id="103"/>
      <w:r>
        <w:rPr>
          <w:rFonts w:hint="eastAsia" w:ascii="宋体" w:hAnsi="宋体" w:eastAsia="宋体"/>
          <w:color w:val="000000" w:themeColor="text1"/>
          <w:kern w:val="44"/>
          <w:sz w:val="21"/>
          <w:szCs w:val="21"/>
          <w:highlight w:val="none"/>
        </w:rPr>
        <w:t>说明</w:t>
      </w:r>
      <w:bookmarkEnd w:id="104"/>
      <w:bookmarkEnd w:id="105"/>
      <w:bookmarkEnd w:id="106"/>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07" w:name="_Toc369180029"/>
      <w:bookmarkStart w:id="108" w:name="_Toc383439832"/>
      <w:bookmarkStart w:id="109" w:name="_Toc10009"/>
      <w:r>
        <w:rPr>
          <w:rFonts w:hint="eastAsia" w:ascii="黑体" w:hAnsi="宋体"/>
          <w:b w:val="0"/>
          <w:color w:val="000000" w:themeColor="text1"/>
          <w:kern w:val="44"/>
          <w:sz w:val="21"/>
          <w:szCs w:val="21"/>
          <w:highlight w:val="none"/>
        </w:rPr>
        <w:t>询价文件的构成</w:t>
      </w:r>
      <w:bookmarkEnd w:id="107"/>
      <w:bookmarkEnd w:id="108"/>
      <w:bookmarkEnd w:id="109"/>
    </w:p>
    <w:p>
      <w:pPr>
        <w:pStyle w:val="17"/>
        <w:adjustRightInd w:val="0"/>
        <w:snapToGrid w:val="0"/>
        <w:spacing w:line="480" w:lineRule="exact"/>
        <w:ind w:left="420" w:hanging="420"/>
        <w:rPr>
          <w:rFonts w:hAnsi="宋体" w:cs="Times New Roman"/>
          <w:color w:val="000000" w:themeColor="text1"/>
          <w:highlight w:val="none"/>
        </w:rPr>
      </w:pPr>
      <w:r>
        <w:rPr>
          <w:rFonts w:hint="eastAsia" w:hAnsi="宋体" w:cs="Times New Roman"/>
          <w:color w:val="000000" w:themeColor="text1"/>
          <w:highlight w:val="none"/>
        </w:rPr>
        <w:t>4.1   询价文件由下列文件以及在报价过程中发出的修正和补充文件组成：</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rPr>
      </w:pPr>
      <w:r>
        <w:rPr>
          <w:rFonts w:hint="eastAsia" w:ascii="宋体"/>
          <w:bCs/>
          <w:color w:val="000000" w:themeColor="text1"/>
          <w:highlight w:val="none"/>
        </w:rPr>
        <w:t>第一部分  报价邀请函</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rPr>
      </w:pPr>
      <w:r>
        <w:rPr>
          <w:rFonts w:hint="eastAsia" w:ascii="宋体"/>
          <w:bCs/>
          <w:color w:val="000000" w:themeColor="text1"/>
          <w:highlight w:val="none"/>
        </w:rPr>
        <w:t>第三部分  报价须知</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rPr>
      </w:pPr>
      <w:r>
        <w:rPr>
          <w:rFonts w:hint="eastAsia" w:ascii="宋体"/>
          <w:bCs/>
          <w:color w:val="000000" w:themeColor="text1"/>
          <w:highlight w:val="none"/>
        </w:rPr>
        <w:t>第四部分  合同书格式</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rPr>
      </w:pPr>
      <w:r>
        <w:rPr>
          <w:rFonts w:hint="eastAsia" w:ascii="宋体"/>
          <w:bCs/>
          <w:color w:val="000000" w:themeColor="text1"/>
          <w:highlight w:val="none"/>
        </w:rPr>
        <w:t>第五部分  报价文件格式</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rPr>
      </w:pPr>
      <w:r>
        <w:rPr>
          <w:rFonts w:hint="eastAsia" w:ascii="宋体"/>
          <w:bCs/>
          <w:color w:val="000000" w:themeColor="text1"/>
          <w:highlight w:val="none"/>
        </w:rPr>
        <w:t>第六部分  在询价过程中由代理采购机构发出的修正和补充文件等</w:t>
      </w:r>
    </w:p>
    <w:p>
      <w:pPr>
        <w:pStyle w:val="17"/>
        <w:adjustRightInd w:val="0"/>
        <w:snapToGrid w:val="0"/>
        <w:spacing w:line="480" w:lineRule="exact"/>
        <w:ind w:left="630" w:hanging="630" w:hangingChars="300"/>
        <w:rPr>
          <w:rFonts w:hAnsi="宋体" w:cs="Times New Roman"/>
          <w:color w:val="000000" w:themeColor="text1"/>
          <w:highlight w:val="none"/>
        </w:rPr>
      </w:pPr>
      <w:r>
        <w:rPr>
          <w:rFonts w:hint="eastAsia" w:hAnsi="宋体" w:cs="Times New Roman"/>
          <w:color w:val="000000" w:themeColor="text1"/>
          <w:highlight w:val="none"/>
        </w:rPr>
        <w:t>4.2   报价人应认真阅读、并充分理解询价文件的全部内容（包括所有的补充、修改内容、重要事项、格式、条款和技术规范、参数及要求等。），报价人没有按照询价文件要求提交全部资料，或者没有对询价文件在各方面都做出实质性响应是报价人的风险，有可能导致其报价响应被拒绝，或被认定为无效响应或被确定为响应无效。</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110" w:name="_Toc19392"/>
      <w:bookmarkStart w:id="111" w:name="_Toc351990148"/>
      <w:bookmarkStart w:id="112" w:name="_Toc369180031"/>
      <w:bookmarkStart w:id="113" w:name="_Toc351988712"/>
      <w:bookmarkStart w:id="114" w:name="_Toc351987967"/>
      <w:bookmarkStart w:id="115" w:name="_Toc351987771"/>
      <w:bookmarkStart w:id="116" w:name="_Toc383439833"/>
      <w:bookmarkStart w:id="117" w:name="_Toc353522395"/>
      <w:bookmarkStart w:id="118" w:name="_Toc357151178"/>
      <w:r>
        <w:rPr>
          <w:rFonts w:hint="eastAsia" w:ascii="宋体" w:hAnsi="宋体" w:eastAsia="宋体"/>
          <w:color w:val="000000" w:themeColor="text1"/>
          <w:kern w:val="44"/>
          <w:sz w:val="21"/>
          <w:szCs w:val="21"/>
          <w:highlight w:val="none"/>
        </w:rPr>
        <w:t>报价文件的编制</w:t>
      </w:r>
      <w:bookmarkEnd w:id="110"/>
      <w:bookmarkEnd w:id="111"/>
      <w:bookmarkEnd w:id="112"/>
      <w:bookmarkEnd w:id="113"/>
      <w:bookmarkEnd w:id="114"/>
      <w:bookmarkEnd w:id="115"/>
      <w:bookmarkEnd w:id="116"/>
      <w:bookmarkEnd w:id="117"/>
      <w:bookmarkEnd w:id="118"/>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19" w:name="_Toc369180032"/>
      <w:bookmarkStart w:id="120" w:name="_Toc383439834"/>
      <w:bookmarkStart w:id="121" w:name="_Toc14322"/>
      <w:r>
        <w:rPr>
          <w:rFonts w:hint="eastAsia" w:ascii="黑体" w:hAnsi="宋体"/>
          <w:b w:val="0"/>
          <w:color w:val="000000" w:themeColor="text1"/>
          <w:kern w:val="44"/>
          <w:sz w:val="21"/>
          <w:szCs w:val="21"/>
          <w:highlight w:val="none"/>
        </w:rPr>
        <w:t>报价文件编制基本要求</w:t>
      </w:r>
      <w:bookmarkEnd w:id="119"/>
      <w:bookmarkEnd w:id="120"/>
      <w:bookmarkEnd w:id="121"/>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5.1   报价人对询价文件的编制应按要求装订和封装。</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5.2   报价人提交的报价文件及其代理采购机构就有关报价的所有来往函电均应使用中文。报价人提交的支持文件或印刷的资料可以用另一种语言，但相应内容应附有中文翻译本，在解释报价文件的修改内容时以中文翻译本为准。对中文翻译有异议的，以权威机构的译本为准。</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5.3   报价文件必须按本文件的全部内容，包括所有的补充通知及附件进行编制。</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5.4   如因报价人只填写和提供了本文件要求的部分内容和附件，而给报价造成困难的，其可能导致的结果和责任由报价人自行承担。</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22" w:name="_Toc369180033"/>
      <w:bookmarkStart w:id="123" w:name="_Toc4570"/>
      <w:bookmarkStart w:id="124" w:name="_Toc383439835"/>
      <w:bookmarkStart w:id="125" w:name="_Toc111534389"/>
      <w:bookmarkStart w:id="126" w:name="_Toc503785416"/>
      <w:bookmarkStart w:id="127" w:name="_Toc497224214"/>
      <w:r>
        <w:rPr>
          <w:rFonts w:hint="eastAsia" w:ascii="黑体" w:hAnsi="宋体"/>
          <w:b w:val="0"/>
          <w:color w:val="000000" w:themeColor="text1"/>
          <w:kern w:val="44"/>
          <w:sz w:val="21"/>
          <w:szCs w:val="21"/>
          <w:highlight w:val="none"/>
        </w:rPr>
        <w:t>报价文件的构成</w:t>
      </w:r>
      <w:bookmarkEnd w:id="122"/>
      <w:bookmarkEnd w:id="123"/>
      <w:bookmarkEnd w:id="124"/>
    </w:p>
    <w:p>
      <w:pPr>
        <w:widowControl/>
        <w:tabs>
          <w:tab w:val="left" w:pos="645"/>
        </w:tabs>
        <w:adjustRightInd w:val="0"/>
        <w:snapToGrid w:val="0"/>
        <w:spacing w:line="460" w:lineRule="exact"/>
        <w:ind w:left="540" w:hanging="539" w:hangingChars="257"/>
        <w:rPr>
          <w:rFonts w:ascii="宋体" w:hAnsi="宋体"/>
          <w:bCs/>
          <w:color w:val="000000" w:themeColor="text1"/>
          <w:highlight w:val="none"/>
        </w:rPr>
      </w:pPr>
      <w:r>
        <w:rPr>
          <w:rFonts w:hint="eastAsia" w:ascii="宋体"/>
          <w:bCs/>
          <w:color w:val="000000" w:themeColor="text1"/>
          <w:highlight w:val="none"/>
        </w:rPr>
        <w:t>6</w:t>
      </w:r>
      <w:r>
        <w:rPr>
          <w:rFonts w:ascii="宋体"/>
          <w:bCs/>
          <w:color w:val="000000" w:themeColor="text1"/>
          <w:highlight w:val="none"/>
        </w:rPr>
        <w:t>.1</w:t>
      </w:r>
      <w:r>
        <w:rPr>
          <w:rFonts w:ascii="宋体"/>
          <w:bCs/>
          <w:color w:val="000000" w:themeColor="text1"/>
          <w:highlight w:val="none"/>
        </w:rPr>
        <w:tab/>
      </w:r>
      <w:r>
        <w:rPr>
          <w:rFonts w:hint="eastAsia" w:ascii="宋体" w:hAnsi="宋体"/>
          <w:bCs/>
          <w:color w:val="000000" w:themeColor="text1"/>
          <w:kern w:val="0"/>
          <w:szCs w:val="20"/>
          <w:highlight w:val="none"/>
        </w:rPr>
        <w:t>报价文件</w:t>
      </w:r>
      <w:r>
        <w:rPr>
          <w:rFonts w:hint="eastAsia" w:ascii="宋体"/>
          <w:bCs/>
          <w:color w:val="000000" w:themeColor="text1"/>
          <w:highlight w:val="none"/>
        </w:rPr>
        <w:t>包括：</w:t>
      </w:r>
    </w:p>
    <w:p>
      <w:pPr>
        <w:widowControl/>
        <w:numPr>
          <w:ilvl w:val="0"/>
          <w:numId w:val="9"/>
        </w:numPr>
        <w:adjustRightInd w:val="0"/>
        <w:snapToGrid w:val="0"/>
        <w:spacing w:line="460" w:lineRule="exact"/>
        <w:ind w:left="0" w:firstLine="840" w:firstLineChars="400"/>
        <w:rPr>
          <w:rFonts w:ascii="宋体" w:hAnsi="宋体"/>
          <w:bCs/>
          <w:color w:val="000000" w:themeColor="text1"/>
          <w:highlight w:val="none"/>
        </w:rPr>
      </w:pPr>
      <w:r>
        <w:rPr>
          <w:rFonts w:hint="eastAsia" w:ascii="宋体" w:hAnsi="宋体"/>
          <w:bCs/>
          <w:color w:val="000000" w:themeColor="text1"/>
          <w:highlight w:val="none"/>
        </w:rPr>
        <w:t>资格审查文件（含附件）</w:t>
      </w:r>
    </w:p>
    <w:p>
      <w:pPr>
        <w:widowControl/>
        <w:numPr>
          <w:ilvl w:val="0"/>
          <w:numId w:val="9"/>
        </w:numPr>
        <w:adjustRightInd w:val="0"/>
        <w:snapToGrid w:val="0"/>
        <w:spacing w:line="460" w:lineRule="exact"/>
        <w:ind w:left="0" w:firstLine="840" w:firstLineChars="400"/>
        <w:rPr>
          <w:rFonts w:ascii="宋体" w:hAnsi="宋体"/>
          <w:bCs/>
          <w:color w:val="000000" w:themeColor="text1"/>
          <w:highlight w:val="none"/>
        </w:rPr>
      </w:pPr>
      <w:r>
        <w:rPr>
          <w:rFonts w:hint="eastAsia" w:ascii="宋体" w:hAnsi="宋体"/>
          <w:bCs/>
          <w:color w:val="000000" w:themeColor="text1"/>
          <w:highlight w:val="none"/>
        </w:rPr>
        <w:t>报价文件商务及技术部分</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28" w:name="_Toc25052"/>
      <w:bookmarkStart w:id="129" w:name="_Toc383439836"/>
      <w:bookmarkStart w:id="130" w:name="_Toc369180034"/>
      <w:r>
        <w:rPr>
          <w:rFonts w:hint="eastAsia" w:ascii="黑体" w:hAnsi="宋体"/>
          <w:b w:val="0"/>
          <w:color w:val="000000" w:themeColor="text1"/>
          <w:kern w:val="44"/>
          <w:sz w:val="21"/>
          <w:szCs w:val="21"/>
          <w:highlight w:val="none"/>
        </w:rPr>
        <w:t>计量单位</w:t>
      </w:r>
      <w:bookmarkEnd w:id="128"/>
      <w:bookmarkEnd w:id="129"/>
      <w:bookmarkEnd w:id="130"/>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7.1   除技术要求中另有规定外，本文件所要求使用的计量单位均采用国家法定的度、量、衡标准单位计量。</w:t>
      </w:r>
    </w:p>
    <w:p>
      <w:pPr>
        <w:widowControl/>
        <w:adjustRightInd w:val="0"/>
        <w:snapToGrid w:val="0"/>
        <w:spacing w:line="460" w:lineRule="exact"/>
        <w:ind w:left="720"/>
        <w:rPr>
          <w:rFonts w:ascii="宋体" w:hAnsi="宋体"/>
          <w:bCs/>
          <w:color w:val="000000" w:themeColor="text1"/>
          <w:highlight w:val="none"/>
        </w:rPr>
      </w:pP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31" w:name="_Toc367780316"/>
      <w:bookmarkStart w:id="132" w:name="_Toc383439837"/>
      <w:bookmarkStart w:id="133" w:name="_Toc27927"/>
      <w:bookmarkStart w:id="134" w:name="_Toc369180035"/>
      <w:r>
        <w:rPr>
          <w:rFonts w:hint="eastAsia" w:ascii="黑体" w:hAnsi="宋体"/>
          <w:b w:val="0"/>
          <w:color w:val="000000" w:themeColor="text1"/>
          <w:kern w:val="44"/>
          <w:sz w:val="21"/>
          <w:szCs w:val="21"/>
          <w:highlight w:val="none"/>
        </w:rPr>
        <w:t>报价文件格式</w:t>
      </w:r>
      <w:bookmarkEnd w:id="131"/>
      <w:bookmarkEnd w:id="132"/>
      <w:bookmarkEnd w:id="133"/>
      <w:bookmarkEnd w:id="134"/>
    </w:p>
    <w:p>
      <w:pPr>
        <w:tabs>
          <w:tab w:val="left" w:pos="645"/>
        </w:tabs>
        <w:adjustRightInd w:val="0"/>
        <w:snapToGrid w:val="0"/>
        <w:spacing w:line="460" w:lineRule="exact"/>
        <w:rPr>
          <w:rFonts w:ascii="宋体" w:hAnsi="宋体"/>
          <w:bCs/>
          <w:color w:val="000000" w:themeColor="text1"/>
          <w:szCs w:val="2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供应商应</w:t>
      </w:r>
      <w:r>
        <w:rPr>
          <w:rFonts w:hint="eastAsia" w:ascii="宋体" w:hAnsi="宋体"/>
          <w:bCs/>
          <w:color w:val="000000" w:themeColor="text1"/>
          <w:highlight w:val="none"/>
        </w:rPr>
        <w:t>按照询价文件中提供的报价文件格式</w:t>
      </w:r>
      <w:r>
        <w:rPr>
          <w:rFonts w:hint="eastAsia" w:ascii="宋体" w:hAnsi="宋体"/>
          <w:bCs/>
          <w:color w:val="000000" w:themeColor="text1"/>
          <w:szCs w:val="21"/>
          <w:highlight w:val="none"/>
        </w:rPr>
        <w:t>编制报价文件（详见第五部分）。</w:t>
      </w:r>
    </w:p>
    <w:p>
      <w:pPr>
        <w:tabs>
          <w:tab w:val="left" w:pos="540"/>
        </w:tabs>
        <w:adjustRightInd w:val="0"/>
        <w:snapToGrid w:val="0"/>
        <w:spacing w:line="460" w:lineRule="exact"/>
        <w:ind w:left="630" w:hanging="630" w:hangingChars="300"/>
        <w:rPr>
          <w:rFonts w:ascii="宋体"/>
          <w:bCs/>
          <w:color w:val="000000" w:themeColor="text1"/>
          <w:highlight w:val="none"/>
        </w:rPr>
      </w:pPr>
      <w:r>
        <w:rPr>
          <w:rFonts w:hint="eastAsia" w:ascii="宋体"/>
          <w:bCs/>
          <w:color w:val="000000" w:themeColor="text1"/>
          <w:highlight w:val="none"/>
        </w:rPr>
        <w:t>8.2  供应商应完整地填写询价文件提供的各种表格，若为工程类或服务类项目的，报价文件中涉及货物的技术参数等可不填写。</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35" w:name="_Toc367780317"/>
      <w:bookmarkStart w:id="136" w:name="_Toc23636"/>
      <w:bookmarkStart w:id="137" w:name="_Toc383439838"/>
      <w:bookmarkStart w:id="138" w:name="_Toc369180036"/>
      <w:r>
        <w:rPr>
          <w:rFonts w:hint="eastAsia" w:ascii="黑体" w:hAnsi="宋体"/>
          <w:b w:val="0"/>
          <w:color w:val="000000" w:themeColor="text1"/>
          <w:kern w:val="44"/>
          <w:sz w:val="21"/>
          <w:szCs w:val="21"/>
          <w:highlight w:val="none"/>
        </w:rPr>
        <w:t>资格证明文件</w:t>
      </w:r>
      <w:bookmarkEnd w:id="135"/>
      <w:bookmarkEnd w:id="136"/>
      <w:bookmarkEnd w:id="137"/>
      <w:bookmarkEnd w:id="138"/>
    </w:p>
    <w:p>
      <w:pPr>
        <w:tabs>
          <w:tab w:val="left" w:pos="540"/>
        </w:tabs>
        <w:adjustRightInd w:val="0"/>
        <w:snapToGrid w:val="0"/>
        <w:spacing w:line="460" w:lineRule="exact"/>
        <w:ind w:left="630" w:hanging="630" w:hangingChars="300"/>
        <w:rPr>
          <w:rFonts w:ascii="宋体"/>
          <w:bCs/>
          <w:color w:val="000000" w:themeColor="text1"/>
          <w:highlight w:val="none"/>
        </w:rPr>
      </w:pPr>
      <w:r>
        <w:rPr>
          <w:rFonts w:hint="eastAsia" w:ascii="宋体"/>
          <w:bCs/>
          <w:color w:val="000000" w:themeColor="text1"/>
          <w:highlight w:val="none"/>
        </w:rPr>
        <w:t>9.1   供应商提交的资格证明文件应能够证明其有资格参加报价和被确定为成交供应商的合同履行能力: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rPr>
      </w:pPr>
      <w:r>
        <w:rPr>
          <w:rFonts w:hint="eastAsia" w:ascii="宋体" w:hAnsi="宋体"/>
          <w:bCs/>
          <w:color w:val="000000" w:themeColor="text1"/>
          <w:highlight w:val="none"/>
        </w:rPr>
        <w:t>营业执照副本复印件（加盖公章）；</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rPr>
      </w:pPr>
      <w:r>
        <w:rPr>
          <w:rFonts w:hint="eastAsia" w:ascii="宋体" w:hAnsi="宋体"/>
          <w:bCs/>
          <w:color w:val="000000" w:themeColor="text1"/>
          <w:highlight w:val="none"/>
        </w:rPr>
        <w:t>供应商满足询价文件商务要求中列出的资格要求；</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rPr>
      </w:pPr>
      <w:r>
        <w:rPr>
          <w:rFonts w:hint="eastAsia" w:ascii="宋体" w:hAnsi="宋体"/>
          <w:bCs/>
          <w:color w:val="000000" w:themeColor="text1"/>
          <w:highlight w:val="none"/>
        </w:rPr>
        <w:t>供应商已具备履行合同所需的财务、技术和服务能力；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rPr>
      </w:pPr>
      <w:r>
        <w:rPr>
          <w:rFonts w:hint="eastAsia" w:ascii="宋体" w:hAnsi="宋体"/>
          <w:bCs/>
          <w:color w:val="000000" w:themeColor="text1"/>
          <w:highlight w:val="none"/>
        </w:rPr>
        <w:t>供应商有能力按询价文件中合同条款和技术要求所规定履行的由卖方应履行的义务。</w:t>
      </w:r>
    </w:p>
    <w:p>
      <w:pPr>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9.2</w:t>
      </w:r>
      <w:r>
        <w:rPr>
          <w:rFonts w:hint="eastAsia" w:ascii="宋体" w:hAnsi="宋体"/>
          <w:bCs/>
          <w:color w:val="000000" w:themeColor="text1"/>
          <w:highlight w:val="none"/>
        </w:rPr>
        <w:tab/>
      </w:r>
      <w:r>
        <w:rPr>
          <w:rFonts w:hint="eastAsia" w:ascii="宋体" w:hAnsi="宋体"/>
          <w:bCs/>
          <w:color w:val="000000" w:themeColor="text1"/>
          <w:highlight w:val="none"/>
        </w:rPr>
        <w:t>供应商提交的资格证明文件不齐全，由此导致无效投标处理的后果由供应商承担。</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9.3   供应商对所提供的资格证明文件的真实性负全部责任。即使供应商提交的资格证明文件通过了审核，在询价评标过程中乃至定标后，如发现供应商所提供的资格证明文件不合法或不真实，代理采购机构仍可追究供应商的法律责任。</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 xml:space="preserve">9.4   </w:t>
      </w:r>
      <w:r>
        <w:rPr>
          <w:rFonts w:hint="eastAsia" w:ascii="宋体" w:hAnsi="宋体"/>
          <w:color w:val="000000" w:themeColor="text1"/>
          <w:highlight w:val="none"/>
        </w:rPr>
        <w:t>两个以上法人或者其他组织可以组成一个联合体，以一个供应商的身份共同报价。联合体各方均应当具备承担询价采购项目的相应能力；国家有关规定或者询价文件对供应商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报价文件一并提交政府采购代理机构。联合体成为成交供应商的，联合体各方应当共同与采购人签订合同，就成交项目向采购人承担连带责任</w:t>
      </w:r>
      <w:r>
        <w:rPr>
          <w:rFonts w:hint="eastAsia" w:ascii="宋体" w:hAnsi="宋体"/>
          <w:bCs/>
          <w:color w:val="000000" w:themeColor="text1"/>
          <w:highlight w:val="none"/>
        </w:rPr>
        <w:t>。</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39" w:name="_Toc369180037"/>
      <w:bookmarkStart w:id="140" w:name="_Toc5059"/>
      <w:bookmarkStart w:id="141" w:name="_Toc367780318"/>
      <w:bookmarkStart w:id="142" w:name="_Toc383439839"/>
      <w:r>
        <w:rPr>
          <w:rFonts w:hint="eastAsia" w:ascii="黑体" w:hAnsi="宋体"/>
          <w:b w:val="0"/>
          <w:color w:val="000000" w:themeColor="text1"/>
          <w:kern w:val="44"/>
          <w:sz w:val="21"/>
          <w:szCs w:val="21"/>
          <w:highlight w:val="none"/>
        </w:rPr>
        <w:t>货物和服务的证明文件</w:t>
      </w:r>
      <w:bookmarkEnd w:id="139"/>
      <w:bookmarkEnd w:id="140"/>
      <w:bookmarkEnd w:id="141"/>
      <w:bookmarkEnd w:id="142"/>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10.1</w:t>
      </w:r>
      <w:r>
        <w:rPr>
          <w:rFonts w:hint="eastAsia" w:ascii="宋体" w:hAnsi="宋体"/>
          <w:bCs/>
          <w:color w:val="000000" w:themeColor="text1"/>
          <w:highlight w:val="none"/>
        </w:rPr>
        <w:tab/>
      </w:r>
      <w:r>
        <w:rPr>
          <w:rFonts w:hint="eastAsia" w:ascii="宋体" w:hAnsi="宋体"/>
          <w:bCs/>
          <w:color w:val="000000" w:themeColor="text1"/>
          <w:highlight w:val="none"/>
        </w:rPr>
        <w:t xml:space="preserve"> 供应商应提交其拟供的合同项下的货物和服务的合格性符合询价文件规定的证明文件，并作为其询价文件的一部分。</w:t>
      </w:r>
    </w:p>
    <w:p>
      <w:pPr>
        <w:tabs>
          <w:tab w:val="left" w:pos="540"/>
        </w:tabs>
        <w:adjustRightInd w:val="0"/>
        <w:snapToGrid w:val="0"/>
        <w:spacing w:line="460" w:lineRule="exact"/>
        <w:ind w:left="645" w:hanging="644" w:hangingChars="307"/>
        <w:rPr>
          <w:rFonts w:ascii="宋体" w:hAnsi="宋体"/>
          <w:color w:val="000000" w:themeColor="text1"/>
          <w:highlight w:val="none"/>
        </w:rPr>
      </w:pPr>
      <w:r>
        <w:rPr>
          <w:rFonts w:hint="eastAsia" w:ascii="宋体" w:hAnsi="宋体"/>
          <w:bCs/>
          <w:color w:val="000000" w:themeColor="text1"/>
          <w:highlight w:val="none"/>
        </w:rPr>
        <w:t>10.2</w:t>
      </w:r>
      <w:r>
        <w:rPr>
          <w:rFonts w:hint="eastAsia" w:ascii="宋体" w:hAnsi="宋体"/>
          <w:bCs/>
          <w:color w:val="000000" w:themeColor="text1"/>
          <w:highlight w:val="none"/>
        </w:rPr>
        <w:tab/>
      </w:r>
      <w:r>
        <w:rPr>
          <w:rFonts w:hint="eastAsia" w:ascii="宋体" w:hAnsi="宋体"/>
          <w:bCs/>
          <w:color w:val="000000" w:themeColor="text1"/>
          <w:highlight w:val="none"/>
        </w:rPr>
        <w:t xml:space="preserve"> 证明货物和服务与询价文件的要求相一致的文件，它可以是文字资料、图纸、手册和数</w:t>
      </w:r>
      <w:r>
        <w:rPr>
          <w:rFonts w:hint="eastAsia" w:ascii="宋体" w:hAnsi="宋体"/>
          <w:color w:val="000000" w:themeColor="text1"/>
          <w:highlight w:val="none"/>
        </w:rPr>
        <w:t>据，包括：</w:t>
      </w:r>
    </w:p>
    <w:p>
      <w:pPr>
        <w:numPr>
          <w:ilvl w:val="0"/>
          <w:numId w:val="11"/>
        </w:numPr>
        <w:tabs>
          <w:tab w:val="left" w:pos="720"/>
          <w:tab w:val="left" w:pos="1623"/>
          <w:tab w:val="clear" w:pos="420"/>
        </w:tabs>
        <w:adjustRightInd w:val="0"/>
        <w:snapToGrid w:val="0"/>
        <w:spacing w:line="460" w:lineRule="exact"/>
        <w:ind w:left="720" w:hanging="360"/>
        <w:rPr>
          <w:rFonts w:ascii="宋体" w:hAnsi="宋体"/>
          <w:color w:val="000000" w:themeColor="text1"/>
          <w:highlight w:val="none"/>
        </w:rPr>
      </w:pPr>
      <w:r>
        <w:rPr>
          <w:rFonts w:hint="eastAsia" w:ascii="宋体" w:hAnsi="宋体"/>
          <w:color w:val="000000" w:themeColor="text1"/>
          <w:highlight w:val="none"/>
        </w:rPr>
        <w:t>货物主要技术指标和性能的详细说明。</w:t>
      </w:r>
    </w:p>
    <w:p>
      <w:pPr>
        <w:numPr>
          <w:ilvl w:val="0"/>
          <w:numId w:val="11"/>
        </w:numPr>
        <w:tabs>
          <w:tab w:val="left" w:pos="720"/>
          <w:tab w:val="clear" w:pos="420"/>
        </w:tabs>
        <w:adjustRightInd w:val="0"/>
        <w:snapToGrid w:val="0"/>
        <w:spacing w:line="460" w:lineRule="exact"/>
        <w:ind w:left="720" w:hanging="360"/>
        <w:rPr>
          <w:rFonts w:ascii="宋体" w:hAnsi="宋体"/>
          <w:color w:val="000000" w:themeColor="text1"/>
          <w:highlight w:val="none"/>
        </w:rPr>
      </w:pPr>
      <w:r>
        <w:rPr>
          <w:rFonts w:hint="eastAsia" w:ascii="宋体" w:hAnsi="宋体"/>
          <w:color w:val="000000" w:themeColor="text1"/>
          <w:highlight w:val="none"/>
        </w:rPr>
        <w:t>货物从采购人开始使用至询价要求中规定的周期内正常、连续地使用所必须的备件和专用工具清单，包括备件和专用工具的货源及现行价格。</w:t>
      </w:r>
    </w:p>
    <w:p>
      <w:pPr>
        <w:numPr>
          <w:ilvl w:val="0"/>
          <w:numId w:val="11"/>
        </w:numPr>
        <w:tabs>
          <w:tab w:val="left" w:pos="720"/>
          <w:tab w:val="clear" w:pos="420"/>
        </w:tabs>
        <w:adjustRightInd w:val="0"/>
        <w:snapToGrid w:val="0"/>
        <w:spacing w:line="460" w:lineRule="exact"/>
        <w:ind w:left="720" w:hanging="360"/>
        <w:rPr>
          <w:rFonts w:ascii="宋体" w:hAnsi="宋体"/>
          <w:bCs/>
          <w:color w:val="000000" w:themeColor="text1"/>
          <w:highlight w:val="none"/>
        </w:rPr>
      </w:pPr>
      <w:r>
        <w:rPr>
          <w:rFonts w:hint="eastAsia" w:ascii="宋体" w:hAnsi="宋体"/>
          <w:color w:val="000000" w:themeColor="text1"/>
          <w:highlight w:val="none"/>
        </w:rPr>
        <w:t>对照询价文件技术规格，逐条说明所提供货物和服务已对采购人的技术规格做出了实质性的响应，或申明与技术规格条文的偏差和例外。特别对于有具体参数要求的指标，供应商必须提供所投设备的具体参数值</w:t>
      </w:r>
      <w:r>
        <w:rPr>
          <w:rFonts w:hint="eastAsia" w:ascii="宋体" w:hAnsi="宋体"/>
          <w:bCs/>
          <w:color w:val="000000" w:themeColor="text1"/>
          <w:highlight w:val="none"/>
        </w:rPr>
        <w:t>。</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10.3</w:t>
      </w:r>
      <w:r>
        <w:rPr>
          <w:rFonts w:hint="eastAsia" w:ascii="宋体" w:hAnsi="宋体"/>
          <w:bCs/>
          <w:color w:val="000000" w:themeColor="text1"/>
          <w:highlight w:val="none"/>
        </w:rPr>
        <w:tab/>
      </w:r>
      <w:r>
        <w:rPr>
          <w:rFonts w:hint="eastAsia" w:ascii="宋体" w:hAnsi="宋体"/>
          <w:bCs/>
          <w:color w:val="000000" w:themeColor="text1"/>
          <w:highlight w:val="none"/>
        </w:rPr>
        <w:t xml:space="preserve"> 供应商提交的货物和服务的证明审核通过后，将成为报价的重要依据。如供应商提交的证明文件不齐全、不真实、不合法，将作无效投标处理。</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143" w:name="_Toc383439840"/>
      <w:bookmarkStart w:id="144" w:name="_Toc30253"/>
      <w:bookmarkStart w:id="145" w:name="_Toc369180038"/>
      <w:r>
        <w:rPr>
          <w:rFonts w:hint="eastAsia" w:ascii="宋体" w:hAnsi="宋体" w:eastAsia="宋体"/>
          <w:color w:val="000000" w:themeColor="text1"/>
          <w:kern w:val="44"/>
          <w:sz w:val="21"/>
          <w:szCs w:val="21"/>
          <w:highlight w:val="none"/>
        </w:rPr>
        <w:t>报价要求</w:t>
      </w:r>
      <w:bookmarkEnd w:id="143"/>
      <w:bookmarkEnd w:id="144"/>
      <w:bookmarkEnd w:id="145"/>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46" w:name="_Toc369180039"/>
      <w:bookmarkStart w:id="147" w:name="_Toc11323"/>
      <w:bookmarkStart w:id="148" w:name="_Toc353522397"/>
      <w:bookmarkStart w:id="149" w:name="_Toc357151180"/>
      <w:bookmarkStart w:id="150" w:name="_Toc351988714"/>
      <w:bookmarkStart w:id="151" w:name="_Toc351990150"/>
      <w:bookmarkStart w:id="152" w:name="_Toc383439841"/>
      <w:bookmarkStart w:id="153" w:name="_Toc351987969"/>
      <w:bookmarkStart w:id="154" w:name="_Toc351987773"/>
      <w:r>
        <w:rPr>
          <w:rFonts w:hint="eastAsia" w:ascii="黑体" w:hAnsi="宋体"/>
          <w:b w:val="0"/>
          <w:color w:val="000000" w:themeColor="text1"/>
          <w:kern w:val="44"/>
          <w:sz w:val="21"/>
          <w:szCs w:val="21"/>
          <w:highlight w:val="none"/>
        </w:rPr>
        <w:t>报价有效期</w:t>
      </w:r>
      <w:bookmarkEnd w:id="146"/>
      <w:bookmarkEnd w:id="147"/>
      <w:bookmarkEnd w:id="148"/>
      <w:bookmarkEnd w:id="149"/>
      <w:bookmarkEnd w:id="150"/>
      <w:bookmarkEnd w:id="151"/>
      <w:bookmarkEnd w:id="152"/>
      <w:bookmarkEnd w:id="153"/>
      <w:bookmarkEnd w:id="154"/>
    </w:p>
    <w:p>
      <w:pPr>
        <w:tabs>
          <w:tab w:val="left" w:pos="540"/>
        </w:tabs>
        <w:adjustRightInd w:val="0"/>
        <w:snapToGrid w:val="0"/>
        <w:spacing w:line="460" w:lineRule="exact"/>
        <w:ind w:left="540" w:hanging="539" w:hangingChars="257"/>
        <w:rPr>
          <w:rFonts w:ascii="宋体" w:hAnsi="宋体"/>
          <w:bCs/>
          <w:color w:val="000000" w:themeColor="text1"/>
          <w:highlight w:val="none"/>
        </w:rPr>
      </w:pPr>
      <w:r>
        <w:rPr>
          <w:rFonts w:hint="eastAsia" w:ascii="宋体" w:hAnsi="宋体"/>
          <w:bCs/>
          <w:color w:val="000000" w:themeColor="text1"/>
          <w:highlight w:val="none"/>
        </w:rPr>
        <w:t>11.1  报价有效期应从报价之日起计算，有效期为60个日历天。</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11.2  在特殊情况下，代理采购机构可于报价有效期截止之日之前要求供应商同意延长有效期，要求与答复均应为书面形式。供应商可以拒绝上述要求而其保证金不被没收。对于同意该要求的供应商，既不要求也不允许其修改报价文件，但将要求其相应延长投标保证金的有效期，有关退还和没收投标保证金的规定在投标有效期的延长期内继续有效。</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55" w:name="_Toc19425"/>
      <w:bookmarkStart w:id="156" w:name="_Toc383439842"/>
      <w:r>
        <w:rPr>
          <w:rFonts w:hint="eastAsia" w:ascii="黑体" w:hAnsi="宋体"/>
          <w:b w:val="0"/>
          <w:color w:val="000000" w:themeColor="text1"/>
          <w:kern w:val="44"/>
          <w:sz w:val="21"/>
          <w:szCs w:val="21"/>
          <w:highlight w:val="none"/>
        </w:rPr>
        <w:t>报价要求</w:t>
      </w:r>
      <w:bookmarkEnd w:id="155"/>
      <w:bookmarkEnd w:id="156"/>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12.1  对于本文件中未列明，而报价人认为必需的费用也需列入总报价。在合同实施时，采购人将不予支付成交供应商没有列入的项目费用，并认为此项目的费用已包括在总报价中。</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12.2   成交供应商负责本项目所需货物的制造、运输、售后服务等全部工作。</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157" w:name="_Toc23150"/>
      <w:bookmarkStart w:id="158" w:name="_Toc383439843"/>
      <w:bookmarkStart w:id="159" w:name="_Toc369180040"/>
      <w:r>
        <w:rPr>
          <w:rFonts w:hint="eastAsia" w:ascii="宋体" w:hAnsi="宋体" w:eastAsia="宋体"/>
          <w:color w:val="000000" w:themeColor="text1"/>
          <w:kern w:val="44"/>
          <w:sz w:val="21"/>
          <w:szCs w:val="21"/>
          <w:highlight w:val="none"/>
        </w:rPr>
        <w:t>保证金</w:t>
      </w:r>
      <w:bookmarkEnd w:id="157"/>
      <w:bookmarkEnd w:id="158"/>
      <w:bookmarkEnd w:id="159"/>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60" w:name="_Toc3447"/>
      <w:bookmarkStart w:id="161" w:name="_Toc383439844"/>
      <w:r>
        <w:rPr>
          <w:rFonts w:hint="eastAsia" w:ascii="黑体" w:hAnsi="宋体"/>
          <w:b w:val="0"/>
          <w:color w:val="000000" w:themeColor="text1"/>
          <w:kern w:val="44"/>
          <w:sz w:val="21"/>
          <w:szCs w:val="21"/>
          <w:highlight w:val="none"/>
        </w:rPr>
        <w:t>保证金</w:t>
      </w:r>
      <w:bookmarkEnd w:id="160"/>
      <w:bookmarkEnd w:id="161"/>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13.1  报价人应按询价文件规定的金额和期限交纳保证金，保证金作为询价文件的组成部分。</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13.2  保证金交纳形式以供应商自身的名义电汇或转账，并于报价截止时间前交纳。</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13.3  凡未按规定交纳保证金的，其报价文件为无效报价。</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13.4  如无质疑或投诉，未被确定为成交供应商的供应商保证金，在成交通知书发出后5个工作日内不计利息原额退还；如有质疑或投诉，代理采购机构将在质疑和投诉处理完毕后不计利息原额退还。</w:t>
      </w:r>
    </w:p>
    <w:p>
      <w:pPr>
        <w:tabs>
          <w:tab w:val="left" w:pos="540"/>
        </w:tabs>
        <w:adjustRightInd w:val="0"/>
        <w:snapToGrid w:val="0"/>
        <w:spacing w:line="460" w:lineRule="exact"/>
        <w:ind w:left="645" w:hanging="644" w:hangingChars="307"/>
        <w:rPr>
          <w:rFonts w:ascii="宋体" w:hAnsi="宋体"/>
          <w:bCs/>
          <w:color w:val="000000" w:themeColor="text1"/>
          <w:highlight w:val="none"/>
        </w:rPr>
      </w:pPr>
      <w:r>
        <w:rPr>
          <w:rFonts w:hint="eastAsia" w:ascii="宋体" w:hAnsi="宋体"/>
          <w:bCs/>
          <w:color w:val="000000" w:themeColor="text1"/>
          <w:highlight w:val="none"/>
        </w:rPr>
        <w:t>13.5  成交供应商的投标保证金,在成交供应商与采购人签订采购合同后5个工作日内不计利息原额退还。</w:t>
      </w:r>
    </w:p>
    <w:p>
      <w:pPr>
        <w:tabs>
          <w:tab w:val="left" w:pos="540"/>
        </w:tabs>
        <w:adjustRightInd w:val="0"/>
        <w:snapToGrid w:val="0"/>
        <w:spacing w:line="460" w:lineRule="exact"/>
        <w:ind w:left="540" w:hanging="539" w:hangingChars="257"/>
        <w:rPr>
          <w:rFonts w:ascii="宋体" w:hAnsi="宋体"/>
          <w:bCs/>
          <w:color w:val="000000" w:themeColor="text1"/>
          <w:highlight w:val="none"/>
        </w:rPr>
      </w:pPr>
      <w:r>
        <w:rPr>
          <w:rFonts w:hint="eastAsia" w:ascii="宋体" w:hAnsi="宋体"/>
          <w:bCs/>
          <w:color w:val="000000" w:themeColor="text1"/>
          <w:highlight w:val="none"/>
        </w:rPr>
        <w:t>13.6  有下列情形之一的，保证金将不予退还：</w:t>
      </w:r>
    </w:p>
    <w:p>
      <w:pPr>
        <w:numPr>
          <w:ilvl w:val="0"/>
          <w:numId w:val="12"/>
        </w:numPr>
        <w:tabs>
          <w:tab w:val="left" w:pos="720"/>
          <w:tab w:val="clear" w:pos="420"/>
        </w:tabs>
        <w:adjustRightInd w:val="0"/>
        <w:snapToGrid w:val="0"/>
        <w:spacing w:line="480" w:lineRule="exact"/>
        <w:ind w:left="720" w:hanging="540"/>
        <w:rPr>
          <w:rFonts w:ascii="宋体" w:hAnsi="宋体"/>
          <w:color w:val="000000" w:themeColor="text1"/>
          <w:szCs w:val="21"/>
          <w:highlight w:val="none"/>
        </w:rPr>
      </w:pPr>
      <w:r>
        <w:rPr>
          <w:rFonts w:hint="eastAsia" w:ascii="宋体" w:hAnsi="宋体"/>
          <w:color w:val="000000" w:themeColor="text1"/>
          <w:szCs w:val="21"/>
          <w:highlight w:val="none"/>
        </w:rPr>
        <w:t>成交后无正当理由拒与采购人签订合同的；</w:t>
      </w:r>
    </w:p>
    <w:p>
      <w:pPr>
        <w:numPr>
          <w:ilvl w:val="0"/>
          <w:numId w:val="12"/>
        </w:numPr>
        <w:tabs>
          <w:tab w:val="left" w:pos="720"/>
          <w:tab w:val="clear" w:pos="420"/>
        </w:tabs>
        <w:adjustRightInd w:val="0"/>
        <w:snapToGrid w:val="0"/>
        <w:spacing w:line="460" w:lineRule="exact"/>
        <w:ind w:left="720" w:hanging="540"/>
        <w:rPr>
          <w:rFonts w:hAnsi="宋体"/>
          <w:color w:val="000000" w:themeColor="text1"/>
          <w:highlight w:val="none"/>
        </w:rPr>
      </w:pPr>
      <w:r>
        <w:rPr>
          <w:rFonts w:hint="eastAsia" w:hAnsi="宋体"/>
          <w:color w:val="000000" w:themeColor="text1"/>
          <w:highlight w:val="none"/>
        </w:rPr>
        <w:t>将成交项目转让给他人，或者在询价文件中未说明，且未经采购人同意，违反询价文件规定，将成交项目分包给他人的；</w:t>
      </w:r>
    </w:p>
    <w:p>
      <w:pPr>
        <w:numPr>
          <w:ilvl w:val="0"/>
          <w:numId w:val="12"/>
        </w:numPr>
        <w:tabs>
          <w:tab w:val="left" w:pos="720"/>
          <w:tab w:val="clear" w:pos="420"/>
        </w:tabs>
        <w:adjustRightInd w:val="0"/>
        <w:snapToGrid w:val="0"/>
        <w:spacing w:line="460" w:lineRule="exact"/>
        <w:ind w:left="720" w:hanging="540"/>
        <w:rPr>
          <w:rFonts w:hAnsi="宋体"/>
          <w:color w:val="000000" w:themeColor="text1"/>
          <w:highlight w:val="none"/>
        </w:rPr>
      </w:pPr>
      <w:r>
        <w:rPr>
          <w:rFonts w:hint="eastAsia" w:hAnsi="宋体"/>
          <w:color w:val="000000" w:themeColor="text1"/>
          <w:highlight w:val="none"/>
        </w:rPr>
        <w:t>有违法法律法规规定的行为。</w:t>
      </w:r>
    </w:p>
    <w:bookmarkEnd w:id="125"/>
    <w:bookmarkEnd w:id="126"/>
    <w:bookmarkEnd w:id="127"/>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162" w:name="_Toc351987971"/>
      <w:bookmarkStart w:id="163" w:name="_Toc353522399"/>
      <w:bookmarkStart w:id="164" w:name="_Toc351987775"/>
      <w:bookmarkStart w:id="165" w:name="_Toc369180041"/>
      <w:bookmarkStart w:id="166" w:name="_Toc8892"/>
      <w:bookmarkStart w:id="167" w:name="_Toc351990152"/>
      <w:bookmarkStart w:id="168" w:name="_Toc357151182"/>
      <w:bookmarkStart w:id="169" w:name="_Toc351988716"/>
      <w:bookmarkStart w:id="170" w:name="_Toc383439845"/>
      <w:r>
        <w:rPr>
          <w:rFonts w:hint="eastAsia" w:ascii="宋体" w:hAnsi="宋体" w:eastAsia="宋体"/>
          <w:color w:val="000000" w:themeColor="text1"/>
          <w:kern w:val="44"/>
          <w:sz w:val="21"/>
          <w:szCs w:val="21"/>
          <w:highlight w:val="none"/>
        </w:rPr>
        <w:t>报价文件的份数、封装和递交</w:t>
      </w:r>
      <w:bookmarkEnd w:id="162"/>
      <w:bookmarkEnd w:id="163"/>
      <w:bookmarkEnd w:id="164"/>
      <w:bookmarkEnd w:id="165"/>
      <w:bookmarkEnd w:id="166"/>
      <w:bookmarkEnd w:id="167"/>
      <w:bookmarkEnd w:id="168"/>
      <w:bookmarkEnd w:id="169"/>
      <w:bookmarkEnd w:id="170"/>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71" w:name="_Toc369180042"/>
      <w:bookmarkStart w:id="172" w:name="_Toc14462"/>
      <w:bookmarkStart w:id="173" w:name="_Toc383439846"/>
      <w:r>
        <w:rPr>
          <w:rFonts w:hint="eastAsia" w:ascii="黑体" w:hAnsi="宋体"/>
          <w:b w:val="0"/>
          <w:color w:val="000000" w:themeColor="text1"/>
          <w:kern w:val="44"/>
          <w:sz w:val="21"/>
          <w:szCs w:val="21"/>
          <w:highlight w:val="none"/>
        </w:rPr>
        <w:t>报价文件的份数和封装</w:t>
      </w:r>
      <w:bookmarkEnd w:id="171"/>
      <w:bookmarkEnd w:id="172"/>
      <w:bookmarkEnd w:id="173"/>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 xml:space="preserve">14.1  </w:t>
      </w:r>
      <w:r>
        <w:rPr>
          <w:rFonts w:hint="eastAsia" w:ascii="宋体" w:hAnsi="宋体"/>
          <w:color w:val="000000" w:themeColor="text1"/>
          <w:kern w:val="0"/>
          <w:szCs w:val="21"/>
          <w:highlight w:val="none"/>
        </w:rPr>
        <w:t>供应商应将“报价一览表”、“</w:t>
      </w:r>
      <w:r>
        <w:rPr>
          <w:rFonts w:hint="eastAsia"/>
          <w:color w:val="000000" w:themeColor="text1"/>
          <w:highlight w:val="none"/>
        </w:rPr>
        <w:t>投标保证金”、“分项报价表”、“保证金退付书”</w:t>
      </w:r>
      <w:r>
        <w:rPr>
          <w:rFonts w:hint="eastAsia" w:ascii="宋体" w:hAnsi="宋体"/>
          <w:color w:val="000000" w:themeColor="text1"/>
          <w:szCs w:val="21"/>
          <w:highlight w:val="none"/>
        </w:rPr>
        <w:t>、“法定代表人证明书”</w:t>
      </w:r>
      <w:r>
        <w:rPr>
          <w:rFonts w:hint="eastAsia"/>
          <w:color w:val="000000" w:themeColor="text1"/>
          <w:highlight w:val="none"/>
        </w:rPr>
        <w:t>和</w:t>
      </w:r>
      <w:r>
        <w:rPr>
          <w:rFonts w:hint="eastAsia" w:ascii="宋体" w:hAnsi="宋体"/>
          <w:color w:val="000000" w:themeColor="text1"/>
          <w:szCs w:val="21"/>
          <w:highlight w:val="none"/>
        </w:rPr>
        <w:t>“法定代表人</w:t>
      </w:r>
      <w:r>
        <w:rPr>
          <w:rFonts w:ascii="宋体" w:hAnsi="宋体"/>
          <w:color w:val="000000" w:themeColor="text1"/>
          <w:szCs w:val="21"/>
          <w:highlight w:val="none"/>
        </w:rPr>
        <w:t>授权书</w:t>
      </w:r>
      <w:r>
        <w:rPr>
          <w:rFonts w:hint="eastAsia" w:ascii="宋体" w:hAnsi="宋体"/>
          <w:color w:val="000000" w:themeColor="text1"/>
          <w:szCs w:val="21"/>
          <w:highlight w:val="none"/>
        </w:rPr>
        <w:t>”</w:t>
      </w:r>
      <w:r>
        <w:rPr>
          <w:rFonts w:hint="eastAsia" w:ascii="宋体" w:hAnsi="宋体"/>
          <w:color w:val="000000" w:themeColor="text1"/>
          <w:kern w:val="0"/>
          <w:szCs w:val="21"/>
          <w:highlight w:val="none"/>
        </w:rPr>
        <w:t>”单独密封提交，并在信封上清晰标明“</w:t>
      </w:r>
      <w:r>
        <w:rPr>
          <w:rFonts w:hint="eastAsia"/>
          <w:color w:val="000000" w:themeColor="text1"/>
          <w:szCs w:val="21"/>
          <w:highlight w:val="none"/>
        </w:rPr>
        <w:t>开标信封</w:t>
      </w:r>
      <w:r>
        <w:rPr>
          <w:rFonts w:hint="eastAsia" w:ascii="宋体" w:hAnsi="宋体"/>
          <w:color w:val="000000" w:themeColor="text1"/>
          <w:kern w:val="0"/>
          <w:szCs w:val="21"/>
          <w:highlight w:val="none"/>
        </w:rPr>
        <w:t>”字样。供应商应将响应文件正本和所有的副本分别密封包装，并在外包装上清晰标明“正本”、“副本”字样。供应商应将</w:t>
      </w:r>
      <w:r>
        <w:rPr>
          <w:rFonts w:hint="eastAsia"/>
          <w:color w:val="000000" w:themeColor="text1"/>
          <w:szCs w:val="21"/>
          <w:highlight w:val="none"/>
        </w:rPr>
        <w:t>电子文件单独密封</w:t>
      </w:r>
      <w:r>
        <w:rPr>
          <w:rFonts w:hint="eastAsia" w:ascii="宋体" w:hAnsi="宋体"/>
          <w:bCs/>
          <w:color w:val="000000" w:themeColor="text1"/>
          <w:szCs w:val="21"/>
          <w:highlight w:val="none"/>
        </w:rPr>
        <w:t>不透明的外层封装中</w:t>
      </w:r>
      <w:r>
        <w:rPr>
          <w:rFonts w:hint="eastAsia"/>
          <w:color w:val="000000" w:themeColor="text1"/>
          <w:szCs w:val="21"/>
          <w:highlight w:val="none"/>
        </w:rPr>
        <w:t>，在封面上注明“（公司名称）投标电子版”并加盖公章。</w:t>
      </w:r>
    </w:p>
    <w:p>
      <w:pPr>
        <w:spacing w:line="480" w:lineRule="exact"/>
        <w:ind w:left="420" w:hanging="420"/>
        <w:rPr>
          <w:rFonts w:ascii="宋体" w:hAnsi="宋体"/>
          <w:color w:val="000000" w:themeColor="text1"/>
          <w:szCs w:val="21"/>
          <w:highlight w:val="none"/>
        </w:rPr>
      </w:pPr>
      <w:r>
        <w:rPr>
          <w:rFonts w:hint="eastAsia" w:ascii="宋体" w:hAnsi="宋体"/>
          <w:color w:val="000000" w:themeColor="text1"/>
          <w:szCs w:val="21"/>
          <w:highlight w:val="none"/>
        </w:rPr>
        <w:t>14.2  报价文件的封装袋正面应当标明：</w:t>
      </w:r>
    </w:p>
    <w:p>
      <w:pPr>
        <w:spacing w:line="480" w:lineRule="exact"/>
        <w:ind w:left="718" w:leftChars="171" w:hanging="359" w:hangingChars="171"/>
        <w:rPr>
          <w:rFonts w:ascii="宋体" w:hAnsi="宋体"/>
          <w:color w:val="000000" w:themeColor="text1"/>
          <w:szCs w:val="21"/>
          <w:highlight w:val="none"/>
        </w:rPr>
      </w:pPr>
      <w:r>
        <w:rPr>
          <w:rFonts w:hint="eastAsia" w:ascii="宋体" w:hAnsi="宋体"/>
          <w:color w:val="000000" w:themeColor="text1"/>
          <w:szCs w:val="21"/>
          <w:highlight w:val="none"/>
        </w:rPr>
        <w:t>1）项目编号；</w:t>
      </w:r>
    </w:p>
    <w:p>
      <w:pPr>
        <w:spacing w:line="480" w:lineRule="exact"/>
        <w:ind w:left="718" w:leftChars="171" w:hanging="359" w:hangingChars="171"/>
        <w:rPr>
          <w:rFonts w:ascii="宋体" w:hAnsi="宋体"/>
          <w:color w:val="000000" w:themeColor="text1"/>
          <w:szCs w:val="21"/>
          <w:highlight w:val="none"/>
        </w:rPr>
      </w:pPr>
      <w:r>
        <w:rPr>
          <w:rFonts w:hint="eastAsia" w:ascii="宋体" w:hAnsi="宋体"/>
          <w:color w:val="000000" w:themeColor="text1"/>
          <w:szCs w:val="21"/>
          <w:highlight w:val="none"/>
        </w:rPr>
        <w:t>2）项目名称；</w:t>
      </w:r>
    </w:p>
    <w:p>
      <w:pPr>
        <w:spacing w:line="480" w:lineRule="exact"/>
        <w:ind w:left="718" w:leftChars="171" w:hanging="359" w:hangingChars="171"/>
        <w:rPr>
          <w:rFonts w:ascii="宋体" w:hAnsi="宋体"/>
          <w:color w:val="000000" w:themeColor="text1"/>
          <w:szCs w:val="21"/>
          <w:highlight w:val="none"/>
        </w:rPr>
      </w:pPr>
      <w:r>
        <w:rPr>
          <w:rFonts w:hint="eastAsia" w:ascii="宋体" w:hAnsi="宋体"/>
          <w:color w:val="000000" w:themeColor="text1"/>
          <w:szCs w:val="21"/>
          <w:highlight w:val="none"/>
          <w:lang w:val="en-US" w:eastAsia="zh-CN"/>
        </w:rPr>
        <w:t>3</w:t>
      </w:r>
      <w:r>
        <w:rPr>
          <w:rFonts w:hint="eastAsia" w:ascii="宋体" w:hAnsi="宋体"/>
          <w:color w:val="000000" w:themeColor="text1"/>
          <w:szCs w:val="21"/>
          <w:highlight w:val="none"/>
        </w:rPr>
        <w:t>）供应商名全称；</w:t>
      </w:r>
    </w:p>
    <w:p>
      <w:pPr>
        <w:spacing w:line="480" w:lineRule="exact"/>
        <w:ind w:left="718" w:leftChars="171" w:hanging="359" w:hangingChars="171"/>
        <w:rPr>
          <w:rFonts w:ascii="宋体" w:hAnsi="宋体"/>
          <w:color w:val="000000" w:themeColor="text1"/>
          <w:szCs w:val="21"/>
          <w:highlight w:val="none"/>
        </w:rPr>
      </w:pPr>
      <w:r>
        <w:rPr>
          <w:rFonts w:hint="eastAsia" w:ascii="宋体" w:hAnsi="宋体"/>
          <w:color w:val="000000" w:themeColor="text1"/>
          <w:szCs w:val="21"/>
          <w:highlight w:val="none"/>
          <w:lang w:val="en-US" w:eastAsia="zh-CN"/>
        </w:rPr>
        <w:t>4</w:t>
      </w:r>
      <w:r>
        <w:rPr>
          <w:rFonts w:hint="eastAsia" w:ascii="宋体" w:hAnsi="宋体"/>
          <w:color w:val="000000" w:themeColor="text1"/>
          <w:szCs w:val="21"/>
          <w:highlight w:val="none"/>
        </w:rPr>
        <w:t>）日期。</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74" w:name="_Toc369180043"/>
      <w:bookmarkStart w:id="175" w:name="_Toc5243"/>
      <w:bookmarkStart w:id="176" w:name="_Toc383439847"/>
      <w:r>
        <w:rPr>
          <w:rFonts w:hint="eastAsia" w:ascii="黑体" w:hAnsi="宋体"/>
          <w:b w:val="0"/>
          <w:color w:val="000000" w:themeColor="text1"/>
          <w:kern w:val="44"/>
          <w:sz w:val="21"/>
          <w:szCs w:val="21"/>
          <w:highlight w:val="none"/>
        </w:rPr>
        <w:t>报价文件的签署及规定</w:t>
      </w:r>
      <w:bookmarkEnd w:id="174"/>
      <w:bookmarkEnd w:id="175"/>
      <w:bookmarkEnd w:id="176"/>
    </w:p>
    <w:p>
      <w:pPr>
        <w:widowControl/>
        <w:tabs>
          <w:tab w:val="left" w:pos="360"/>
        </w:tabs>
        <w:adjustRightInd w:val="0"/>
        <w:snapToGrid w:val="0"/>
        <w:spacing w:line="480" w:lineRule="exact"/>
        <w:ind w:left="672" w:hanging="672" w:hangingChars="320"/>
        <w:jc w:val="left"/>
        <w:rPr>
          <w:rFonts w:hint="eastAsia" w:ascii="黑体" w:eastAsia="黑体"/>
          <w:bCs/>
          <w:color w:val="000000" w:themeColor="text1"/>
          <w:highlight w:val="none"/>
        </w:rPr>
      </w:pPr>
      <w:r>
        <w:rPr>
          <w:rFonts w:hint="eastAsia" w:ascii="宋体"/>
          <w:bCs/>
          <w:color w:val="000000" w:themeColor="text1"/>
          <w:highlight w:val="none"/>
        </w:rPr>
        <w:t>15</w:t>
      </w:r>
      <w:r>
        <w:rPr>
          <w:rFonts w:ascii="宋体"/>
          <w:bCs/>
          <w:color w:val="000000" w:themeColor="text1"/>
          <w:highlight w:val="none"/>
        </w:rPr>
        <w:t>.1</w:t>
      </w:r>
      <w:r>
        <w:rPr>
          <w:rFonts w:hint="eastAsia" w:ascii="宋体"/>
          <w:bCs/>
          <w:color w:val="000000" w:themeColor="text1"/>
          <w:highlight w:val="none"/>
          <w:lang w:val="en-US" w:eastAsia="zh-CN"/>
        </w:rPr>
        <w:t xml:space="preserve">   </w:t>
      </w:r>
      <w:r>
        <w:rPr>
          <w:rFonts w:hint="eastAsia" w:ascii="宋体"/>
          <w:bCs/>
          <w:color w:val="000000" w:themeColor="text1"/>
          <w:highlight w:val="none"/>
        </w:rPr>
        <w:t>详见</w:t>
      </w:r>
      <w:r>
        <w:rPr>
          <w:rFonts w:hint="eastAsia" w:ascii="黑体" w:eastAsia="黑体"/>
          <w:bCs/>
          <w:color w:val="000000" w:themeColor="text1"/>
          <w:highlight w:val="none"/>
        </w:rPr>
        <w:t>详见第三部份《报价须知〈投标人须知前附表〉》</w:t>
      </w:r>
    </w:p>
    <w:p>
      <w:pPr>
        <w:widowControl/>
        <w:tabs>
          <w:tab w:val="left" w:pos="360"/>
        </w:tabs>
        <w:adjustRightInd w:val="0"/>
        <w:snapToGrid w:val="0"/>
        <w:spacing w:line="480" w:lineRule="exact"/>
        <w:ind w:left="672" w:hanging="672" w:hangingChars="320"/>
        <w:jc w:val="left"/>
        <w:rPr>
          <w:rFonts w:hint="eastAsia" w:ascii="宋体"/>
          <w:bCs/>
          <w:color w:val="000000" w:themeColor="text1"/>
          <w:highlight w:val="none"/>
        </w:rPr>
      </w:pPr>
      <w:r>
        <w:rPr>
          <w:rFonts w:hint="eastAsia" w:ascii="宋体"/>
          <w:bCs/>
          <w:color w:val="000000" w:themeColor="text1"/>
          <w:highlight w:val="none"/>
        </w:rPr>
        <w:t>1</w:t>
      </w:r>
      <w:r>
        <w:rPr>
          <w:rFonts w:hint="eastAsia" w:ascii="宋体"/>
          <w:bCs/>
          <w:color w:val="000000" w:themeColor="text1"/>
          <w:highlight w:val="none"/>
          <w:lang w:val="en-US" w:eastAsia="zh-CN"/>
        </w:rPr>
        <w:t>5</w:t>
      </w:r>
      <w:r>
        <w:rPr>
          <w:rFonts w:hint="eastAsia" w:ascii="宋体"/>
          <w:bCs/>
          <w:color w:val="000000" w:themeColor="text1"/>
          <w:highlight w:val="none"/>
        </w:rPr>
        <w:t>.</w:t>
      </w:r>
      <w:r>
        <w:rPr>
          <w:rFonts w:hint="eastAsia" w:ascii="宋体"/>
          <w:bCs/>
          <w:color w:val="000000" w:themeColor="text1"/>
          <w:highlight w:val="none"/>
          <w:lang w:val="en-US" w:eastAsia="zh-CN"/>
        </w:rPr>
        <w:t>2</w:t>
      </w:r>
      <w:r>
        <w:rPr>
          <w:rFonts w:hint="eastAsia" w:ascii="宋体"/>
          <w:bCs/>
          <w:color w:val="000000" w:themeColor="text1"/>
          <w:highlight w:val="none"/>
        </w:rPr>
        <w:tab/>
      </w:r>
      <w:r>
        <w:rPr>
          <w:rFonts w:hint="eastAsia" w:ascii="宋体"/>
          <w:bCs/>
          <w:color w:val="000000" w:themeColor="text1"/>
          <w:highlight w:val="none"/>
        </w:rPr>
        <w:t>供应商应准备正本和副本，在每一份</w:t>
      </w:r>
      <w:r>
        <w:rPr>
          <w:rFonts w:hint="eastAsia" w:ascii="宋体"/>
          <w:bCs/>
          <w:color w:val="000000" w:themeColor="text1"/>
          <w:highlight w:val="none"/>
          <w:lang w:val="en-US" w:eastAsia="zh-CN"/>
        </w:rPr>
        <w:t>报价</w:t>
      </w:r>
      <w:r>
        <w:rPr>
          <w:rFonts w:hint="eastAsia" w:ascii="宋体"/>
          <w:bCs/>
          <w:color w:val="000000" w:themeColor="text1"/>
          <w:highlight w:val="none"/>
        </w:rPr>
        <w:t>文件上要明确标明“正本”或“副本”。如正本的内容和副本不符，以正本为准（注：</w:t>
      </w:r>
      <w:r>
        <w:rPr>
          <w:rFonts w:hint="eastAsia" w:ascii="宋体"/>
          <w:bCs/>
          <w:color w:val="000000" w:themeColor="text1"/>
          <w:highlight w:val="none"/>
          <w:lang w:val="en-US" w:eastAsia="zh-CN"/>
        </w:rPr>
        <w:t>报价</w:t>
      </w:r>
      <w:r>
        <w:rPr>
          <w:rFonts w:hint="eastAsia" w:ascii="宋体"/>
          <w:bCs/>
          <w:color w:val="000000" w:themeColor="text1"/>
          <w:highlight w:val="none"/>
        </w:rPr>
        <w:t>文件副本可为正本的复印件）。电子文件只接受PDF格式的电子文件（电子文件须单独密封，在封皮上注明“（公司名称）</w:t>
      </w:r>
      <w:r>
        <w:rPr>
          <w:rFonts w:hint="eastAsia" w:ascii="宋体"/>
          <w:bCs/>
          <w:color w:val="000000" w:themeColor="text1"/>
          <w:highlight w:val="none"/>
          <w:lang w:val="en-US" w:eastAsia="zh-CN"/>
        </w:rPr>
        <w:t>报价</w:t>
      </w:r>
      <w:r>
        <w:rPr>
          <w:rFonts w:hint="eastAsia" w:ascii="宋体"/>
          <w:bCs/>
          <w:color w:val="000000" w:themeColor="text1"/>
          <w:highlight w:val="none"/>
        </w:rPr>
        <w:t>电子版”并加盖公章）。</w:t>
      </w:r>
    </w:p>
    <w:p>
      <w:pPr>
        <w:widowControl/>
        <w:tabs>
          <w:tab w:val="left" w:pos="360"/>
        </w:tabs>
        <w:adjustRightInd w:val="0"/>
        <w:snapToGrid w:val="0"/>
        <w:spacing w:line="480" w:lineRule="exact"/>
        <w:ind w:left="672" w:hanging="672" w:hangingChars="320"/>
        <w:jc w:val="left"/>
        <w:rPr>
          <w:rFonts w:hint="eastAsia" w:ascii="宋体"/>
          <w:bCs/>
          <w:color w:val="000000" w:themeColor="text1"/>
          <w:highlight w:val="none"/>
        </w:rPr>
      </w:pPr>
      <w:r>
        <w:rPr>
          <w:rFonts w:hint="eastAsia" w:ascii="宋体"/>
          <w:bCs/>
          <w:color w:val="000000" w:themeColor="text1"/>
          <w:highlight w:val="none"/>
        </w:rPr>
        <w:t>1</w:t>
      </w:r>
      <w:r>
        <w:rPr>
          <w:rFonts w:hint="eastAsia" w:ascii="宋体"/>
          <w:bCs/>
          <w:color w:val="000000" w:themeColor="text1"/>
          <w:highlight w:val="none"/>
          <w:lang w:val="en-US" w:eastAsia="zh-CN"/>
        </w:rPr>
        <w:t>5</w:t>
      </w:r>
      <w:r>
        <w:rPr>
          <w:rFonts w:hint="eastAsia" w:ascii="宋体"/>
          <w:bCs/>
          <w:color w:val="000000" w:themeColor="text1"/>
          <w:highlight w:val="none"/>
        </w:rPr>
        <w:t>.</w:t>
      </w:r>
      <w:r>
        <w:rPr>
          <w:rFonts w:hint="eastAsia" w:ascii="宋体"/>
          <w:bCs/>
          <w:color w:val="000000" w:themeColor="text1"/>
          <w:highlight w:val="none"/>
          <w:lang w:val="en-US" w:eastAsia="zh-CN"/>
        </w:rPr>
        <w:t>3</w:t>
      </w:r>
      <w:r>
        <w:rPr>
          <w:rFonts w:hint="eastAsia" w:ascii="宋体"/>
          <w:bCs/>
          <w:color w:val="000000" w:themeColor="text1"/>
          <w:highlight w:val="none"/>
        </w:rPr>
        <w:tab/>
      </w:r>
      <w:r>
        <w:rPr>
          <w:rFonts w:hint="eastAsia" w:ascii="宋体"/>
          <w:bCs/>
          <w:color w:val="000000" w:themeColor="text1"/>
          <w:highlight w:val="none"/>
          <w:lang w:val="en-US" w:eastAsia="zh-CN"/>
        </w:rPr>
        <w:t>报价</w:t>
      </w:r>
      <w:r>
        <w:rPr>
          <w:rFonts w:hint="eastAsia" w:ascii="宋体"/>
          <w:bCs/>
          <w:color w:val="000000" w:themeColor="text1"/>
          <w:highlight w:val="none"/>
        </w:rPr>
        <w:t>文件正本和副本均须打印或用不褪色书写工具书写，并由供应商的法定代表人（负责人）或经法定代表人（负责人）正式授权并对供应商有约束力的代表签字</w:t>
      </w:r>
      <w:r>
        <w:rPr>
          <w:rFonts w:hint="eastAsia" w:ascii="宋体"/>
          <w:bCs/>
          <w:color w:val="000000" w:themeColor="text1"/>
          <w:highlight w:val="none"/>
          <w:lang w:eastAsia="zh-CN"/>
        </w:rPr>
        <w:t>，并加盖公章、骑缝章</w:t>
      </w:r>
      <w:r>
        <w:rPr>
          <w:rFonts w:hint="eastAsia" w:ascii="宋体"/>
          <w:bCs/>
          <w:color w:val="000000" w:themeColor="text1"/>
          <w:highlight w:val="none"/>
        </w:rPr>
        <w:t>。供应商须将以书面形式出具的“法定代表人（负责人）授权委托书”附在</w:t>
      </w:r>
      <w:r>
        <w:rPr>
          <w:rFonts w:hint="eastAsia" w:ascii="宋体"/>
          <w:bCs/>
          <w:color w:val="000000" w:themeColor="text1"/>
          <w:highlight w:val="none"/>
          <w:lang w:val="en-US" w:eastAsia="zh-CN"/>
        </w:rPr>
        <w:t>报价</w:t>
      </w:r>
      <w:r>
        <w:rPr>
          <w:rFonts w:hint="eastAsia" w:ascii="宋体"/>
          <w:bCs/>
          <w:color w:val="000000" w:themeColor="text1"/>
          <w:highlight w:val="none"/>
        </w:rPr>
        <w:t>文件中。</w:t>
      </w:r>
      <w:r>
        <w:rPr>
          <w:rFonts w:hint="eastAsia" w:ascii="宋体"/>
          <w:bCs/>
          <w:color w:val="000000" w:themeColor="text1"/>
          <w:highlight w:val="none"/>
          <w:lang w:val="en-US" w:eastAsia="zh-CN"/>
        </w:rPr>
        <w:t>报价</w:t>
      </w:r>
      <w:r>
        <w:rPr>
          <w:rFonts w:hint="eastAsia" w:ascii="宋体"/>
          <w:bCs/>
          <w:color w:val="000000" w:themeColor="text1"/>
          <w:highlight w:val="none"/>
        </w:rPr>
        <w:t>文件的副本亦可采用正本的复印件。</w:t>
      </w:r>
    </w:p>
    <w:p>
      <w:pPr>
        <w:widowControl/>
        <w:tabs>
          <w:tab w:val="left" w:pos="360"/>
        </w:tabs>
        <w:adjustRightInd w:val="0"/>
        <w:snapToGrid w:val="0"/>
        <w:spacing w:line="480" w:lineRule="exact"/>
        <w:ind w:left="672" w:hanging="672" w:hangingChars="320"/>
        <w:jc w:val="left"/>
        <w:rPr>
          <w:rFonts w:ascii="宋体"/>
          <w:bCs/>
          <w:color w:val="000000" w:themeColor="text1"/>
          <w:highlight w:val="none"/>
        </w:rPr>
      </w:pPr>
      <w:r>
        <w:rPr>
          <w:rFonts w:hint="eastAsia" w:ascii="宋体"/>
          <w:bCs/>
          <w:color w:val="000000" w:themeColor="text1"/>
          <w:highlight w:val="none"/>
        </w:rPr>
        <w:t>15</w:t>
      </w:r>
      <w:r>
        <w:rPr>
          <w:rFonts w:ascii="宋体"/>
          <w:bCs/>
          <w:color w:val="000000" w:themeColor="text1"/>
          <w:highlight w:val="none"/>
        </w:rPr>
        <w:t>.</w:t>
      </w:r>
      <w:r>
        <w:rPr>
          <w:rFonts w:hint="eastAsia" w:ascii="宋体"/>
          <w:bCs/>
          <w:color w:val="000000" w:themeColor="text1"/>
          <w:highlight w:val="none"/>
          <w:lang w:val="en-US" w:eastAsia="zh-CN"/>
        </w:rPr>
        <w:t>4</w:t>
      </w:r>
      <w:r>
        <w:rPr>
          <w:rFonts w:hint="eastAsia" w:ascii="宋体"/>
          <w:bCs/>
          <w:color w:val="000000" w:themeColor="text1"/>
          <w:highlight w:val="none"/>
        </w:rPr>
        <w:t xml:space="preserve">  除供应商对差错处做必要修改外，报价文件中不允许有行间插字、涂改或增删，如有修改错漏处，必须由报价文件的签署人签字，以示确认。</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77" w:name="_Toc383439848"/>
      <w:bookmarkStart w:id="178" w:name="_Toc3815"/>
      <w:bookmarkStart w:id="179" w:name="_Toc369180044"/>
      <w:r>
        <w:rPr>
          <w:rFonts w:hint="eastAsia" w:ascii="黑体" w:hAnsi="宋体"/>
          <w:b w:val="0"/>
          <w:color w:val="000000" w:themeColor="text1"/>
          <w:kern w:val="44"/>
          <w:sz w:val="21"/>
          <w:szCs w:val="21"/>
          <w:highlight w:val="none"/>
        </w:rPr>
        <w:t>报价文件的递交</w:t>
      </w:r>
      <w:bookmarkEnd w:id="177"/>
      <w:bookmarkEnd w:id="178"/>
      <w:bookmarkEnd w:id="179"/>
    </w:p>
    <w:p>
      <w:pPr>
        <w:widowControl/>
        <w:tabs>
          <w:tab w:val="left" w:pos="360"/>
        </w:tabs>
        <w:adjustRightInd w:val="0"/>
        <w:snapToGrid w:val="0"/>
        <w:spacing w:line="480" w:lineRule="exact"/>
        <w:ind w:left="672" w:hanging="672" w:hangingChars="320"/>
        <w:jc w:val="left"/>
        <w:rPr>
          <w:rFonts w:ascii="宋体"/>
          <w:bCs/>
          <w:color w:val="000000" w:themeColor="text1"/>
          <w:highlight w:val="none"/>
        </w:rPr>
      </w:pPr>
      <w:r>
        <w:rPr>
          <w:rFonts w:hint="eastAsia" w:ascii="宋体"/>
          <w:bCs/>
          <w:color w:val="000000" w:themeColor="text1"/>
          <w:highlight w:val="none"/>
        </w:rPr>
        <w:t>16.1  所有报价文件应于第一部分《报价邀请函》中规定的截止时点前递交到代理采购机构。</w:t>
      </w:r>
    </w:p>
    <w:p>
      <w:pPr>
        <w:spacing w:line="480" w:lineRule="exact"/>
        <w:ind w:left="630" w:hanging="630" w:hangingChars="300"/>
        <w:rPr>
          <w:rFonts w:ascii="宋体" w:hAnsi="宋体"/>
          <w:bCs/>
          <w:color w:val="000000" w:themeColor="text1"/>
          <w:highlight w:val="none"/>
        </w:rPr>
      </w:pPr>
      <w:r>
        <w:rPr>
          <w:rFonts w:hint="eastAsia" w:ascii="宋体" w:hAnsi="宋体"/>
          <w:color w:val="000000" w:themeColor="text1"/>
          <w:szCs w:val="21"/>
          <w:highlight w:val="none"/>
        </w:rPr>
        <w:t>16.2  迟交的报价文件，按《政府采购法》的规定，代理采购机构将拒收或原封退回在其规定的递交报价文件截止时点之后收到的任何报价文件</w:t>
      </w:r>
      <w:r>
        <w:rPr>
          <w:rFonts w:hint="eastAsia" w:ascii="宋体" w:hAnsi="宋体"/>
          <w:bCs/>
          <w:color w:val="000000" w:themeColor="text1"/>
          <w:highlight w:val="none"/>
        </w:rPr>
        <w:t>。</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180" w:name="_Toc497224219"/>
      <w:bookmarkStart w:id="181" w:name="_Toc503785421"/>
      <w:bookmarkStart w:id="182" w:name="_Toc350756442"/>
      <w:bookmarkStart w:id="183" w:name="_Toc332270338"/>
      <w:bookmarkStart w:id="184" w:name="_Toc339362292"/>
      <w:bookmarkStart w:id="185" w:name="_Toc333237780"/>
      <w:bookmarkStart w:id="186" w:name="_Toc333935338"/>
      <w:bookmarkStart w:id="187" w:name="_Toc336681927"/>
      <w:bookmarkStart w:id="188" w:name="_Toc365985171"/>
      <w:bookmarkStart w:id="189" w:name="_Toc342296752"/>
      <w:bookmarkStart w:id="190" w:name="_Toc331512890"/>
      <w:bookmarkStart w:id="191" w:name="_Toc342060366"/>
      <w:bookmarkStart w:id="192" w:name="_Toc330459977"/>
      <w:bookmarkStart w:id="193" w:name="_Toc349143581"/>
      <w:bookmarkStart w:id="194" w:name="_Toc367095366"/>
      <w:bookmarkStart w:id="195" w:name="_Toc333935679"/>
      <w:bookmarkStart w:id="196" w:name="_Toc333238625"/>
      <w:bookmarkStart w:id="197" w:name="_Toc350438741"/>
      <w:bookmarkStart w:id="198" w:name="_Toc341348330"/>
      <w:bookmarkStart w:id="199" w:name="_Toc331684030"/>
      <w:bookmarkStart w:id="200" w:name="_Toc369180045"/>
      <w:bookmarkStart w:id="201" w:name="_Toc336681572"/>
      <w:bookmarkStart w:id="202" w:name="_Toc339020087"/>
      <w:bookmarkStart w:id="203" w:name="_Toc339441079"/>
      <w:bookmarkStart w:id="204" w:name="_Toc339020225"/>
      <w:bookmarkStart w:id="205" w:name="_Toc383439849"/>
      <w:bookmarkStart w:id="206" w:name="_Toc333237669"/>
      <w:bookmarkStart w:id="207" w:name="_Toc365967065"/>
      <w:bookmarkStart w:id="208" w:name="_Toc339020007"/>
      <w:bookmarkStart w:id="209" w:name="_Toc487"/>
      <w:bookmarkStart w:id="210" w:name="_Toc340677062"/>
      <w:bookmarkStart w:id="211" w:name="_Toc366072520"/>
      <w:bookmarkStart w:id="212" w:name="_Toc349127618"/>
      <w:bookmarkStart w:id="213" w:name="_Toc337632350"/>
      <w:bookmarkStart w:id="214" w:name="_Toc340672861"/>
      <w:bookmarkStart w:id="215" w:name="_Toc339019881"/>
      <w:bookmarkStart w:id="216" w:name="_Toc340507434"/>
      <w:bookmarkStart w:id="217" w:name="_Toc345513859"/>
      <w:bookmarkStart w:id="218" w:name="_Toc332206700"/>
      <w:r>
        <w:rPr>
          <w:rFonts w:hint="eastAsia" w:ascii="黑体" w:hAnsi="宋体"/>
          <w:b w:val="0"/>
          <w:color w:val="000000" w:themeColor="text1"/>
          <w:kern w:val="44"/>
          <w:sz w:val="21"/>
          <w:szCs w:val="21"/>
          <w:highlight w:val="none"/>
        </w:rPr>
        <w:t>报价文件的修改和撤</w:t>
      </w:r>
      <w:bookmarkEnd w:id="180"/>
      <w:bookmarkEnd w:id="181"/>
      <w:r>
        <w:rPr>
          <w:rFonts w:hint="eastAsia" w:ascii="黑体" w:hAnsi="宋体"/>
          <w:b w:val="0"/>
          <w:color w:val="000000" w:themeColor="text1"/>
          <w:kern w:val="44"/>
          <w:sz w:val="21"/>
          <w:szCs w:val="21"/>
          <w:highlight w:val="none"/>
        </w:rPr>
        <w:t>回</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7</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供应商在报价截止时间前，可以修改或撤回其报价文件。但必须在规定的报价截止时间之前以书面通知到代理采购机构，该通知须有供应商法定代表人或其授权代表签字。</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7</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供应商对报价文件修改的书面材料或撤销的通知应注明“修改报价文件”或“撤销报价”字样。</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7</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在报价截止时间之后，供应商不得对其报价文件做任何修改。</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7</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从报价截止时间至报价文件有效期期满之前，供应商不得撤回其报价，否则代理采购机构将按规定没收其投标保证金。</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219" w:name="_Toc383439850"/>
      <w:bookmarkStart w:id="220" w:name="_Toc369180046"/>
      <w:bookmarkStart w:id="221" w:name="_Toc6609"/>
      <w:r>
        <w:rPr>
          <w:rFonts w:hint="eastAsia" w:ascii="宋体" w:hAnsi="宋体" w:eastAsia="宋体"/>
          <w:color w:val="000000" w:themeColor="text1"/>
          <w:kern w:val="44"/>
          <w:sz w:val="21"/>
          <w:szCs w:val="21"/>
          <w:highlight w:val="none"/>
        </w:rPr>
        <w:t>报价的步骤</w:t>
      </w:r>
      <w:bookmarkEnd w:id="219"/>
      <w:bookmarkEnd w:id="220"/>
      <w:bookmarkEnd w:id="221"/>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222" w:name="_Toc327427186"/>
      <w:bookmarkStart w:id="223" w:name="_Toc341344773"/>
      <w:bookmarkStart w:id="224" w:name="_Toc341344848"/>
      <w:bookmarkStart w:id="225" w:name="_Toc334450205"/>
      <w:bookmarkStart w:id="226" w:name="_Toc324949844"/>
      <w:bookmarkStart w:id="227" w:name="_Toc349296349"/>
      <w:bookmarkStart w:id="228" w:name="_Toc327427129"/>
      <w:bookmarkStart w:id="229" w:name="_Toc329242979"/>
      <w:bookmarkStart w:id="230" w:name="_Toc124828884"/>
      <w:bookmarkStart w:id="231" w:name="_Toc365621772"/>
      <w:bookmarkStart w:id="232" w:name="_Toc365966637"/>
      <w:bookmarkStart w:id="233" w:name="_Toc326343891"/>
      <w:bookmarkStart w:id="234" w:name="_Toc324949788"/>
      <w:bookmarkStart w:id="235" w:name="_Toc324949684"/>
      <w:bookmarkStart w:id="236" w:name="_Toc325124271"/>
      <w:bookmarkStart w:id="237" w:name="_Toc329617508"/>
      <w:bookmarkStart w:id="238" w:name="_Toc503785403"/>
      <w:bookmarkStart w:id="239" w:name="_Toc497224201"/>
      <w:bookmarkStart w:id="240" w:name="_Toc327427072"/>
      <w:bookmarkStart w:id="241" w:name="_Toc66509198"/>
      <w:bookmarkStart w:id="242" w:name="_Toc367198758"/>
      <w:bookmarkStart w:id="243" w:name="_Toc327449379"/>
      <w:bookmarkStart w:id="244" w:name="_Toc30790"/>
      <w:bookmarkStart w:id="245" w:name="_Toc369180030"/>
      <w:bookmarkStart w:id="246" w:name="_Toc383439851"/>
      <w:r>
        <w:rPr>
          <w:rFonts w:hint="eastAsia" w:ascii="黑体" w:hAnsi="宋体"/>
          <w:b w:val="0"/>
          <w:color w:val="000000" w:themeColor="text1"/>
          <w:kern w:val="44"/>
          <w:sz w:val="21"/>
          <w:szCs w:val="21"/>
          <w:highlight w:val="none"/>
        </w:rPr>
        <w:t>询价文件的澄清</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r>
        <w:rPr>
          <w:rFonts w:hint="eastAsia" w:ascii="黑体" w:hAnsi="宋体"/>
          <w:b w:val="0"/>
          <w:color w:val="000000" w:themeColor="text1"/>
          <w:kern w:val="44"/>
          <w:sz w:val="21"/>
          <w:szCs w:val="21"/>
          <w:highlight w:val="none"/>
        </w:rPr>
        <w:t>或修改</w:t>
      </w:r>
      <w:bookmarkEnd w:id="244"/>
      <w:bookmarkEnd w:id="245"/>
      <w:bookmarkEnd w:id="246"/>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rPr>
      </w:pPr>
      <w:r>
        <w:rPr>
          <w:rFonts w:hint="eastAsia" w:ascii="宋体"/>
          <w:bCs/>
          <w:color w:val="000000" w:themeColor="text1"/>
          <w:highlight w:val="none"/>
        </w:rPr>
        <w:t>18.1  询价文件澄清或修改，将在规定递交响应文件截止时间前，以书面形式通知所有登记备案领取询价文件的供应商。供应商在收到澄清修改文件通知后，应当以书面形式确认。澄清修改的内容为询价文件的组成部分。</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rPr>
      </w:pPr>
      <w:r>
        <w:rPr>
          <w:rFonts w:hint="eastAsia" w:ascii="宋体"/>
          <w:bCs/>
          <w:color w:val="000000" w:themeColor="text1"/>
          <w:highlight w:val="none"/>
        </w:rPr>
        <w:t>18.2 所有澄清修改和更正内容均同时在指定媒体发布公告：详见</w:t>
      </w:r>
      <w:r>
        <w:rPr>
          <w:rFonts w:hint="eastAsia" w:ascii="黑体" w:eastAsia="黑体"/>
          <w:bCs/>
          <w:color w:val="000000" w:themeColor="text1"/>
          <w:highlight w:val="none"/>
        </w:rPr>
        <w:t>详见第三部份《报价须知〈投标人须知前附表〉》</w:t>
      </w:r>
      <w:r>
        <w:rPr>
          <w:rFonts w:hint="eastAsia" w:ascii="宋体"/>
          <w:bCs/>
          <w:color w:val="000000" w:themeColor="text1"/>
          <w:highlight w:val="none"/>
        </w:rPr>
        <w:t>。</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rPr>
      </w:pPr>
      <w:r>
        <w:rPr>
          <w:rFonts w:hint="eastAsia" w:ascii="宋体"/>
          <w:bCs/>
          <w:color w:val="000000" w:themeColor="text1"/>
          <w:highlight w:val="none"/>
        </w:rPr>
        <w:t>18.3  任何要求对询价文件进行澄清的报价人，均应以书面形式在询价文件规定的报价文件递交截止时间以前通知代理采购机构。代理采购机构将组织采购人对报价人所要求澄清的内容以书面形式予以答复。必要时，代理采购机构将组织相关专家召开答疑会，会议内容或以书面的形式将发给每个购买询价文件的潜在报价人。</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rPr>
      </w:pPr>
      <w:r>
        <w:rPr>
          <w:rFonts w:hint="eastAsia" w:ascii="宋体"/>
          <w:bCs/>
          <w:color w:val="000000" w:themeColor="text1"/>
          <w:highlight w:val="none"/>
        </w:rPr>
        <w:t>18.4  报价人在规定的时间内未要求对询价文件澄清或提出疑问的，代理采购机构将视其为无异议。对询价文件中描述有歧意或前后不一致的地方，询价小组有权进行评判，但对同一条款的评判应适用于每个报价人。</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247" w:name="_Toc383439852"/>
      <w:bookmarkStart w:id="248" w:name="_Toc369180048"/>
      <w:bookmarkStart w:id="249" w:name="_Toc16251"/>
      <w:r>
        <w:rPr>
          <w:rFonts w:hint="eastAsia" w:ascii="黑体" w:hAnsi="宋体"/>
          <w:b w:val="0"/>
          <w:color w:val="000000" w:themeColor="text1"/>
          <w:kern w:val="44"/>
          <w:sz w:val="21"/>
          <w:szCs w:val="21"/>
          <w:highlight w:val="none"/>
        </w:rPr>
        <w:t>报价审查</w:t>
      </w:r>
      <w:bookmarkEnd w:id="247"/>
      <w:bookmarkEnd w:id="248"/>
      <w:bookmarkEnd w:id="249"/>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19.1  审查报价文件是否对询价文件作出实质性的响应。对未作出实质性响应的供应商应实行现场告知，由询价小组或采购人代表将集体意见现场及时告知该供应商，以让其核证、澄清事实。</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250" w:name="_Toc369180049"/>
      <w:bookmarkStart w:id="251" w:name="_Toc383439853"/>
      <w:bookmarkStart w:id="252" w:name="_Toc653"/>
      <w:r>
        <w:rPr>
          <w:rFonts w:hint="eastAsia" w:ascii="黑体" w:hAnsi="宋体"/>
          <w:b w:val="0"/>
          <w:color w:val="000000" w:themeColor="text1"/>
          <w:kern w:val="44"/>
          <w:sz w:val="21"/>
          <w:szCs w:val="21"/>
          <w:highlight w:val="none"/>
        </w:rPr>
        <w:t>询价小组进行综合评议</w:t>
      </w:r>
      <w:bookmarkEnd w:id="250"/>
      <w:bookmarkEnd w:id="251"/>
      <w:bookmarkEnd w:id="252"/>
    </w:p>
    <w:p>
      <w:pPr>
        <w:spacing w:line="480" w:lineRule="exact"/>
        <w:ind w:left="630" w:hanging="630" w:hangingChars="300"/>
        <w:rPr>
          <w:rFonts w:ascii="宋体" w:hAnsi="宋体"/>
          <w:color w:val="000000" w:themeColor="text1"/>
          <w:szCs w:val="21"/>
          <w:highlight w:val="none"/>
        </w:rPr>
      </w:pPr>
      <w:r>
        <w:rPr>
          <w:rFonts w:hint="eastAsia" w:hAnsi="宋体"/>
          <w:color w:val="000000" w:themeColor="text1"/>
          <w:highlight w:val="none"/>
        </w:rPr>
        <w:t>20</w:t>
      </w:r>
      <w:r>
        <w:rPr>
          <w:rFonts w:hint="eastAsia" w:ascii="宋体" w:hAnsi="宋体"/>
          <w:color w:val="000000" w:themeColor="text1"/>
          <w:szCs w:val="21"/>
          <w:highlight w:val="none"/>
        </w:rPr>
        <w:t>.1  询价小组进行综合评议。对提供产品质量、服务均能满足询价文件规定最低要求的供应商归列为推荐成交的候选对象，采购人依照候选供应商的报价顺序，以有效报价最低者确定为成交供应商。</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253" w:name="_Toc28152"/>
      <w:bookmarkStart w:id="254" w:name="_Toc383439854"/>
      <w:bookmarkStart w:id="255" w:name="_Toc369180050"/>
      <w:r>
        <w:rPr>
          <w:rFonts w:hint="eastAsia" w:ascii="黑体" w:hAnsi="宋体"/>
          <w:b w:val="0"/>
          <w:color w:val="000000" w:themeColor="text1"/>
          <w:kern w:val="44"/>
          <w:sz w:val="21"/>
          <w:szCs w:val="21"/>
          <w:highlight w:val="none"/>
        </w:rPr>
        <w:t>代理采购机构对报价过程和重要报价内容进行记录。</w:t>
      </w:r>
      <w:bookmarkEnd w:id="253"/>
      <w:bookmarkEnd w:id="254"/>
      <w:bookmarkEnd w:id="255"/>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256" w:name="_Toc20935"/>
      <w:bookmarkStart w:id="257" w:name="_Toc369180051"/>
      <w:bookmarkStart w:id="258" w:name="_Toc383439855"/>
      <w:r>
        <w:rPr>
          <w:rFonts w:hint="eastAsia" w:ascii="宋体" w:hAnsi="宋体" w:eastAsia="宋体"/>
          <w:color w:val="000000" w:themeColor="text1"/>
          <w:kern w:val="44"/>
          <w:sz w:val="21"/>
          <w:szCs w:val="21"/>
          <w:highlight w:val="none"/>
        </w:rPr>
        <w:t>确定成交供应商办法</w:t>
      </w:r>
      <w:bookmarkEnd w:id="256"/>
      <w:bookmarkEnd w:id="257"/>
      <w:bookmarkEnd w:id="258"/>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259" w:name="_Toc383439856"/>
      <w:bookmarkStart w:id="260" w:name="_Toc369180052"/>
      <w:bookmarkStart w:id="261" w:name="_Toc10332"/>
      <w:r>
        <w:rPr>
          <w:rFonts w:hint="eastAsia" w:ascii="黑体" w:hAnsi="宋体"/>
          <w:b w:val="0"/>
          <w:color w:val="000000" w:themeColor="text1"/>
          <w:kern w:val="44"/>
          <w:sz w:val="21"/>
          <w:szCs w:val="21"/>
          <w:highlight w:val="none"/>
        </w:rPr>
        <w:t>确定成交供应商</w:t>
      </w:r>
      <w:bookmarkEnd w:id="259"/>
      <w:bookmarkEnd w:id="260"/>
      <w:bookmarkEnd w:id="261"/>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22.1  根据符合采购需求、质量和服务且报价最低的原则确定成交供应商。</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 xml:space="preserve">22.2  </w:t>
      </w:r>
      <w:r>
        <w:rPr>
          <w:rFonts w:hint="eastAsia"/>
          <w:color w:val="000000" w:themeColor="text1"/>
          <w:highlight w:val="none"/>
        </w:rPr>
        <w:t>成交人确定后，成交结果将在指定媒体上公告：</w:t>
      </w:r>
      <w:r>
        <w:rPr>
          <w:rFonts w:hint="eastAsia" w:ascii="宋体"/>
          <w:bCs/>
          <w:color w:val="000000" w:themeColor="text1"/>
          <w:highlight w:val="none"/>
        </w:rPr>
        <w:t>指定媒体发布公告：详见</w:t>
      </w:r>
      <w:r>
        <w:rPr>
          <w:rFonts w:hint="eastAsia" w:ascii="黑体" w:eastAsia="黑体"/>
          <w:bCs/>
          <w:color w:val="000000" w:themeColor="text1"/>
          <w:highlight w:val="none"/>
        </w:rPr>
        <w:t>详见第三部份《报价须知〈投标人须知前附表〉》</w:t>
      </w:r>
      <w:r>
        <w:rPr>
          <w:rFonts w:hint="eastAsia"/>
          <w:color w:val="000000" w:themeColor="text1"/>
          <w:highlight w:val="none"/>
        </w:rPr>
        <w:t>。发布成交结果公告的同时，代理采购机构向成交人发出成交通知书。</w:t>
      </w:r>
    </w:p>
    <w:p>
      <w:pPr>
        <w:spacing w:line="480" w:lineRule="exact"/>
        <w:rPr>
          <w:rFonts w:ascii="宋体" w:hAnsi="宋体"/>
          <w:color w:val="000000" w:themeColor="text1"/>
          <w:szCs w:val="21"/>
          <w:highlight w:val="none"/>
        </w:rPr>
      </w:pPr>
      <w:r>
        <w:rPr>
          <w:rFonts w:hint="eastAsia" w:ascii="宋体" w:hAnsi="宋体"/>
          <w:color w:val="000000" w:themeColor="text1"/>
          <w:szCs w:val="21"/>
          <w:highlight w:val="none"/>
        </w:rPr>
        <w:t xml:space="preserve">22.3  </w:t>
      </w:r>
      <w:r>
        <w:rPr>
          <w:rFonts w:hint="eastAsia" w:ascii="宋体" w:hAnsi="宋体"/>
          <w:color w:val="000000" w:themeColor="text1"/>
          <w:highlight w:val="none"/>
        </w:rPr>
        <w:t>未成交供应商，</w:t>
      </w:r>
      <w:r>
        <w:rPr>
          <w:rFonts w:hint="eastAsia" w:ascii="宋体" w:hAnsi="宋体"/>
          <w:color w:val="000000" w:themeColor="text1"/>
          <w:szCs w:val="21"/>
          <w:highlight w:val="none"/>
        </w:rPr>
        <w:t>代理采购机构</w:t>
      </w:r>
      <w:r>
        <w:rPr>
          <w:rFonts w:hint="eastAsia" w:ascii="宋体" w:hAnsi="宋体"/>
          <w:color w:val="000000" w:themeColor="text1"/>
          <w:highlight w:val="none"/>
        </w:rPr>
        <w:t>不再以其它方式另行通知</w:t>
      </w:r>
      <w:r>
        <w:rPr>
          <w:rFonts w:hint="eastAsia" w:ascii="宋体" w:hAnsi="宋体"/>
          <w:color w:val="000000" w:themeColor="text1"/>
          <w:szCs w:val="21"/>
          <w:highlight w:val="none"/>
        </w:rPr>
        <w:t>。</w:t>
      </w:r>
    </w:p>
    <w:p>
      <w:pPr>
        <w:spacing w:line="480" w:lineRule="exact"/>
        <w:ind w:left="630" w:hanging="630" w:hangingChars="300"/>
        <w:rPr>
          <w:rFonts w:ascii="宋体" w:hAnsi="宋体"/>
          <w:color w:val="000000" w:themeColor="text1"/>
          <w:highlight w:val="none"/>
        </w:rPr>
      </w:pPr>
      <w:r>
        <w:rPr>
          <w:rFonts w:hint="eastAsia" w:ascii="宋体" w:hAnsi="宋体"/>
          <w:color w:val="000000" w:themeColor="text1"/>
          <w:highlight w:val="none"/>
        </w:rPr>
        <w:t xml:space="preserve">22.4  </w:t>
      </w:r>
      <w:r>
        <w:rPr>
          <w:rFonts w:hint="eastAsia" w:ascii="宋体" w:hAnsi="宋体"/>
          <w:color w:val="000000" w:themeColor="text1"/>
          <w:szCs w:val="21"/>
          <w:highlight w:val="none"/>
        </w:rPr>
        <w:t>《成交通知书》将作为签订合同的一个组成部门，对成交人和采购人具有同等法律效力。</w:t>
      </w:r>
      <w:r>
        <w:rPr>
          <w:rFonts w:hint="eastAsia" w:ascii="宋体" w:hAnsi="宋体"/>
          <w:color w:val="000000" w:themeColor="text1"/>
          <w:highlight w:val="none"/>
        </w:rPr>
        <w:t>成交通知书发出后，采购人改变成交结果，或者成交供应商放弃成交，应当承担相应的法律责任。</w:t>
      </w:r>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262" w:name="_Toc518"/>
      <w:bookmarkStart w:id="263" w:name="_Toc369180053"/>
      <w:bookmarkStart w:id="264" w:name="_Toc383439857"/>
      <w:r>
        <w:rPr>
          <w:rFonts w:hint="eastAsia" w:ascii="黑体" w:hAnsi="宋体"/>
          <w:b w:val="0"/>
          <w:color w:val="000000" w:themeColor="text1"/>
          <w:kern w:val="44"/>
          <w:sz w:val="21"/>
          <w:szCs w:val="21"/>
          <w:highlight w:val="none"/>
        </w:rPr>
        <w:t>替补候选人的设定与使用</w:t>
      </w:r>
      <w:bookmarkEnd w:id="262"/>
      <w:bookmarkEnd w:id="263"/>
      <w:bookmarkEnd w:id="264"/>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23.1  成交供应商因不可抗力或者自身原因不能在规定的时间内与采购人签订采购合同，采购人可以选择排名第二的候选供应商签订采购合同，以此类推。</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265" w:name="_Toc351990155"/>
      <w:bookmarkEnd w:id="265"/>
      <w:bookmarkStart w:id="266" w:name="_Toc351988719"/>
      <w:bookmarkEnd w:id="266"/>
      <w:bookmarkStart w:id="267" w:name="_Toc351987778"/>
      <w:bookmarkEnd w:id="267"/>
      <w:bookmarkStart w:id="268" w:name="_Toc351987974"/>
      <w:bookmarkEnd w:id="268"/>
      <w:bookmarkStart w:id="269" w:name="_Toc357151185"/>
      <w:bookmarkEnd w:id="269"/>
      <w:bookmarkStart w:id="270" w:name="_Toc353522402"/>
      <w:bookmarkEnd w:id="270"/>
      <w:bookmarkStart w:id="271" w:name="_Toc29306"/>
      <w:bookmarkStart w:id="272" w:name="_Toc369180054"/>
      <w:bookmarkStart w:id="273" w:name="_Toc383439858"/>
      <w:r>
        <w:rPr>
          <w:rFonts w:hint="eastAsia" w:ascii="宋体" w:hAnsi="宋体" w:eastAsia="宋体"/>
          <w:color w:val="000000" w:themeColor="text1"/>
          <w:kern w:val="44"/>
          <w:sz w:val="21"/>
          <w:szCs w:val="21"/>
          <w:highlight w:val="none"/>
        </w:rPr>
        <w:t>质疑、投诉</w:t>
      </w:r>
      <w:bookmarkEnd w:id="271"/>
      <w:bookmarkEnd w:id="272"/>
      <w:bookmarkEnd w:id="273"/>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274" w:name="_Toc10166"/>
      <w:bookmarkStart w:id="275" w:name="_Toc383439859"/>
      <w:r>
        <w:rPr>
          <w:rFonts w:hint="eastAsia" w:ascii="黑体" w:hAnsi="宋体"/>
          <w:b w:val="0"/>
          <w:color w:val="000000" w:themeColor="text1"/>
          <w:kern w:val="44"/>
          <w:sz w:val="21"/>
          <w:szCs w:val="21"/>
          <w:highlight w:val="none"/>
        </w:rPr>
        <w:t>质疑、投诉</w:t>
      </w:r>
      <w:bookmarkEnd w:id="274"/>
      <w:bookmarkEnd w:id="275"/>
    </w:p>
    <w:p>
      <w:pPr>
        <w:spacing w:line="480" w:lineRule="exact"/>
        <w:ind w:left="630" w:hanging="630" w:hangingChars="300"/>
        <w:rPr>
          <w:rFonts w:ascii="宋体" w:hAnsi="宋体"/>
          <w:color w:val="000000" w:themeColor="text1"/>
          <w:szCs w:val="21"/>
          <w:highlight w:val="none"/>
        </w:rPr>
      </w:pPr>
      <w:bookmarkStart w:id="276" w:name="_Toc351988720"/>
      <w:bookmarkStart w:id="277" w:name="_Toc351987975"/>
      <w:bookmarkStart w:id="278" w:name="_Toc351987779"/>
      <w:bookmarkStart w:id="279" w:name="_Toc357151186"/>
      <w:bookmarkStart w:id="280" w:name="_Toc351990156"/>
      <w:bookmarkStart w:id="281" w:name="_Toc353522403"/>
      <w:r>
        <w:rPr>
          <w:rFonts w:hint="eastAsia" w:ascii="宋体" w:hAnsi="宋体"/>
          <w:color w:val="000000" w:themeColor="text1"/>
          <w:szCs w:val="21"/>
          <w:highlight w:val="none"/>
        </w:rPr>
        <w:t>24.1  报价人对此次采购活动有异议的，可以在知道或者应知其权益受到损害之日起七个工作日内，以书面形式向采购人或代理采购机构提出质疑。</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24.2  采购人或代理采购机构应当在收到报价人书面质疑后七个工作日内，对质疑内容作出答复。</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24.3  报价人对采购人或代理采购机构的答复不满意或者采购人、代理采购机构未在规定时间内答复的，可以在答复期满后十五个工作日内按有关规定，向同级人民政府财政部门投诉。</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24.4  财政部门应当在收到投诉后三十个工作日内，对投诉事项作出处理决定。</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24.5  报价人须对质疑或投诉内容的真实性承担责任。</w:t>
      </w:r>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24.6  质疑函应当署名。质疑供应商为自然人的，应当由本人签字；质疑供应商为法人或其他组织的，应由法定代表人或者主要负责人签字并盖公章。</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282" w:name="_Toc383439860"/>
      <w:bookmarkStart w:id="283" w:name="_Toc14189"/>
      <w:bookmarkStart w:id="284" w:name="_Toc369180055"/>
      <w:r>
        <w:rPr>
          <w:rFonts w:hint="eastAsia" w:ascii="宋体" w:hAnsi="宋体" w:eastAsia="宋体"/>
          <w:color w:val="000000" w:themeColor="text1"/>
          <w:kern w:val="44"/>
          <w:sz w:val="21"/>
          <w:szCs w:val="21"/>
          <w:highlight w:val="none"/>
        </w:rPr>
        <w:t>签订合同</w:t>
      </w:r>
      <w:bookmarkEnd w:id="276"/>
      <w:bookmarkEnd w:id="277"/>
      <w:bookmarkEnd w:id="278"/>
      <w:bookmarkEnd w:id="279"/>
      <w:bookmarkEnd w:id="280"/>
      <w:bookmarkEnd w:id="281"/>
      <w:bookmarkEnd w:id="282"/>
      <w:bookmarkEnd w:id="283"/>
      <w:bookmarkEnd w:id="284"/>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285" w:name="_Toc369180056"/>
      <w:bookmarkStart w:id="286" w:name="_Toc28790"/>
      <w:bookmarkStart w:id="287" w:name="_Toc383439861"/>
      <w:bookmarkStart w:id="288" w:name="_Toc367095382"/>
      <w:bookmarkStart w:id="289" w:name="_Toc366072536"/>
      <w:bookmarkStart w:id="290" w:name="_Toc366681897"/>
      <w:r>
        <w:rPr>
          <w:rFonts w:hint="eastAsia" w:ascii="黑体" w:hAnsi="宋体"/>
          <w:b w:val="0"/>
          <w:color w:val="000000" w:themeColor="text1"/>
          <w:kern w:val="44"/>
          <w:sz w:val="21"/>
          <w:szCs w:val="21"/>
          <w:highlight w:val="none"/>
        </w:rPr>
        <w:t>签订合同</w:t>
      </w:r>
      <w:bookmarkEnd w:id="285"/>
      <w:bookmarkEnd w:id="286"/>
      <w:bookmarkEnd w:id="287"/>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25</w:t>
      </w:r>
      <w:r>
        <w:rPr>
          <w:rFonts w:ascii="宋体" w:hAnsi="宋体"/>
          <w:color w:val="000000" w:themeColor="text1"/>
          <w:szCs w:val="21"/>
          <w:highlight w:val="none"/>
        </w:rPr>
        <w:t>.1</w:t>
      </w:r>
      <w:r>
        <w:rPr>
          <w:rFonts w:hint="eastAsia" w:ascii="宋体" w:hAnsi="宋体"/>
          <w:color w:val="000000" w:themeColor="text1"/>
          <w:szCs w:val="21"/>
          <w:highlight w:val="none"/>
        </w:rPr>
        <w:t xml:space="preserve">  采购人应当按照询价文件和成交供应商报价文件的约定，与成交供应商签订书面合同。所签订的合同不得对询价文件和成交供应商报价文件作实质性修改。采购人不得向成交供应商提出任何不合理的要求，作为签订合同的条件，不得与成交供应商私下订立背离合同实质性内容的协议。</w:t>
      </w:r>
      <w:bookmarkEnd w:id="288"/>
      <w:bookmarkEnd w:id="289"/>
      <w:bookmarkEnd w:id="290"/>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25</w:t>
      </w:r>
      <w:r>
        <w:rPr>
          <w:rFonts w:ascii="宋体" w:hAnsi="宋体"/>
          <w:color w:val="000000" w:themeColor="text1"/>
          <w:szCs w:val="21"/>
          <w:highlight w:val="none"/>
        </w:rPr>
        <w:t>.2</w:t>
      </w:r>
      <w:r>
        <w:rPr>
          <w:rFonts w:hint="eastAsia" w:ascii="宋体" w:hAnsi="宋体"/>
          <w:color w:val="000000" w:themeColor="text1"/>
          <w:szCs w:val="21"/>
          <w:highlight w:val="none"/>
        </w:rPr>
        <w:t xml:space="preserve">  采购人应当自采购合同签订之日起七个工作日内，按照有关规定将采购合同副本报同级人民政府财政部门和代理采购机构备案。</w:t>
      </w:r>
    </w:p>
    <w:p>
      <w:pPr>
        <w:pStyle w:val="2"/>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rPr>
      </w:pPr>
      <w:bookmarkStart w:id="291" w:name="_Toc369180057"/>
      <w:bookmarkStart w:id="292" w:name="_Toc351987780"/>
      <w:bookmarkStart w:id="293" w:name="_Toc383439862"/>
      <w:bookmarkStart w:id="294" w:name="_Toc351990157"/>
      <w:bookmarkStart w:id="295" w:name="_Toc27005"/>
      <w:bookmarkStart w:id="296" w:name="_Toc357151187"/>
      <w:bookmarkStart w:id="297" w:name="_Toc351987976"/>
      <w:bookmarkStart w:id="298" w:name="_Toc351988721"/>
      <w:bookmarkStart w:id="299" w:name="_Toc353522404"/>
      <w:r>
        <w:rPr>
          <w:rFonts w:hint="eastAsia" w:ascii="宋体" w:hAnsi="宋体" w:eastAsia="宋体"/>
          <w:color w:val="000000" w:themeColor="text1"/>
          <w:kern w:val="44"/>
          <w:sz w:val="21"/>
          <w:szCs w:val="21"/>
          <w:highlight w:val="none"/>
        </w:rPr>
        <w:t>适用法律</w:t>
      </w:r>
      <w:bookmarkEnd w:id="291"/>
      <w:bookmarkEnd w:id="292"/>
      <w:bookmarkEnd w:id="293"/>
      <w:bookmarkEnd w:id="294"/>
      <w:bookmarkEnd w:id="295"/>
      <w:bookmarkEnd w:id="296"/>
      <w:bookmarkEnd w:id="297"/>
      <w:bookmarkEnd w:id="298"/>
      <w:bookmarkEnd w:id="299"/>
    </w:p>
    <w:p>
      <w:pPr>
        <w:pStyle w:val="2"/>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rPr>
      </w:pPr>
      <w:bookmarkStart w:id="300" w:name="_Toc383439863"/>
      <w:bookmarkStart w:id="301" w:name="_Toc15346"/>
      <w:bookmarkStart w:id="302" w:name="_Toc369180058"/>
      <w:r>
        <w:rPr>
          <w:rFonts w:hint="eastAsia" w:ascii="黑体" w:hAnsi="宋体"/>
          <w:b w:val="0"/>
          <w:color w:val="000000" w:themeColor="text1"/>
          <w:kern w:val="44"/>
          <w:sz w:val="21"/>
          <w:szCs w:val="21"/>
          <w:highlight w:val="none"/>
        </w:rPr>
        <w:t>适用法律</w:t>
      </w:r>
      <w:bookmarkEnd w:id="300"/>
      <w:bookmarkEnd w:id="301"/>
    </w:p>
    <w:p>
      <w:pPr>
        <w:spacing w:line="480" w:lineRule="exact"/>
        <w:ind w:left="630" w:hanging="630" w:hangingChars="300"/>
        <w:rPr>
          <w:rFonts w:ascii="宋体" w:hAnsi="宋体"/>
          <w:color w:val="000000" w:themeColor="text1"/>
          <w:szCs w:val="21"/>
          <w:highlight w:val="none"/>
        </w:rPr>
      </w:pPr>
      <w:r>
        <w:rPr>
          <w:rFonts w:hint="eastAsia" w:ascii="宋体" w:hAnsi="宋体"/>
          <w:color w:val="000000" w:themeColor="text1"/>
          <w:szCs w:val="21"/>
          <w:highlight w:val="none"/>
        </w:rPr>
        <w:t>26.1  采购人、代理采购机构及供应商的一切采购活动均适用《政府采购法》及其配套的法规、规章、政策。工程类项目适用《中华人民共和国招标投标法》及其配套的法规、规章、政策。</w:t>
      </w:r>
      <w:bookmarkEnd w:id="302"/>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autoSpaceDE w:val="0"/>
        <w:autoSpaceDN w:val="0"/>
        <w:adjustRightInd w:val="0"/>
        <w:snapToGrid w:val="0"/>
        <w:spacing w:line="480" w:lineRule="exact"/>
        <w:ind w:left="420" w:right="32" w:hanging="420"/>
        <w:rPr>
          <w:rFonts w:ascii="宋体" w:hAnsi="宋体"/>
          <w:color w:val="000000" w:themeColor="text1"/>
          <w:szCs w:val="21"/>
          <w:highlight w:val="none"/>
        </w:rPr>
      </w:pPr>
    </w:p>
    <w:p>
      <w:pPr>
        <w:pStyle w:val="2"/>
        <w:numPr>
          <w:ilvl w:val="0"/>
          <w:numId w:val="0"/>
        </w:numPr>
        <w:jc w:val="center"/>
        <w:rPr>
          <w:color w:val="000000" w:themeColor="text1"/>
          <w:sz w:val="24"/>
          <w:highlight w:val="none"/>
        </w:rPr>
      </w:pPr>
      <w:bookmarkStart w:id="303" w:name="_Toc500843104"/>
      <w:bookmarkStart w:id="304" w:name="_Toc432682726"/>
      <w:bookmarkStart w:id="305" w:name="_Toc430771059"/>
      <w:bookmarkStart w:id="306" w:name="_Toc20004"/>
      <w:r>
        <w:rPr>
          <w:rFonts w:hint="eastAsia"/>
          <w:color w:val="000000" w:themeColor="text1"/>
          <w:sz w:val="24"/>
          <w:highlight w:val="none"/>
        </w:rPr>
        <w:t>政府采购政策</w:t>
      </w:r>
      <w:bookmarkEnd w:id="303"/>
      <w:bookmarkEnd w:id="304"/>
      <w:bookmarkEnd w:id="305"/>
      <w:bookmarkEnd w:id="306"/>
    </w:p>
    <w:p>
      <w:pPr>
        <w:spacing w:line="360" w:lineRule="auto"/>
        <w:ind w:left="735" w:hanging="735" w:hangingChars="350"/>
        <w:rPr>
          <w:rFonts w:hint="eastAsia" w:ascii="宋体" w:hAnsi="宋体" w:eastAsia="宋体" w:cs="宋体"/>
          <w:color w:val="000000" w:themeColor="text1"/>
          <w:highlight w:val="none"/>
        </w:rPr>
      </w:pPr>
      <w:bookmarkStart w:id="307" w:name="_Toc430185803"/>
      <w:bookmarkStart w:id="308" w:name="_Toc430771060"/>
      <w:r>
        <w:rPr>
          <w:rFonts w:hint="eastAsia" w:ascii="宋体" w:hAnsi="宋体" w:eastAsia="宋体" w:cs="宋体"/>
          <w:color w:val="000000" w:themeColor="text1"/>
          <w:highlight w:val="none"/>
          <w:lang w:val="en-US" w:eastAsia="zh-CN"/>
        </w:rPr>
        <w:t>27</w:t>
      </w:r>
      <w:r>
        <w:rPr>
          <w:rFonts w:hint="eastAsia" w:ascii="宋体" w:hAnsi="宋体" w:eastAsia="宋体" w:cs="宋体"/>
          <w:color w:val="000000" w:themeColor="text1"/>
          <w:highlight w:val="none"/>
        </w:rPr>
        <w:t xml:space="preserve">     </w:t>
      </w:r>
      <w:bookmarkStart w:id="309"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307"/>
      <w:bookmarkEnd w:id="308"/>
      <w:bookmarkEnd w:id="309"/>
    </w:p>
    <w:p>
      <w:pPr>
        <w:spacing w:line="360" w:lineRule="auto"/>
        <w:ind w:left="735" w:hanging="735" w:hangingChars="350"/>
        <w:rPr>
          <w:rFonts w:hint="eastAsia" w:ascii="宋体" w:hAnsi="宋体" w:eastAsia="宋体" w:cs="宋体"/>
          <w:color w:val="000000" w:themeColor="text1"/>
          <w:highlight w:val="none"/>
        </w:rPr>
      </w:pPr>
      <w:bookmarkStart w:id="310" w:name="_Toc430185804"/>
      <w:bookmarkStart w:id="311" w:name="_Toc430771061"/>
      <w:r>
        <w:rPr>
          <w:rFonts w:hint="eastAsia" w:ascii="宋体" w:hAnsi="宋体" w:eastAsia="宋体" w:cs="宋体"/>
          <w:color w:val="000000" w:themeColor="text1"/>
          <w:highlight w:val="none"/>
          <w:lang w:val="en-US" w:eastAsia="zh-CN"/>
        </w:rPr>
        <w:t>28</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310"/>
      <w:bookmarkEnd w:id="311"/>
    </w:p>
    <w:p>
      <w:pPr>
        <w:spacing w:line="360" w:lineRule="auto"/>
        <w:ind w:left="735" w:hanging="735" w:hangingChars="350"/>
        <w:rPr>
          <w:rFonts w:hint="eastAsia" w:ascii="宋体" w:hAnsi="宋体" w:eastAsia="宋体" w:cs="宋体"/>
          <w:color w:val="000000" w:themeColor="text1"/>
          <w:highlight w:val="none"/>
        </w:rPr>
      </w:pPr>
      <w:bookmarkStart w:id="312" w:name="_Toc430771062"/>
      <w:bookmarkStart w:id="313" w:name="_Toc430185805"/>
      <w:r>
        <w:rPr>
          <w:rFonts w:hint="eastAsia" w:ascii="宋体" w:hAnsi="宋体" w:eastAsia="宋体" w:cs="宋体"/>
          <w:color w:val="000000" w:themeColor="text1"/>
          <w:highlight w:val="none"/>
          <w:lang w:val="en-US" w:eastAsia="zh-CN"/>
        </w:rPr>
        <w:t>29</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312"/>
      <w:bookmarkEnd w:id="313"/>
    </w:p>
    <w:p>
      <w:pPr>
        <w:spacing w:line="360" w:lineRule="auto"/>
        <w:ind w:left="735" w:hanging="735" w:hangingChars="350"/>
        <w:rPr>
          <w:rFonts w:hint="eastAsia" w:ascii="宋体" w:hAnsi="宋体" w:eastAsia="宋体" w:cs="宋体"/>
          <w:color w:val="000000" w:themeColor="text1"/>
          <w:highlight w:val="none"/>
        </w:rPr>
      </w:pPr>
      <w:bookmarkStart w:id="314" w:name="_Toc430771063"/>
      <w:bookmarkStart w:id="315" w:name="_Toc430185806"/>
      <w:r>
        <w:rPr>
          <w:rFonts w:hint="eastAsia" w:ascii="宋体" w:hAnsi="宋体" w:eastAsia="宋体" w:cs="宋体"/>
          <w:color w:val="000000" w:themeColor="text1"/>
          <w:highlight w:val="none"/>
          <w:lang w:val="en-US" w:eastAsia="zh-CN"/>
        </w:rPr>
        <w:t>30</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314"/>
      <w:bookmarkEnd w:id="315"/>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0</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0</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0</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0</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0</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3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autoSpaceDE w:val="0"/>
        <w:autoSpaceDN w:val="0"/>
        <w:adjustRightInd w:val="0"/>
        <w:snapToGrid w:val="0"/>
        <w:spacing w:line="480" w:lineRule="exact"/>
        <w:ind w:right="32"/>
        <w:rPr>
          <w:rFonts w:ascii="宋体" w:hAnsi="宋体"/>
          <w:color w:val="000000" w:themeColor="text1"/>
          <w:szCs w:val="21"/>
          <w:highlight w:val="none"/>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rPr>
      </w:pPr>
      <w:bookmarkStart w:id="316" w:name="_Toc351987977"/>
      <w:bookmarkStart w:id="317" w:name="_Toc357151188"/>
      <w:bookmarkStart w:id="318" w:name="_Toc383439864"/>
      <w:bookmarkStart w:id="319" w:name="_Toc351988722"/>
      <w:bookmarkStart w:id="320" w:name="_Toc29775"/>
      <w:bookmarkStart w:id="321" w:name="_Toc369180059"/>
      <w:bookmarkStart w:id="322" w:name="_Toc353522405"/>
      <w:bookmarkStart w:id="323" w:name="_Toc351987781"/>
      <w:bookmarkStart w:id="324" w:name="_Toc351990158"/>
      <w:r>
        <w:rPr>
          <w:rFonts w:hint="eastAsia" w:ascii="宋体" w:hAnsi="宋体"/>
          <w:color w:val="000000" w:themeColor="text1"/>
          <w:sz w:val="21"/>
          <w:szCs w:val="21"/>
          <w:highlight w:val="none"/>
        </w:rPr>
        <w:t>第四部分　合同书格式</w:t>
      </w:r>
      <w:bookmarkEnd w:id="316"/>
      <w:bookmarkEnd w:id="317"/>
      <w:bookmarkEnd w:id="318"/>
      <w:bookmarkEnd w:id="319"/>
      <w:bookmarkEnd w:id="320"/>
      <w:bookmarkEnd w:id="321"/>
      <w:bookmarkEnd w:id="322"/>
      <w:bookmarkEnd w:id="323"/>
      <w:bookmarkEnd w:id="324"/>
    </w:p>
    <w:p>
      <w:pPr>
        <w:spacing w:line="360" w:lineRule="auto"/>
        <w:rPr>
          <w:rFonts w:ascii="宋体" w:hAnsi="宋体"/>
          <w:bCs/>
          <w:color w:val="000000" w:themeColor="text1"/>
          <w:highlight w:val="none"/>
        </w:rPr>
      </w:pPr>
      <w:r>
        <w:rPr>
          <w:rFonts w:hint="eastAsia" w:ascii="宋体" w:hAnsi="宋体"/>
          <w:bCs/>
          <w:color w:val="000000" w:themeColor="text1"/>
          <w:highlight w:val="none"/>
        </w:rPr>
        <w:t>甲方（采购人）：</w:t>
      </w:r>
    </w:p>
    <w:p>
      <w:pPr>
        <w:spacing w:line="360" w:lineRule="auto"/>
        <w:rPr>
          <w:rFonts w:ascii="宋体" w:hAnsi="宋体"/>
          <w:bCs/>
          <w:color w:val="000000" w:themeColor="text1"/>
          <w:highlight w:val="none"/>
        </w:rPr>
      </w:pPr>
      <w:r>
        <w:rPr>
          <w:rFonts w:hint="eastAsia" w:ascii="宋体" w:hAnsi="宋体"/>
          <w:bCs/>
          <w:color w:val="000000" w:themeColor="text1"/>
          <w:highlight w:val="none"/>
        </w:rPr>
        <w:t>乙方（成交供应商）：</w:t>
      </w:r>
    </w:p>
    <w:p>
      <w:pPr>
        <w:spacing w:line="360" w:lineRule="auto"/>
        <w:rPr>
          <w:rFonts w:ascii="宋体" w:hAnsi="宋体"/>
          <w:bCs/>
          <w:color w:val="000000" w:themeColor="text1"/>
          <w:highlight w:val="none"/>
        </w:rPr>
      </w:pPr>
      <w:r>
        <w:rPr>
          <w:rFonts w:ascii="宋体" w:hAnsi="宋体"/>
          <w:bCs/>
          <w:color w:val="000000" w:themeColor="text1"/>
          <w:highlight w:val="none"/>
        </w:rPr>
        <w:tab/>
      </w:r>
    </w:p>
    <w:p>
      <w:pPr>
        <w:spacing w:line="440" w:lineRule="exact"/>
        <w:ind w:firstLine="420" w:firstLineChars="200"/>
        <w:rPr>
          <w:rFonts w:ascii="宋体" w:hAnsi="宋体"/>
          <w:bCs/>
          <w:color w:val="000000" w:themeColor="text1"/>
          <w:szCs w:val="21"/>
          <w:highlight w:val="none"/>
        </w:rPr>
      </w:pPr>
      <w:r>
        <w:rPr>
          <w:rFonts w:hint="eastAsia" w:ascii="宋体" w:hAnsi="宋体"/>
          <w:bCs/>
          <w:color w:val="000000" w:themeColor="text1"/>
          <w:szCs w:val="21"/>
          <w:highlight w:val="none"/>
        </w:rPr>
        <w:t>甲乙双方根据</w:t>
      </w:r>
      <w:r>
        <w:rPr>
          <w:rFonts w:ascii="宋体" w:hAnsi="宋体"/>
          <w:bCs/>
          <w:color w:val="000000" w:themeColor="text1"/>
          <w:szCs w:val="21"/>
          <w:highlight w:val="none"/>
        </w:rPr>
        <w:t>年月日</w:t>
      </w:r>
      <w:r>
        <w:rPr>
          <w:rFonts w:hint="eastAsia" w:ascii="宋体" w:hAnsi="宋体" w:cs="宋体"/>
          <w:color w:val="000000" w:themeColor="text1"/>
          <w:szCs w:val="21"/>
          <w:highlight w:val="none"/>
          <w:u w:val="single"/>
        </w:rPr>
        <w:t xml:space="preserve">  成交采购项目名称  </w:t>
      </w:r>
      <w:r>
        <w:rPr>
          <w:rFonts w:hint="eastAsia" w:ascii="宋体" w:hAnsi="宋体"/>
          <w:bCs/>
          <w:color w:val="000000" w:themeColor="text1"/>
          <w:szCs w:val="21"/>
          <w:highlight w:val="none"/>
        </w:rPr>
        <w:t>（项目编号：</w:t>
      </w:r>
      <w:r>
        <w:rPr>
          <w:rFonts w:hint="eastAsia" w:ascii="宋体" w:hAnsi="宋体"/>
          <w:bCs/>
          <w:color w:val="000000" w:themeColor="text1"/>
          <w:szCs w:val="21"/>
          <w:highlight w:val="none"/>
          <w:u w:val="single"/>
        </w:rPr>
        <w:t xml:space="preserve"> </w:t>
      </w:r>
      <w:r>
        <w:rPr>
          <w:rFonts w:hint="eastAsia" w:ascii="宋体" w:hAnsi="宋体" w:cs="宋体"/>
          <w:color w:val="000000" w:themeColor="text1"/>
          <w:szCs w:val="21"/>
          <w:highlight w:val="none"/>
          <w:u w:val="single"/>
        </w:rPr>
        <w:t>成交采购项目编号</w:t>
      </w:r>
      <w:r>
        <w:rPr>
          <w:rFonts w:hint="eastAsia" w:ascii="宋体" w:hAnsi="宋体" w:cs="宋体"/>
          <w:color w:val="000000" w:themeColor="text1"/>
          <w:szCs w:val="21"/>
          <w:highlight w:val="none"/>
          <w:u w:val="single"/>
          <w:lang w:val="en-US" w:eastAsia="zh-CN"/>
        </w:rPr>
        <w:t xml:space="preserve"> </w:t>
      </w:r>
      <w:r>
        <w:rPr>
          <w:rFonts w:hint="eastAsia" w:ascii="宋体" w:hAnsi="宋体"/>
          <w:bCs/>
          <w:color w:val="000000" w:themeColor="text1"/>
          <w:szCs w:val="21"/>
          <w:highlight w:val="none"/>
        </w:rPr>
        <w:t>）成交结果和有关询价文件、报价文件的要求，经双方协商一致，订立以下合同：</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 xml:space="preserve">第一条  </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项目的名称、单价、总价，项目所包含货物的清单（名称、数量、规格、单价）</w:t>
      </w:r>
    </w:p>
    <w:p>
      <w:pPr>
        <w:tabs>
          <w:tab w:val="left" w:pos="1004"/>
        </w:tabs>
        <w:spacing w:line="440" w:lineRule="exact"/>
        <w:ind w:firstLine="1003" w:firstLineChars="478"/>
        <w:rPr>
          <w:rFonts w:ascii="宋体" w:hAnsi="宋体"/>
          <w:bCs/>
          <w:color w:val="000000" w:themeColor="text1"/>
          <w:szCs w:val="21"/>
          <w:highlight w:val="none"/>
        </w:rPr>
      </w:pPr>
      <w:r>
        <w:rPr>
          <w:rFonts w:hint="eastAsia" w:ascii="宋体" w:hAnsi="宋体"/>
          <w:bCs/>
          <w:color w:val="000000" w:themeColor="text1"/>
          <w:szCs w:val="21"/>
          <w:highlight w:val="none"/>
        </w:rPr>
        <w:t>1. 采购项目名称：；</w:t>
      </w:r>
    </w:p>
    <w:p>
      <w:pPr>
        <w:tabs>
          <w:tab w:val="left" w:pos="1004"/>
        </w:tabs>
        <w:spacing w:line="440" w:lineRule="exact"/>
        <w:ind w:firstLine="1003" w:firstLineChars="478"/>
        <w:rPr>
          <w:rFonts w:ascii="宋体" w:hAnsi="宋体"/>
          <w:bCs/>
          <w:color w:val="000000" w:themeColor="text1"/>
          <w:szCs w:val="21"/>
          <w:highlight w:val="none"/>
        </w:rPr>
      </w:pPr>
      <w:r>
        <w:rPr>
          <w:rFonts w:hint="eastAsia" w:ascii="宋体" w:hAnsi="宋体"/>
          <w:bCs/>
          <w:color w:val="000000" w:themeColor="text1"/>
          <w:szCs w:val="21"/>
          <w:highlight w:val="none"/>
        </w:rPr>
        <w:t>2. 货物清单：</w:t>
      </w:r>
      <w:r>
        <w:rPr>
          <w:rFonts w:hint="eastAsia" w:ascii="宋体" w:hAnsi="宋体"/>
          <w:bCs/>
          <w:color w:val="000000" w:themeColor="text1"/>
          <w:szCs w:val="21"/>
          <w:highlight w:val="none"/>
          <w:u w:val="single"/>
        </w:rPr>
        <w:t xml:space="preserve">（另附）                               </w:t>
      </w:r>
      <w:r>
        <w:rPr>
          <w:rFonts w:hint="eastAsia" w:ascii="宋体" w:hAnsi="宋体"/>
          <w:bCs/>
          <w:color w:val="000000" w:themeColor="text1"/>
          <w:szCs w:val="21"/>
          <w:highlight w:val="none"/>
        </w:rPr>
        <w:t>；</w:t>
      </w:r>
    </w:p>
    <w:p>
      <w:pPr>
        <w:tabs>
          <w:tab w:val="left" w:pos="1004"/>
        </w:tabs>
        <w:spacing w:line="440" w:lineRule="exact"/>
        <w:ind w:firstLine="1003" w:firstLineChars="478"/>
        <w:rPr>
          <w:rFonts w:ascii="宋体" w:hAnsi="宋体"/>
          <w:bCs/>
          <w:color w:val="000000" w:themeColor="text1"/>
          <w:szCs w:val="21"/>
          <w:highlight w:val="none"/>
          <w:u w:val="single"/>
        </w:rPr>
      </w:pPr>
      <w:r>
        <w:rPr>
          <w:rFonts w:hint="eastAsia" w:ascii="宋体" w:hAnsi="宋体"/>
          <w:bCs/>
          <w:color w:val="000000" w:themeColor="text1"/>
          <w:szCs w:val="21"/>
          <w:highlight w:val="none"/>
        </w:rPr>
        <w:t>3. 项目总价：</w:t>
      </w:r>
      <w:r>
        <w:rPr>
          <w:rFonts w:hint="eastAsia" w:ascii="宋体" w:hAnsi="宋体"/>
          <w:bCs/>
          <w:color w:val="000000" w:themeColor="text1"/>
          <w:szCs w:val="21"/>
          <w:highlight w:val="none"/>
          <w:u w:val="single"/>
        </w:rPr>
        <w:t xml:space="preserve">（小写）                               </w:t>
      </w:r>
    </w:p>
    <w:p>
      <w:pPr>
        <w:tabs>
          <w:tab w:val="left" w:pos="1004"/>
        </w:tabs>
        <w:spacing w:line="440" w:lineRule="exact"/>
        <w:ind w:firstLine="1003" w:firstLineChars="478"/>
        <w:rPr>
          <w:rFonts w:ascii="宋体" w:hAnsi="宋体"/>
          <w:bCs/>
          <w:color w:val="000000" w:themeColor="text1"/>
          <w:szCs w:val="21"/>
          <w:highlight w:val="none"/>
          <w:u w:val="single"/>
        </w:rPr>
      </w:pPr>
      <w:r>
        <w:rPr>
          <w:rFonts w:hint="eastAsia" w:ascii="宋体" w:hAnsi="宋体"/>
          <w:bCs/>
          <w:color w:val="000000" w:themeColor="text1"/>
          <w:szCs w:val="21"/>
          <w:highlight w:val="none"/>
          <w:u w:val="single"/>
        </w:rPr>
        <w:t xml:space="preserve">（大写）                               </w:t>
      </w:r>
    </w:p>
    <w:p>
      <w:pPr>
        <w:tabs>
          <w:tab w:val="left" w:pos="1004"/>
        </w:tabs>
        <w:spacing w:line="440" w:lineRule="exact"/>
        <w:ind w:firstLine="1003" w:firstLineChars="478"/>
        <w:rPr>
          <w:rFonts w:ascii="宋体" w:hAnsi="宋体"/>
          <w:bCs/>
          <w:color w:val="000000" w:themeColor="text1"/>
          <w:szCs w:val="21"/>
          <w:highlight w:val="none"/>
        </w:rPr>
      </w:pPr>
      <w:r>
        <w:rPr>
          <w:rFonts w:hint="eastAsia" w:ascii="宋体" w:hAnsi="宋体"/>
          <w:bCs/>
          <w:color w:val="000000" w:themeColor="text1"/>
          <w:szCs w:val="21"/>
          <w:highlight w:val="none"/>
        </w:rPr>
        <w:t>甲方不再另付任何费用。项目总价为完成项目含税的全包价。</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 xml:space="preserve">第二条  </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货物的质量要求、售后服务、培训费用及损害赔偿</w:t>
      </w:r>
    </w:p>
    <w:p>
      <w:pPr>
        <w:tabs>
          <w:tab w:val="left" w:pos="1004"/>
        </w:tabs>
        <w:spacing w:line="440" w:lineRule="exact"/>
        <w:ind w:left="1079" w:leftChars="514"/>
        <w:rPr>
          <w:rFonts w:ascii="宋体" w:hAnsi="宋体"/>
          <w:bCs/>
          <w:color w:val="000000" w:themeColor="text1"/>
          <w:szCs w:val="21"/>
          <w:highlight w:val="none"/>
        </w:rPr>
      </w:pPr>
      <w:r>
        <w:rPr>
          <w:rFonts w:hint="eastAsia" w:ascii="宋体" w:hAnsi="宋体"/>
          <w:bCs/>
          <w:color w:val="000000" w:themeColor="text1"/>
          <w:szCs w:val="21"/>
          <w:highlight w:val="none"/>
        </w:rPr>
        <w:t>。</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第三条</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完工和验收</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1. 完工期：。</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2. 完工地点：。</w:t>
      </w:r>
    </w:p>
    <w:p>
      <w:pPr>
        <w:tabs>
          <w:tab w:val="left" w:pos="1004"/>
        </w:tabs>
        <w:spacing w:line="440" w:lineRule="exact"/>
        <w:ind w:left="1361" w:leftChars="428" w:hanging="462" w:hangingChars="220"/>
        <w:rPr>
          <w:rFonts w:ascii="宋体" w:hAnsi="宋体"/>
          <w:bCs/>
          <w:color w:val="000000" w:themeColor="text1"/>
          <w:szCs w:val="21"/>
          <w:highlight w:val="none"/>
        </w:rPr>
      </w:pP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3. 验收时间：。</w:t>
      </w:r>
    </w:p>
    <w:p>
      <w:pPr>
        <w:tabs>
          <w:tab w:val="left" w:pos="1004"/>
        </w:tabs>
        <w:spacing w:line="440" w:lineRule="exact"/>
        <w:rPr>
          <w:rFonts w:ascii="宋体" w:hAnsi="宋体"/>
          <w:bCs/>
          <w:color w:val="000000" w:themeColor="text1"/>
          <w:szCs w:val="21"/>
          <w:highlight w:val="none"/>
          <w:u w:val="single"/>
        </w:rPr>
      </w:pP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4. 完工验收方式：。</w:t>
      </w:r>
    </w:p>
    <w:p>
      <w:pPr>
        <w:spacing w:line="440" w:lineRule="exact"/>
        <w:rPr>
          <w:rFonts w:ascii="宋体" w:hAnsi="宋体"/>
          <w:color w:val="000000" w:themeColor="text1"/>
          <w:szCs w:val="21"/>
          <w:highlight w:val="none"/>
        </w:rPr>
      </w:pPr>
      <w:r>
        <w:rPr>
          <w:rFonts w:hint="eastAsia" w:ascii="宋体" w:hAnsi="宋体"/>
          <w:color w:val="000000" w:themeColor="text1"/>
          <w:szCs w:val="21"/>
          <w:highlight w:val="none"/>
        </w:rPr>
        <w:t xml:space="preserve">          5. 验收标准：</w:t>
      </w:r>
    </w:p>
    <w:p>
      <w:pPr>
        <w:numPr>
          <w:ilvl w:val="6"/>
          <w:numId w:val="13"/>
        </w:numPr>
        <w:tabs>
          <w:tab w:val="left" w:pos="1680"/>
          <w:tab w:val="clear" w:pos="4830"/>
        </w:tabs>
        <w:spacing w:line="440" w:lineRule="exact"/>
        <w:ind w:left="1680" w:hanging="315"/>
        <w:rPr>
          <w:rFonts w:ascii="宋体" w:hAnsi="宋体"/>
          <w:color w:val="000000" w:themeColor="text1"/>
          <w:szCs w:val="21"/>
          <w:highlight w:val="none"/>
        </w:rPr>
      </w:pPr>
      <w:r>
        <w:rPr>
          <w:rFonts w:hint="eastAsia" w:ascii="宋体" w:hAnsi="宋体"/>
          <w:color w:val="000000" w:themeColor="text1"/>
          <w:szCs w:val="21"/>
          <w:highlight w:val="none"/>
        </w:rPr>
        <w:t>单证齐全，有产品合格证（或质量保证书）、商标、说明书、发票和其它应具有单证，进口产品进口手续齐全；</w:t>
      </w:r>
    </w:p>
    <w:p>
      <w:pPr>
        <w:numPr>
          <w:ilvl w:val="6"/>
          <w:numId w:val="13"/>
        </w:numPr>
        <w:tabs>
          <w:tab w:val="left" w:pos="1680"/>
          <w:tab w:val="clear" w:pos="4830"/>
        </w:tabs>
        <w:spacing w:line="440" w:lineRule="exact"/>
        <w:ind w:left="1680" w:hanging="315"/>
        <w:rPr>
          <w:rFonts w:ascii="宋体" w:hAnsi="宋体"/>
          <w:bCs/>
          <w:color w:val="000000" w:themeColor="text1"/>
          <w:szCs w:val="21"/>
          <w:highlight w:val="none"/>
        </w:rPr>
      </w:pPr>
      <w:r>
        <w:rPr>
          <w:rFonts w:hint="eastAsia" w:ascii="宋体" w:hAnsi="宋体"/>
          <w:color w:val="000000" w:themeColor="text1"/>
          <w:szCs w:val="21"/>
          <w:highlight w:val="none"/>
        </w:rPr>
        <w:t>质量符合询价文件和报价文件的要求；</w:t>
      </w:r>
    </w:p>
    <w:p>
      <w:pPr>
        <w:numPr>
          <w:ilvl w:val="6"/>
          <w:numId w:val="13"/>
        </w:numPr>
        <w:tabs>
          <w:tab w:val="left" w:pos="1680"/>
          <w:tab w:val="clear" w:pos="4830"/>
        </w:tabs>
        <w:spacing w:line="440" w:lineRule="exact"/>
        <w:ind w:left="1680" w:hanging="315"/>
        <w:rPr>
          <w:rFonts w:ascii="宋体" w:hAnsi="宋体"/>
          <w:bCs/>
          <w:color w:val="000000" w:themeColor="text1"/>
          <w:szCs w:val="21"/>
          <w:highlight w:val="none"/>
        </w:rPr>
      </w:pPr>
      <w:r>
        <w:rPr>
          <w:rFonts w:hint="eastAsia" w:ascii="宋体" w:hAnsi="宋体"/>
          <w:bCs/>
          <w:color w:val="000000" w:themeColor="text1"/>
          <w:szCs w:val="21"/>
          <w:highlight w:val="none"/>
        </w:rPr>
        <w:t>双方约定的其他验收标准。</w:t>
      </w:r>
      <w:r>
        <w:rPr>
          <w:rFonts w:hint="eastAsia" w:ascii="宋体" w:hAnsi="宋体"/>
          <w:bCs/>
          <w:color w:val="000000" w:themeColor="text1"/>
          <w:szCs w:val="21"/>
          <w:highlight w:val="none"/>
        </w:rPr>
        <w:tab/>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第四条   价款的结算、付款时间</w:t>
      </w:r>
    </w:p>
    <w:p>
      <w:pPr>
        <w:numPr>
          <w:ilvl w:val="0"/>
          <w:numId w:val="14"/>
        </w:numPr>
        <w:tabs>
          <w:tab w:val="left" w:pos="945"/>
        </w:tabs>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付款方式：。</w:t>
      </w:r>
    </w:p>
    <w:p>
      <w:pPr>
        <w:numPr>
          <w:ilvl w:val="0"/>
          <w:numId w:val="14"/>
        </w:numPr>
        <w:tabs>
          <w:tab w:val="left" w:pos="1155"/>
          <w:tab w:val="clear" w:pos="1203"/>
        </w:tabs>
        <w:adjustRightInd w:val="0"/>
        <w:snapToGrid w:val="0"/>
        <w:spacing w:line="440" w:lineRule="exact"/>
        <w:rPr>
          <w:rFonts w:ascii="宋体" w:hAnsi="宋体"/>
          <w:color w:val="000000" w:themeColor="text1"/>
          <w:szCs w:val="21"/>
          <w:highlight w:val="none"/>
        </w:rPr>
      </w:pPr>
      <w:r>
        <w:rPr>
          <w:rFonts w:hint="eastAsia" w:ascii="宋体" w:hAnsi="宋体"/>
          <w:bCs/>
          <w:color w:val="000000" w:themeColor="text1"/>
          <w:szCs w:val="21"/>
          <w:highlight w:val="none"/>
        </w:rPr>
        <w:t>付款时间：。</w:t>
      </w:r>
    </w:p>
    <w:p>
      <w:pPr>
        <w:tabs>
          <w:tab w:val="left" w:pos="945"/>
        </w:tabs>
        <w:adjustRightInd w:val="0"/>
        <w:snapToGrid w:val="0"/>
        <w:spacing w:line="440" w:lineRule="exact"/>
        <w:ind w:left="945" w:hanging="945" w:hangingChars="450"/>
        <w:rPr>
          <w:rFonts w:ascii="宋体" w:hAnsi="宋体"/>
          <w:bCs/>
          <w:color w:val="000000" w:themeColor="text1"/>
          <w:szCs w:val="21"/>
          <w:highlight w:val="none"/>
        </w:rPr>
      </w:pPr>
      <w:r>
        <w:rPr>
          <w:rFonts w:hint="eastAsia" w:ascii="宋体" w:hAnsi="宋体"/>
          <w:bCs/>
          <w:color w:val="000000" w:themeColor="text1"/>
          <w:szCs w:val="21"/>
          <w:highlight w:val="none"/>
        </w:rPr>
        <w:t>第五条   对产品异议的时间和办法</w:t>
      </w:r>
    </w:p>
    <w:p>
      <w:pPr>
        <w:tabs>
          <w:tab w:val="left" w:pos="1255"/>
        </w:tabs>
        <w:spacing w:line="440" w:lineRule="exact"/>
        <w:ind w:left="1258" w:leftChars="429" w:hanging="357" w:hangingChars="170"/>
        <w:rPr>
          <w:rFonts w:ascii="宋体" w:hAnsi="宋体"/>
          <w:bCs/>
          <w:color w:val="000000" w:themeColor="text1"/>
          <w:szCs w:val="21"/>
          <w:highlight w:val="none"/>
        </w:rPr>
      </w:pPr>
      <w:r>
        <w:rPr>
          <w:rFonts w:hint="eastAsia" w:ascii="宋体" w:hAnsi="宋体"/>
          <w:bCs/>
          <w:color w:val="000000" w:themeColor="text1"/>
          <w:szCs w:val="21"/>
          <w:highlight w:val="none"/>
        </w:rPr>
        <w:t>1.</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甲方在验收中，如果发现货物的品种、型号、数量、规格和质量或有关服务不合规定，并在2日内向乙方提出书面异议；甲方怠于通知乙方的，视为货物合乎规定。</w:t>
      </w:r>
    </w:p>
    <w:p>
      <w:pPr>
        <w:tabs>
          <w:tab w:val="left" w:pos="1255"/>
        </w:tabs>
        <w:spacing w:line="440" w:lineRule="exact"/>
        <w:ind w:left="1258" w:leftChars="429" w:hanging="357" w:hangingChars="170"/>
        <w:rPr>
          <w:rFonts w:ascii="宋体" w:hAnsi="宋体"/>
          <w:bCs/>
          <w:color w:val="000000" w:themeColor="text1"/>
          <w:szCs w:val="21"/>
          <w:highlight w:val="none"/>
        </w:rPr>
      </w:pPr>
      <w:r>
        <w:rPr>
          <w:rFonts w:hint="eastAsia" w:ascii="宋体" w:hAnsi="宋体"/>
          <w:bCs/>
          <w:color w:val="000000" w:themeColor="text1"/>
          <w:szCs w:val="21"/>
          <w:highlight w:val="none"/>
        </w:rPr>
        <w:t>2. 乙方在接到甲方书面异议后，应在10日历日内负责处理，否则，即视为默认甲方提出的异议和处理意见。</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第六条   乙方的违约责任</w:t>
      </w:r>
    </w:p>
    <w:p>
      <w:pPr>
        <w:tabs>
          <w:tab w:val="left" w:pos="1255"/>
        </w:tabs>
        <w:spacing w:line="440" w:lineRule="exact"/>
        <w:ind w:left="1258" w:leftChars="428" w:hanging="359" w:hangingChars="171"/>
        <w:rPr>
          <w:rFonts w:ascii="宋体" w:hAnsi="宋体"/>
          <w:bCs/>
          <w:color w:val="000000" w:themeColor="text1"/>
          <w:szCs w:val="21"/>
          <w:highlight w:val="none"/>
        </w:rPr>
      </w:pPr>
      <w:r>
        <w:rPr>
          <w:rFonts w:hint="eastAsia" w:ascii="宋体" w:hAnsi="宋体"/>
          <w:bCs/>
          <w:color w:val="000000" w:themeColor="text1"/>
          <w:szCs w:val="21"/>
          <w:highlight w:val="none"/>
        </w:rPr>
        <w:t>1.</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乙方所交设备品种、数量、规格、质量不符合合同规定的，由乙方负责包换或包修，并承担修理、调换或退货而支付的实际费用。</w:t>
      </w:r>
    </w:p>
    <w:p>
      <w:pPr>
        <w:tabs>
          <w:tab w:val="left" w:pos="1255"/>
        </w:tabs>
        <w:spacing w:line="440" w:lineRule="exact"/>
        <w:ind w:left="1258" w:leftChars="428" w:hanging="359" w:hangingChars="171"/>
        <w:rPr>
          <w:rFonts w:ascii="宋体" w:hAnsi="宋体"/>
          <w:bCs/>
          <w:color w:val="000000" w:themeColor="text1"/>
          <w:szCs w:val="21"/>
          <w:highlight w:val="none"/>
        </w:rPr>
      </w:pPr>
      <w:r>
        <w:rPr>
          <w:rFonts w:hint="eastAsia" w:ascii="宋体" w:hAnsi="宋体"/>
          <w:bCs/>
          <w:color w:val="000000" w:themeColor="text1"/>
          <w:szCs w:val="21"/>
          <w:highlight w:val="none"/>
        </w:rPr>
        <w:t>2.</w:t>
      </w:r>
      <w:r>
        <w:rPr>
          <w:rFonts w:hint="eastAsia" w:ascii="宋体" w:hAnsi="宋体"/>
          <w:bCs/>
          <w:color w:val="000000" w:themeColor="text1"/>
          <w:szCs w:val="21"/>
          <w:highlight w:val="none"/>
        </w:rPr>
        <w:tab/>
      </w:r>
      <w:r>
        <w:rPr>
          <w:rFonts w:hint="eastAsia" w:ascii="宋体" w:hAnsi="宋体" w:cs="Tahoma"/>
          <w:iCs/>
          <w:color w:val="000000" w:themeColor="text1"/>
          <w:kern w:val="28"/>
          <w:szCs w:val="21"/>
          <w:highlight w:val="none"/>
        </w:rPr>
        <w:t>每推迟一天按总价的1%罚款</w:t>
      </w:r>
      <w:r>
        <w:rPr>
          <w:rFonts w:hint="eastAsia" w:ascii="宋体" w:hAnsi="宋体"/>
          <w:bCs/>
          <w:color w:val="000000" w:themeColor="text1"/>
          <w:szCs w:val="21"/>
          <w:highlight w:val="none"/>
        </w:rPr>
        <w:t>。</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第七条</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甲方的违约责任</w:t>
      </w:r>
    </w:p>
    <w:p>
      <w:pPr>
        <w:tabs>
          <w:tab w:val="left" w:pos="945"/>
          <w:tab w:val="left" w:pos="1506"/>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1. 甲方逾期付款的，每日应向乙方偿付合同总额的千分之五作为违约金。</w:t>
      </w:r>
    </w:p>
    <w:p>
      <w:pPr>
        <w:tabs>
          <w:tab w:val="left" w:pos="945"/>
          <w:tab w:val="left" w:pos="1506"/>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2. 甲方违反合同规定拒绝接货的，应当承担由此对乙方造成的损失。</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第八条    不可抗力</w:t>
      </w:r>
    </w:p>
    <w:p>
      <w:pPr>
        <w:tabs>
          <w:tab w:val="left" w:pos="1255"/>
        </w:tabs>
        <w:spacing w:line="440" w:lineRule="exact"/>
        <w:ind w:left="1256" w:leftChars="428" w:hanging="357" w:hangingChars="170"/>
        <w:rPr>
          <w:rFonts w:ascii="宋体" w:hAnsi="宋体"/>
          <w:bCs/>
          <w:color w:val="000000" w:themeColor="text1"/>
          <w:szCs w:val="21"/>
          <w:highlight w:val="none"/>
        </w:rPr>
      </w:pPr>
      <w:r>
        <w:rPr>
          <w:rFonts w:hint="eastAsia" w:ascii="宋体" w:hAnsi="宋体"/>
          <w:bCs/>
          <w:color w:val="000000" w:themeColor="text1"/>
          <w:szCs w:val="21"/>
          <w:highlight w:val="none"/>
        </w:rPr>
        <w:t>1.</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color w:val="000000" w:themeColor="text1"/>
          <w:szCs w:val="21"/>
          <w:highlight w:val="none"/>
        </w:rPr>
        <w:t>14</w:t>
      </w:r>
      <w:r>
        <w:rPr>
          <w:rFonts w:hint="eastAsia" w:ascii="宋体" w:hAnsi="宋体"/>
          <w:bCs/>
          <w:color w:val="000000" w:themeColor="text1"/>
          <w:szCs w:val="21"/>
          <w:highlight w:val="none"/>
        </w:rPr>
        <w:t>个日历日内将有关当局出具的证明文件用专人递交、特快专递或挂号信寄给对方审阅确认。</w:t>
      </w:r>
    </w:p>
    <w:p>
      <w:pPr>
        <w:tabs>
          <w:tab w:val="left" w:pos="1255"/>
        </w:tabs>
        <w:spacing w:line="440" w:lineRule="exact"/>
        <w:ind w:left="1256" w:leftChars="428" w:hanging="357" w:hangingChars="170"/>
        <w:rPr>
          <w:rFonts w:ascii="宋体" w:hAnsi="宋体"/>
          <w:bCs/>
          <w:color w:val="000000" w:themeColor="text1"/>
          <w:szCs w:val="21"/>
          <w:highlight w:val="none"/>
        </w:rPr>
      </w:pPr>
      <w:r>
        <w:rPr>
          <w:rFonts w:hint="eastAsia" w:ascii="宋体" w:hAnsi="宋体"/>
          <w:bCs/>
          <w:color w:val="000000" w:themeColor="text1"/>
          <w:szCs w:val="21"/>
          <w:highlight w:val="none"/>
        </w:rPr>
        <w:t>2.</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签约双方任一方由于不可抗力事故的影响而不能执行合同时，经确认后，允许延期履行、部分履行或不履行合同，根据情况可部分或全部免予承担违约责任。</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第九条  争议的解决</w:t>
      </w:r>
    </w:p>
    <w:p>
      <w:pPr>
        <w:tabs>
          <w:tab w:val="left" w:pos="1255"/>
        </w:tabs>
        <w:spacing w:line="440" w:lineRule="exact"/>
        <w:ind w:left="1003" w:leftChars="359" w:hanging="249" w:hangingChars="119"/>
        <w:rPr>
          <w:rFonts w:ascii="宋体" w:hAnsi="宋体"/>
          <w:bCs/>
          <w:color w:val="000000" w:themeColor="text1"/>
          <w:szCs w:val="21"/>
          <w:highlight w:val="none"/>
        </w:rPr>
      </w:pPr>
      <w:r>
        <w:rPr>
          <w:rFonts w:hint="eastAsia" w:ascii="宋体" w:hAnsi="宋体"/>
          <w:bCs/>
          <w:color w:val="000000" w:themeColor="text1"/>
          <w:szCs w:val="21"/>
          <w:highlight w:val="none"/>
        </w:rPr>
        <w:t>1. 因货物的质量问题发生争议，由法律及有关规章规定的技术单位进行质量鉴定，双方无条件服从该鉴定的结论。</w:t>
      </w:r>
    </w:p>
    <w:p>
      <w:pPr>
        <w:tabs>
          <w:tab w:val="left" w:pos="1255"/>
        </w:tabs>
        <w:spacing w:line="440" w:lineRule="exact"/>
        <w:ind w:left="1003" w:leftChars="359" w:hanging="249" w:hangingChars="119"/>
        <w:rPr>
          <w:rFonts w:ascii="宋体" w:hAnsi="宋体"/>
          <w:color w:val="000000" w:themeColor="text1"/>
          <w:szCs w:val="21"/>
          <w:highlight w:val="none"/>
        </w:rPr>
      </w:pPr>
      <w:r>
        <w:rPr>
          <w:rFonts w:hint="eastAsia" w:ascii="宋体" w:hAnsi="宋体"/>
          <w:bCs/>
          <w:color w:val="000000" w:themeColor="text1"/>
          <w:szCs w:val="21"/>
          <w:highlight w:val="none"/>
        </w:rPr>
        <w:t>2.</w:t>
      </w:r>
      <w:r>
        <w:rPr>
          <w:rFonts w:hint="eastAsia" w:ascii="宋体" w:hAnsi="宋体"/>
          <w:bCs/>
          <w:color w:val="000000" w:themeColor="text1"/>
          <w:szCs w:val="21"/>
          <w:highlight w:val="none"/>
        </w:rPr>
        <w:tab/>
      </w:r>
      <w:r>
        <w:rPr>
          <w:rFonts w:hint="eastAsia" w:ascii="宋体" w:hAnsi="宋体"/>
          <w:color w:val="000000" w:themeColor="text1"/>
          <w:szCs w:val="21"/>
          <w:highlight w:val="none"/>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第十条  监督和管理</w:t>
      </w:r>
    </w:p>
    <w:p>
      <w:pPr>
        <w:tabs>
          <w:tab w:val="left" w:pos="1255"/>
        </w:tabs>
        <w:spacing w:line="440" w:lineRule="exact"/>
        <w:ind w:left="1001" w:leftChars="358" w:hanging="249" w:hangingChars="119"/>
        <w:rPr>
          <w:rFonts w:ascii="宋体" w:hAnsi="宋体"/>
          <w:bCs/>
          <w:color w:val="000000" w:themeColor="text1"/>
          <w:szCs w:val="21"/>
          <w:highlight w:val="none"/>
        </w:rPr>
      </w:pPr>
      <w:r>
        <w:rPr>
          <w:rFonts w:hint="eastAsia" w:ascii="宋体" w:hAnsi="宋体"/>
          <w:bCs/>
          <w:color w:val="000000" w:themeColor="text1"/>
          <w:szCs w:val="21"/>
          <w:highlight w:val="none"/>
        </w:rPr>
        <w:t>本项目合同订立后，应提供至</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lang w:eastAsia="zh-CN"/>
        </w:rPr>
        <w:t>广东业信招标有限公司</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备案；</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第十一条  无效合同</w:t>
      </w:r>
    </w:p>
    <w:p>
      <w:pPr>
        <w:tabs>
          <w:tab w:val="left" w:pos="1004"/>
        </w:tabs>
        <w:spacing w:line="440" w:lineRule="exact"/>
        <w:ind w:left="752" w:leftChars="358"/>
        <w:rPr>
          <w:rFonts w:ascii="宋体" w:hAnsi="宋体"/>
          <w:bCs/>
          <w:color w:val="000000" w:themeColor="text1"/>
          <w:szCs w:val="21"/>
          <w:highlight w:val="none"/>
        </w:rPr>
      </w:pPr>
      <w:r>
        <w:rPr>
          <w:rFonts w:hint="eastAsia" w:ascii="宋体" w:hAnsi="宋体"/>
          <w:bCs/>
          <w:color w:val="000000" w:themeColor="text1"/>
          <w:szCs w:val="21"/>
          <w:highlight w:val="none"/>
        </w:rPr>
        <w:t>甲乙双方如因违反国家法律、法规和有关政府采购规定，宣告合同无效的，责任由过错方承担。</w:t>
      </w: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第十二条  附则</w:t>
      </w:r>
    </w:p>
    <w:p>
      <w:pPr>
        <w:spacing w:line="440" w:lineRule="exact"/>
        <w:ind w:left="752" w:leftChars="358"/>
        <w:rPr>
          <w:rFonts w:ascii="宋体" w:hAnsi="宋体"/>
          <w:bCs/>
          <w:color w:val="000000" w:themeColor="text1"/>
          <w:szCs w:val="21"/>
          <w:highlight w:val="none"/>
        </w:rPr>
      </w:pPr>
      <w:r>
        <w:rPr>
          <w:rFonts w:hint="eastAsia" w:ascii="宋体" w:hAnsi="宋体"/>
          <w:bCs/>
          <w:color w:val="000000" w:themeColor="text1"/>
          <w:szCs w:val="21"/>
          <w:highlight w:val="none"/>
        </w:rPr>
        <w:t>本合同一式</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份，甲乙双方各执</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份。</w:t>
      </w:r>
    </w:p>
    <w:p>
      <w:pPr>
        <w:tabs>
          <w:tab w:val="left" w:pos="1004"/>
          <w:tab w:val="left" w:pos="4267"/>
        </w:tabs>
        <w:spacing w:line="440" w:lineRule="exact"/>
        <w:rPr>
          <w:rFonts w:ascii="宋体" w:hAnsi="宋体"/>
          <w:bCs/>
          <w:color w:val="000000" w:themeColor="text1"/>
          <w:szCs w:val="21"/>
          <w:highlight w:val="none"/>
        </w:rPr>
      </w:pPr>
    </w:p>
    <w:p>
      <w:pPr>
        <w:tabs>
          <w:tab w:val="left" w:pos="1004"/>
          <w:tab w:val="left" w:pos="4267"/>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 xml:space="preserve">甲方：  </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乙方：</w:t>
      </w:r>
    </w:p>
    <w:p>
      <w:pPr>
        <w:tabs>
          <w:tab w:val="left" w:pos="1004"/>
          <w:tab w:val="left" w:pos="4267"/>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法定代表人：</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法定代表人：</w:t>
      </w:r>
    </w:p>
    <w:p>
      <w:pPr>
        <w:tabs>
          <w:tab w:val="left" w:pos="1004"/>
          <w:tab w:val="left" w:pos="4267"/>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委托代理人：</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委托代理人：</w:t>
      </w:r>
    </w:p>
    <w:p>
      <w:pPr>
        <w:tabs>
          <w:tab w:val="left" w:pos="1004"/>
          <w:tab w:val="left" w:pos="4267"/>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地址：</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地址：</w:t>
      </w:r>
    </w:p>
    <w:p>
      <w:pPr>
        <w:tabs>
          <w:tab w:val="left" w:pos="1004"/>
          <w:tab w:val="left" w:pos="4267"/>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开户银行：</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开户银行：</w:t>
      </w:r>
    </w:p>
    <w:p>
      <w:pPr>
        <w:tabs>
          <w:tab w:val="left" w:pos="1004"/>
          <w:tab w:val="left" w:pos="4267"/>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帐号：</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帐号</w:t>
      </w:r>
    </w:p>
    <w:p>
      <w:pPr>
        <w:tabs>
          <w:tab w:val="left" w:pos="1004"/>
          <w:tab w:val="left" w:pos="4267"/>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电话：</w:t>
      </w:r>
      <w:r>
        <w:rPr>
          <w:rFonts w:hint="eastAsia" w:ascii="宋体" w:hAnsi="宋体"/>
          <w:bCs/>
          <w:color w:val="000000" w:themeColor="text1"/>
          <w:szCs w:val="21"/>
          <w:highlight w:val="none"/>
        </w:rPr>
        <w:tab/>
      </w:r>
      <w:r>
        <w:rPr>
          <w:rFonts w:hint="eastAsia" w:ascii="宋体" w:hAnsi="宋体"/>
          <w:bCs/>
          <w:color w:val="000000" w:themeColor="text1"/>
          <w:szCs w:val="21"/>
          <w:highlight w:val="none"/>
        </w:rPr>
        <w:t>电话：</w:t>
      </w:r>
    </w:p>
    <w:p>
      <w:pPr>
        <w:tabs>
          <w:tab w:val="left" w:pos="1004"/>
        </w:tabs>
        <w:spacing w:line="440" w:lineRule="exact"/>
        <w:ind w:firstLine="735" w:firstLineChars="350"/>
        <w:rPr>
          <w:rFonts w:ascii="宋体" w:hAnsi="宋体"/>
          <w:bCs/>
          <w:color w:val="000000" w:themeColor="text1"/>
          <w:szCs w:val="21"/>
          <w:highlight w:val="none"/>
        </w:rPr>
      </w:pPr>
      <w:r>
        <w:rPr>
          <w:rFonts w:hint="eastAsia" w:ascii="宋体" w:hAnsi="宋体"/>
          <w:bCs/>
          <w:color w:val="000000" w:themeColor="text1"/>
          <w:szCs w:val="21"/>
          <w:highlight w:val="none"/>
        </w:rPr>
        <w:t>年    月   日                              年    月   日</w:t>
      </w:r>
    </w:p>
    <w:p>
      <w:pPr>
        <w:tabs>
          <w:tab w:val="left" w:pos="1004"/>
        </w:tabs>
        <w:spacing w:line="440" w:lineRule="exact"/>
        <w:rPr>
          <w:rFonts w:ascii="宋体" w:hAnsi="宋体"/>
          <w:bCs/>
          <w:color w:val="000000" w:themeColor="text1"/>
          <w:szCs w:val="21"/>
          <w:highlight w:val="none"/>
        </w:rPr>
      </w:pPr>
    </w:p>
    <w:p>
      <w:pPr>
        <w:tabs>
          <w:tab w:val="left" w:pos="1004"/>
        </w:tabs>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附件1、《货物清单》</w:t>
      </w:r>
    </w:p>
    <w:p>
      <w:pPr>
        <w:tabs>
          <w:tab w:val="left" w:pos="1004"/>
        </w:tabs>
        <w:spacing w:line="440" w:lineRule="exact"/>
        <w:ind w:firstLine="310" w:firstLineChars="147"/>
        <w:rPr>
          <w:color w:val="000000" w:themeColor="text1"/>
          <w:highlight w:val="none"/>
        </w:rPr>
      </w:pPr>
      <w:r>
        <w:rPr>
          <w:rFonts w:hint="eastAsia" w:ascii="宋体" w:hAnsi="宋体"/>
          <w:b/>
          <w:bCs/>
          <w:color w:val="000000" w:themeColor="text1"/>
          <w:szCs w:val="21"/>
          <w:highlight w:val="none"/>
        </w:rPr>
        <w:t>本合同样本仅供参考，具体条款内容由采购人和成交单位协商确定，但不得改变询价文件、报价文件、成交通知书等实质性内容。</w:t>
      </w: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spacing w:line="480" w:lineRule="exact"/>
        <w:ind w:firstLine="3990" w:firstLineChars="1900"/>
        <w:jc w:val="left"/>
        <w:rPr>
          <w:color w:val="000000" w:themeColor="text1"/>
          <w:highlight w:val="none"/>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rPr>
      </w:pPr>
      <w:bookmarkStart w:id="325" w:name="_Toc351988723"/>
      <w:bookmarkStart w:id="326" w:name="_Toc369180060"/>
      <w:bookmarkStart w:id="327" w:name="_Toc383439865"/>
      <w:bookmarkStart w:id="328" w:name="_Toc357151189"/>
      <w:bookmarkStart w:id="329" w:name="_Toc353522406"/>
      <w:bookmarkStart w:id="330" w:name="_Toc491658678"/>
      <w:bookmarkStart w:id="331" w:name="_Toc351990159"/>
      <w:bookmarkStart w:id="332" w:name="_Toc351986018"/>
      <w:bookmarkStart w:id="333" w:name="_Toc351987782"/>
      <w:bookmarkStart w:id="334" w:name="_Toc16186"/>
      <w:bookmarkStart w:id="335" w:name="_Toc500861025"/>
      <w:bookmarkStart w:id="336" w:name="_Toc329242721"/>
      <w:bookmarkStart w:id="337" w:name="_Toc351987978"/>
      <w:bookmarkStart w:id="338" w:name="_Toc351986198"/>
      <w:bookmarkStart w:id="339" w:name="_Toc351985913"/>
      <w:r>
        <w:rPr>
          <w:rFonts w:hint="eastAsia" w:ascii="宋体" w:hAnsi="宋体"/>
          <w:color w:val="000000" w:themeColor="text1"/>
          <w:sz w:val="21"/>
          <w:szCs w:val="21"/>
          <w:highlight w:val="none"/>
        </w:rPr>
        <w:t>第五部分</w:t>
      </w:r>
      <w:bookmarkStart w:id="340" w:name="_Hlt97188172"/>
      <w:bookmarkEnd w:id="340"/>
      <w:r>
        <w:rPr>
          <w:rFonts w:hint="eastAsia" w:ascii="宋体" w:hAnsi="宋体"/>
          <w:color w:val="000000" w:themeColor="text1"/>
          <w:sz w:val="21"/>
          <w:szCs w:val="21"/>
          <w:highlight w:val="none"/>
        </w:rPr>
        <w:t>报价文件格式</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Start w:id="341" w:name="_Hlt21938933"/>
      <w:bookmarkEnd w:id="341"/>
    </w:p>
    <w:p>
      <w:pPr>
        <w:tabs>
          <w:tab w:val="left" w:pos="1004"/>
          <w:tab w:val="left" w:pos="4267"/>
        </w:tabs>
        <w:spacing w:line="400" w:lineRule="exact"/>
        <w:rPr>
          <w:rFonts w:ascii="宋体" w:hAnsi="宋体"/>
          <w:bCs/>
          <w:color w:val="000000" w:themeColor="text1"/>
          <w:szCs w:val="21"/>
          <w:highlight w:val="none"/>
        </w:rPr>
      </w:pPr>
    </w:p>
    <w:p>
      <w:pPr>
        <w:pStyle w:val="7"/>
        <w:spacing w:line="360" w:lineRule="auto"/>
        <w:rPr>
          <w:rFonts w:hAnsi="宋体"/>
          <w:bCs/>
          <w:color w:val="000000" w:themeColor="text1"/>
          <w:szCs w:val="24"/>
          <w:highlight w:val="none"/>
        </w:rPr>
      </w:pPr>
      <w:r>
        <w:rPr>
          <w:rFonts w:hint="eastAsia" w:hAnsi="宋体"/>
          <w:bCs/>
          <w:color w:val="000000" w:themeColor="text1"/>
          <w:szCs w:val="24"/>
          <w:highlight w:val="none"/>
        </w:rPr>
        <w:t>报价内容应当编有目录、页码，按页码排序并装订成册；一切未装订成册的报价文件在评标过程中若出现缺页、漏页等现象可能影响供应商评审结果的，后果将由供应商本人负责。</w:t>
      </w:r>
    </w:p>
    <w:p>
      <w:pPr>
        <w:pStyle w:val="7"/>
        <w:spacing w:line="360" w:lineRule="auto"/>
        <w:rPr>
          <w:rFonts w:hAnsi="宋体"/>
          <w:b/>
          <w:color w:val="000000" w:themeColor="text1"/>
          <w:szCs w:val="21"/>
          <w:highlight w:val="none"/>
        </w:rPr>
      </w:pPr>
      <w:r>
        <w:rPr>
          <w:rFonts w:hint="eastAsia" w:hAnsi="宋体"/>
          <w:bCs/>
          <w:color w:val="000000" w:themeColor="text1"/>
          <w:szCs w:val="24"/>
          <w:highlight w:val="none"/>
        </w:rPr>
        <w:t>文件的封面格式由供应商自拟，并应注明“报价文件、项目编号、项目名称、供应商名称及地址、法定代表人或授权代理人、联系电话、传真、邮编，并加盖供应商公章。如：</w:t>
      </w:r>
    </w:p>
    <w:p>
      <w:pPr>
        <w:pStyle w:val="7"/>
        <w:rPr>
          <w:rFonts w:hAnsi="宋体"/>
          <w:b/>
          <w:bCs/>
          <w:color w:val="000000" w:themeColor="text1"/>
          <w:szCs w:val="24"/>
          <w:highlight w:val="none"/>
        </w:rPr>
      </w:pPr>
    </w:p>
    <w:p>
      <w:pPr>
        <w:pStyle w:val="7"/>
        <w:rPr>
          <w:rFonts w:hAnsi="宋体"/>
          <w:b/>
          <w:bCs/>
          <w:color w:val="000000" w:themeColor="text1"/>
          <w:szCs w:val="24"/>
          <w:highlight w:val="none"/>
        </w:rPr>
      </w:pPr>
    </w:p>
    <w:p>
      <w:pPr>
        <w:pStyle w:val="7"/>
        <w:rPr>
          <w:rFonts w:hAnsi="宋体"/>
          <w:b/>
          <w:bCs/>
          <w:color w:val="000000" w:themeColor="text1"/>
          <w:szCs w:val="24"/>
          <w:highlight w:val="none"/>
        </w:rPr>
      </w:pPr>
    </w:p>
    <w:p>
      <w:pPr>
        <w:pStyle w:val="7"/>
        <w:rPr>
          <w:rFonts w:hAnsi="宋体"/>
          <w:b/>
          <w:bCs/>
          <w:color w:val="000000" w:themeColor="text1"/>
          <w:szCs w:val="24"/>
          <w:highlight w:val="none"/>
        </w:rPr>
      </w:pPr>
    </w:p>
    <w:p>
      <w:pPr>
        <w:pStyle w:val="7"/>
        <w:rPr>
          <w:rFonts w:hAnsi="宋体"/>
          <w:b/>
          <w:bCs/>
          <w:color w:val="000000" w:themeColor="text1"/>
          <w:szCs w:val="24"/>
          <w:highlight w:val="none"/>
        </w:rPr>
      </w:pPr>
    </w:p>
    <w:p>
      <w:pPr>
        <w:pStyle w:val="7"/>
        <w:rPr>
          <w:rFonts w:hAnsi="宋体"/>
          <w:b/>
          <w:bCs/>
          <w:color w:val="000000" w:themeColor="text1"/>
          <w:szCs w:val="24"/>
          <w:highlight w:val="none"/>
        </w:rPr>
      </w:pPr>
    </w:p>
    <w:p>
      <w:pPr>
        <w:pStyle w:val="7"/>
        <w:rPr>
          <w:rFonts w:hAnsi="宋体"/>
          <w:b/>
          <w:bCs/>
          <w:color w:val="000000" w:themeColor="text1"/>
          <w:szCs w:val="24"/>
          <w:highlight w:val="none"/>
        </w:rPr>
      </w:pPr>
    </w:p>
    <w:p>
      <w:pPr>
        <w:pStyle w:val="7"/>
        <w:rPr>
          <w:rFonts w:hAnsi="宋体"/>
          <w:b/>
          <w:bCs/>
          <w:color w:val="000000" w:themeColor="text1"/>
          <w:szCs w:val="24"/>
          <w:highlight w:val="none"/>
        </w:rPr>
      </w:pPr>
    </w:p>
    <w:p>
      <w:pPr>
        <w:pStyle w:val="7"/>
        <w:jc w:val="center"/>
        <w:rPr>
          <w:rFonts w:ascii="宋体" w:hAnsi="宋体"/>
          <w:b/>
          <w:bCs/>
          <w:color w:val="000000" w:themeColor="text1"/>
          <w:szCs w:val="21"/>
          <w:highlight w:val="none"/>
        </w:rPr>
      </w:pPr>
    </w:p>
    <w:p>
      <w:pPr>
        <w:jc w:val="center"/>
        <w:rPr>
          <w:rFonts w:ascii="宋体" w:hAnsi="宋体"/>
          <w:b/>
          <w:color w:val="000000" w:themeColor="text1"/>
          <w:kern w:val="44"/>
          <w:szCs w:val="21"/>
          <w:highlight w:val="none"/>
        </w:rPr>
      </w:pPr>
      <w:bookmarkStart w:id="342" w:name="_Toc369183620"/>
      <w:r>
        <w:rPr>
          <w:rFonts w:hint="eastAsia" w:ascii="宋体" w:hAnsi="宋体"/>
          <w:b/>
          <w:color w:val="000000" w:themeColor="text1"/>
          <w:kern w:val="44"/>
          <w:szCs w:val="21"/>
          <w:highlight w:val="none"/>
        </w:rPr>
        <w:t>封面格式</w:t>
      </w:r>
      <w:bookmarkEnd w:id="342"/>
    </w:p>
    <w:p>
      <w:pPr>
        <w:rPr>
          <w:color w:val="000000" w:themeColor="text1"/>
          <w:highlight w:val="none"/>
        </w:rPr>
      </w:pPr>
    </w:p>
    <w:p>
      <w:pPr>
        <w:pStyle w:val="7"/>
        <w:spacing w:line="440" w:lineRule="exact"/>
        <w:jc w:val="center"/>
        <w:rPr>
          <w:rFonts w:hAnsi="宋体"/>
          <w:bCs/>
          <w:color w:val="000000" w:themeColor="text1"/>
          <w:szCs w:val="24"/>
          <w:highlight w:val="none"/>
        </w:rPr>
      </w:pPr>
      <w:r>
        <w:rPr>
          <w:rFonts w:hint="eastAsia" w:hAnsi="宋体"/>
          <w:bCs/>
          <w:color w:val="000000" w:themeColor="text1"/>
          <w:szCs w:val="24"/>
          <w:highlight w:val="none"/>
        </w:rPr>
        <w:t>报价文件（□正本、□副本）</w:t>
      </w:r>
    </w:p>
    <w:p>
      <w:pPr>
        <w:pStyle w:val="7"/>
        <w:spacing w:line="440" w:lineRule="exact"/>
        <w:rPr>
          <w:rFonts w:hint="eastAsia" w:hAnsi="宋体" w:eastAsia="宋体"/>
          <w:bCs/>
          <w:color w:val="000000" w:themeColor="text1"/>
          <w:szCs w:val="24"/>
          <w:highlight w:val="none"/>
          <w:lang w:eastAsia="zh-CN"/>
        </w:rPr>
      </w:pPr>
      <w:r>
        <w:rPr>
          <w:rFonts w:hint="eastAsia" w:hAnsi="宋体"/>
          <w:bCs/>
          <w:color w:val="000000" w:themeColor="text1"/>
          <w:szCs w:val="24"/>
          <w:highlight w:val="none"/>
        </w:rPr>
        <w:t>项目编号：</w:t>
      </w:r>
      <w:r>
        <w:rPr>
          <w:rFonts w:hint="eastAsia" w:hAnsi="宋体"/>
          <w:b/>
          <w:bCs/>
          <w:color w:val="000000" w:themeColor="text1"/>
          <w:szCs w:val="24"/>
          <w:highlight w:val="none"/>
          <w:u w:val="single"/>
          <w:lang w:eastAsia="zh-CN"/>
        </w:rPr>
        <w:t>YXZB-20240312</w:t>
      </w:r>
    </w:p>
    <w:p>
      <w:pPr>
        <w:pStyle w:val="7"/>
        <w:spacing w:line="440" w:lineRule="exact"/>
        <w:rPr>
          <w:rFonts w:hint="eastAsia" w:hAnsi="宋体" w:eastAsia="宋体"/>
          <w:bCs/>
          <w:color w:val="000000" w:themeColor="text1"/>
          <w:szCs w:val="24"/>
          <w:highlight w:val="none"/>
          <w:u w:val="single"/>
          <w:lang w:eastAsia="zh-CN"/>
        </w:rPr>
      </w:pPr>
      <w:r>
        <w:rPr>
          <w:rFonts w:hint="eastAsia" w:hAnsi="宋体"/>
          <w:bCs/>
          <w:color w:val="000000" w:themeColor="text1"/>
          <w:szCs w:val="24"/>
          <w:highlight w:val="none"/>
        </w:rPr>
        <w:t>项目名称：</w:t>
      </w:r>
      <w:r>
        <w:rPr>
          <w:rFonts w:hint="eastAsia" w:hAnsi="宋体"/>
          <w:b/>
          <w:bCs/>
          <w:color w:val="000000" w:themeColor="text1"/>
          <w:szCs w:val="24"/>
          <w:highlight w:val="none"/>
          <w:u w:val="single"/>
          <w:lang w:eastAsia="zh-CN"/>
        </w:rPr>
        <w:t>阳江市第一幼儿园户外教学设备采购项目</w:t>
      </w:r>
    </w:p>
    <w:p>
      <w:pPr>
        <w:pStyle w:val="7"/>
        <w:spacing w:line="440" w:lineRule="exact"/>
        <w:rPr>
          <w:rFonts w:hAnsi="宋体"/>
          <w:bCs/>
          <w:color w:val="000000" w:themeColor="text1"/>
          <w:szCs w:val="24"/>
          <w:highlight w:val="none"/>
          <w:u w:val="single"/>
        </w:rPr>
      </w:pPr>
      <w:r>
        <w:rPr>
          <w:rFonts w:hint="eastAsia" w:hAnsi="宋体"/>
          <w:bCs/>
          <w:color w:val="000000" w:themeColor="text1"/>
          <w:szCs w:val="24"/>
          <w:highlight w:val="none"/>
        </w:rPr>
        <w:t>供应商名称（公章）：</w:t>
      </w:r>
    </w:p>
    <w:p>
      <w:pPr>
        <w:pStyle w:val="7"/>
        <w:spacing w:line="440" w:lineRule="exact"/>
        <w:rPr>
          <w:rFonts w:hAnsi="宋体"/>
          <w:bCs/>
          <w:color w:val="000000" w:themeColor="text1"/>
          <w:szCs w:val="24"/>
          <w:highlight w:val="none"/>
          <w:u w:val="single"/>
        </w:rPr>
      </w:pPr>
      <w:r>
        <w:rPr>
          <w:rFonts w:hint="eastAsia" w:hAnsi="宋体"/>
          <w:bCs/>
          <w:color w:val="000000" w:themeColor="text1"/>
          <w:szCs w:val="24"/>
          <w:highlight w:val="none"/>
        </w:rPr>
        <w:t>供应商地址：</w:t>
      </w:r>
    </w:p>
    <w:p>
      <w:pPr>
        <w:pStyle w:val="7"/>
        <w:spacing w:line="440" w:lineRule="exact"/>
        <w:rPr>
          <w:rFonts w:hAnsi="宋体"/>
          <w:bCs/>
          <w:color w:val="000000" w:themeColor="text1"/>
          <w:szCs w:val="24"/>
          <w:highlight w:val="none"/>
          <w:u w:val="single"/>
        </w:rPr>
      </w:pPr>
      <w:r>
        <w:rPr>
          <w:rFonts w:hint="eastAsia" w:hAnsi="宋体"/>
          <w:bCs/>
          <w:color w:val="000000" w:themeColor="text1"/>
          <w:szCs w:val="24"/>
          <w:highlight w:val="none"/>
        </w:rPr>
        <w:t>法定代表人或授权代理人（签字）</w:t>
      </w:r>
      <w:r>
        <w:rPr>
          <w:rFonts w:hAnsi="宋体"/>
          <w:bCs/>
          <w:color w:val="000000" w:themeColor="text1"/>
          <w:szCs w:val="24"/>
          <w:highlight w:val="none"/>
        </w:rPr>
        <w:t>：</w:t>
      </w:r>
    </w:p>
    <w:p>
      <w:pPr>
        <w:pStyle w:val="7"/>
        <w:spacing w:line="440" w:lineRule="exact"/>
        <w:rPr>
          <w:rFonts w:hAnsi="宋体"/>
          <w:bCs/>
          <w:color w:val="000000" w:themeColor="text1"/>
          <w:szCs w:val="24"/>
          <w:highlight w:val="none"/>
          <w:u w:val="single"/>
        </w:rPr>
      </w:pPr>
      <w:r>
        <w:rPr>
          <w:rFonts w:hint="eastAsia" w:hAnsi="宋体"/>
          <w:bCs/>
          <w:color w:val="000000" w:themeColor="text1"/>
          <w:szCs w:val="24"/>
          <w:highlight w:val="none"/>
        </w:rPr>
        <w:t>联系</w:t>
      </w:r>
      <w:r>
        <w:rPr>
          <w:rFonts w:hAnsi="宋体"/>
          <w:bCs/>
          <w:color w:val="000000" w:themeColor="text1"/>
          <w:szCs w:val="24"/>
          <w:highlight w:val="none"/>
        </w:rPr>
        <w:t>电话：</w:t>
      </w:r>
      <w:r>
        <w:rPr>
          <w:rFonts w:hint="eastAsia" w:hAnsi="宋体"/>
          <w:bCs/>
          <w:color w:val="000000" w:themeColor="text1"/>
          <w:szCs w:val="24"/>
          <w:highlight w:val="none"/>
        </w:rPr>
        <w:t>传真：</w:t>
      </w:r>
    </w:p>
    <w:p>
      <w:pPr>
        <w:pStyle w:val="7"/>
        <w:spacing w:line="440" w:lineRule="exact"/>
        <w:rPr>
          <w:rFonts w:hAnsi="宋体"/>
          <w:bCs/>
          <w:color w:val="000000" w:themeColor="text1"/>
          <w:szCs w:val="24"/>
          <w:highlight w:val="none"/>
          <w:u w:val="single"/>
        </w:rPr>
      </w:pPr>
      <w:r>
        <w:rPr>
          <w:rFonts w:hAnsi="宋体"/>
          <w:bCs/>
          <w:color w:val="000000" w:themeColor="text1"/>
          <w:szCs w:val="24"/>
          <w:highlight w:val="none"/>
        </w:rPr>
        <w:t>邮编：</w:t>
      </w:r>
    </w:p>
    <w:p>
      <w:pPr>
        <w:pStyle w:val="7"/>
        <w:spacing w:line="440" w:lineRule="exact"/>
        <w:rPr>
          <w:color w:val="000000" w:themeColor="text1"/>
          <w:highlight w:val="none"/>
        </w:rPr>
      </w:pPr>
      <w:r>
        <w:rPr>
          <w:rFonts w:hint="eastAsia" w:hAnsi="宋体"/>
          <w:bCs/>
          <w:color w:val="000000" w:themeColor="text1"/>
          <w:szCs w:val="24"/>
          <w:highlight w:val="none"/>
        </w:rPr>
        <w:t>编制日期：年月日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2"/>
        <w:numPr>
          <w:ilvl w:val="1"/>
          <w:numId w:val="0"/>
        </w:numPr>
        <w:spacing w:line="360" w:lineRule="auto"/>
        <w:jc w:val="center"/>
        <w:rPr>
          <w:rFonts w:ascii="宋体" w:hAnsi="宋体"/>
          <w:color w:val="000000" w:themeColor="text1"/>
          <w:szCs w:val="21"/>
          <w:highlight w:val="none"/>
        </w:rPr>
      </w:pPr>
      <w:bookmarkStart w:id="343" w:name="_Toc200414514"/>
      <w:bookmarkStart w:id="344" w:name="_Toc27427"/>
      <w:bookmarkStart w:id="345" w:name="_Toc518902461"/>
      <w:r>
        <w:rPr>
          <w:rFonts w:hint="eastAsia" w:ascii="宋体" w:hAnsi="宋体" w:eastAsia="宋体"/>
          <w:color w:val="000000" w:themeColor="text1"/>
          <w:sz w:val="21"/>
          <w:szCs w:val="21"/>
          <w:highlight w:val="none"/>
        </w:rPr>
        <w:t xml:space="preserve">第一章  </w:t>
      </w:r>
      <w:bookmarkEnd w:id="343"/>
      <w:r>
        <w:rPr>
          <w:rFonts w:hint="eastAsia" w:ascii="宋体" w:hAnsi="宋体" w:eastAsia="宋体"/>
          <w:color w:val="000000" w:themeColor="text1"/>
          <w:sz w:val="21"/>
          <w:szCs w:val="21"/>
          <w:highlight w:val="none"/>
        </w:rPr>
        <w:t>资格性/符合性自查表</w:t>
      </w:r>
      <w:bookmarkEnd w:id="344"/>
      <w:bookmarkEnd w:id="345"/>
    </w:p>
    <w:tbl>
      <w:tblPr>
        <w:tblStyle w:val="36"/>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684"/>
        <w:gridCol w:w="306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72"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3060"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询价文件要求</w:t>
            </w:r>
          </w:p>
        </w:tc>
        <w:tc>
          <w:tcPr>
            <w:tcW w:w="1701"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207"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jc w:val="center"/>
        </w:trPr>
        <w:tc>
          <w:tcPr>
            <w:tcW w:w="888" w:type="dxa"/>
            <w:vMerge w:val="restart"/>
            <w:vAlign w:val="center"/>
          </w:tcPr>
          <w:p>
            <w:pPr>
              <w:rPr>
                <w:color w:val="000000" w:themeColor="text1"/>
                <w:highlight w:val="none"/>
              </w:rPr>
            </w:pPr>
            <w:r>
              <w:rPr>
                <w:rFonts w:hint="eastAsia"/>
                <w:color w:val="000000" w:themeColor="text1"/>
                <w:highlight w:val="none"/>
              </w:rPr>
              <w:t>资格性检查</w:t>
            </w:r>
          </w:p>
        </w:tc>
        <w:tc>
          <w:tcPr>
            <w:tcW w:w="1684" w:type="dxa"/>
            <w:vMerge w:val="restart"/>
            <w:vAlign w:val="center"/>
          </w:tcPr>
          <w:p>
            <w:pPr>
              <w:rPr>
                <w:color w:val="000000" w:themeColor="text1"/>
                <w:highlight w:val="none"/>
              </w:rPr>
            </w:pPr>
            <w:r>
              <w:rPr>
                <w:rFonts w:hint="eastAsia"/>
                <w:color w:val="000000" w:themeColor="text1"/>
                <w:highlight w:val="none"/>
              </w:rPr>
              <w:t>供应商要求</w:t>
            </w:r>
          </w:p>
        </w:tc>
        <w:tc>
          <w:tcPr>
            <w:tcW w:w="3060"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供应商应具备《中华人民共和国政府采购法》第二十二条规定的条件</w:t>
            </w:r>
          </w:p>
          <w:p>
            <w:pPr>
              <w:tabs>
                <w:tab w:val="left" w:pos="0"/>
              </w:tabs>
              <w:rPr>
                <w:rFonts w:ascii="宋体" w:hAnsi="宋体"/>
                <w:b/>
                <w:bCs/>
                <w:color w:val="000000" w:themeColor="text1"/>
                <w:szCs w:val="21"/>
                <w:highlight w:val="none"/>
              </w:rPr>
            </w:pPr>
          </w:p>
        </w:tc>
        <w:tc>
          <w:tcPr>
            <w:tcW w:w="1701"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见报价文件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 w:val="18"/>
                <w:szCs w:val="18"/>
                <w:highlight w:val="none"/>
              </w:rPr>
            </w:pPr>
            <w:r>
              <w:rPr>
                <w:rFonts w:hint="eastAsia" w:ascii="宋体" w:hAnsi="宋体"/>
                <w:color w:val="000000" w:themeColor="text1"/>
                <w:sz w:val="18"/>
                <w:szCs w:val="18"/>
                <w:highlight w:val="none"/>
              </w:rPr>
              <w:t>要求：提交合法有效的营业执照复印件加盖公章、</w:t>
            </w:r>
            <w:r>
              <w:rPr>
                <w:rFonts w:hint="eastAsia" w:ascii="宋体" w:hAnsi="宋体"/>
                <w:color w:val="000000" w:themeColor="text1"/>
                <w:kern w:val="0"/>
                <w:sz w:val="18"/>
                <w:szCs w:val="18"/>
                <w:highlight w:val="none"/>
              </w:rPr>
              <w:t>财务报表</w:t>
            </w:r>
            <w:r>
              <w:rPr>
                <w:rFonts w:hint="eastAsia" w:ascii="宋体" w:hAnsi="宋体"/>
                <w:color w:val="000000" w:themeColor="text1"/>
                <w:sz w:val="18"/>
                <w:szCs w:val="18"/>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88" w:type="dxa"/>
            <w:vMerge w:val="continue"/>
            <w:vAlign w:val="center"/>
          </w:tcPr>
          <w:p>
            <w:pPr>
              <w:rPr>
                <w:color w:val="000000" w:themeColor="text1"/>
                <w:highlight w:val="none"/>
              </w:rPr>
            </w:pPr>
          </w:p>
        </w:tc>
        <w:tc>
          <w:tcPr>
            <w:tcW w:w="1684" w:type="dxa"/>
            <w:vMerge w:val="continue"/>
            <w:vAlign w:val="center"/>
          </w:tcPr>
          <w:p>
            <w:pPr>
              <w:rPr>
                <w:color w:val="000000" w:themeColor="text1"/>
                <w:highlight w:val="none"/>
              </w:rPr>
            </w:pPr>
          </w:p>
        </w:tc>
        <w:tc>
          <w:tcPr>
            <w:tcW w:w="3060" w:type="dxa"/>
            <w:vAlign w:val="center"/>
          </w:tcPr>
          <w:p>
            <w:pPr>
              <w:tabs>
                <w:tab w:val="left" w:pos="0"/>
              </w:tabs>
              <w:rPr>
                <w:rFonts w:ascii="宋体" w:hAnsi="宋体"/>
                <w:b/>
                <w:bCs/>
                <w:color w:val="000000" w:themeColor="text1"/>
                <w:szCs w:val="21"/>
                <w:highlight w:val="none"/>
              </w:rPr>
            </w:pPr>
            <w:r>
              <w:rPr>
                <w:rFonts w:hint="eastAsia" w:ascii="宋体" w:hAnsi="宋体"/>
                <w:b w:val="0"/>
                <w:bCs w:val="0"/>
                <w:color w:val="000000" w:themeColor="text1"/>
                <w:szCs w:val="21"/>
                <w:highlight w:val="none"/>
              </w:rPr>
              <w:t>为采购项目提供整体设计、规范编制或者项目管理、监理、检测等服务的供应商，不得再参加该采购项目的其他采购活动；</w:t>
            </w:r>
            <w:r>
              <w:rPr>
                <w:rFonts w:hint="eastAsia" w:ascii="宋体" w:hAnsi="宋体"/>
                <w:b w:val="0"/>
                <w:bCs w:val="0"/>
                <w:color w:val="000000" w:themeColor="text1"/>
                <w:szCs w:val="21"/>
                <w:highlight w:val="none"/>
                <w:lang w:eastAsia="zh-CN"/>
              </w:rPr>
              <w:t>（</w:t>
            </w:r>
            <w:r>
              <w:rPr>
                <w:rFonts w:hint="eastAsia" w:ascii="宋体" w:hAnsi="宋体"/>
                <w:b w:val="0"/>
                <w:bCs w:val="0"/>
                <w:color w:val="000000" w:themeColor="text1"/>
                <w:szCs w:val="21"/>
                <w:highlight w:val="none"/>
                <w:lang w:val="en-US" w:eastAsia="zh-CN"/>
              </w:rPr>
              <w:t>提供《</w:t>
            </w:r>
            <w:r>
              <w:rPr>
                <w:rFonts w:hint="eastAsia" w:ascii="宋体" w:hAnsi="宋体"/>
                <w:b w:val="0"/>
                <w:bCs w:val="0"/>
                <w:color w:val="000000" w:themeColor="text1"/>
                <w:szCs w:val="21"/>
                <w:highlight w:val="none"/>
              </w:rPr>
              <w:t>报价函</w:t>
            </w:r>
            <w:r>
              <w:rPr>
                <w:rFonts w:hint="eastAsia" w:ascii="宋体" w:hAnsi="宋体"/>
                <w:b w:val="0"/>
                <w:bCs w:val="0"/>
                <w:color w:val="000000" w:themeColor="text1"/>
                <w:szCs w:val="21"/>
                <w:highlight w:val="none"/>
                <w:lang w:val="en-US" w:eastAsia="zh-CN"/>
              </w:rPr>
              <w:t>》承诺</w:t>
            </w:r>
            <w:r>
              <w:rPr>
                <w:rFonts w:hint="eastAsia" w:ascii="宋体" w:hAnsi="宋体"/>
                <w:b w:val="0"/>
                <w:bCs w:val="0"/>
                <w:color w:val="000000" w:themeColor="text1"/>
                <w:szCs w:val="21"/>
                <w:highlight w:val="none"/>
                <w:lang w:eastAsia="zh-CN"/>
              </w:rPr>
              <w:t>）</w:t>
            </w:r>
          </w:p>
        </w:tc>
        <w:tc>
          <w:tcPr>
            <w:tcW w:w="1701"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见报价文件</w:t>
            </w:r>
          </w:p>
          <w:p>
            <w:pPr>
              <w:tabs>
                <w:tab w:val="left" w:pos="0"/>
              </w:tabs>
              <w:jc w:val="center"/>
              <w:rPr>
                <w:rFonts w:ascii="宋体" w:hAnsi="宋体"/>
                <w:color w:val="000000" w:themeColor="text1"/>
                <w:sz w:val="18"/>
                <w:szCs w:val="18"/>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888" w:type="dxa"/>
            <w:vMerge w:val="continue"/>
            <w:vAlign w:val="center"/>
          </w:tcPr>
          <w:p>
            <w:pPr>
              <w:rPr>
                <w:color w:val="000000" w:themeColor="text1"/>
                <w:highlight w:val="none"/>
              </w:rPr>
            </w:pPr>
          </w:p>
        </w:tc>
        <w:tc>
          <w:tcPr>
            <w:tcW w:w="1684" w:type="dxa"/>
            <w:vMerge w:val="continue"/>
            <w:vAlign w:val="center"/>
          </w:tcPr>
          <w:p>
            <w:pPr>
              <w:rPr>
                <w:color w:val="000000" w:themeColor="text1"/>
                <w:highlight w:val="none"/>
              </w:rPr>
            </w:pPr>
          </w:p>
        </w:tc>
        <w:tc>
          <w:tcPr>
            <w:tcW w:w="3060" w:type="dxa"/>
            <w:vAlign w:val="center"/>
          </w:tcPr>
          <w:p>
            <w:pPr>
              <w:tabs>
                <w:tab w:val="left" w:pos="0"/>
              </w:tabs>
              <w:rPr>
                <w:rFonts w:ascii="宋体" w:hAnsi="宋体"/>
                <w:b/>
                <w:bCs/>
                <w:color w:val="000000" w:themeColor="text1"/>
                <w:szCs w:val="21"/>
                <w:highlight w:val="none"/>
              </w:rPr>
            </w:pPr>
            <w:r>
              <w:rPr>
                <w:rFonts w:hint="eastAsia" w:ascii="宋体" w:hAnsi="宋体"/>
                <w:b w:val="0"/>
                <w:bCs w:val="0"/>
                <w:color w:val="000000" w:themeColor="text1"/>
                <w:szCs w:val="21"/>
                <w:highlight w:val="none"/>
              </w:rPr>
              <w:t>单位负责人为同一人或者存在直接控股、管理关系的不同供应商，不得参加同一合同项下的政府采购活动；</w:t>
            </w:r>
            <w:r>
              <w:rPr>
                <w:rFonts w:hint="eastAsia" w:ascii="宋体" w:hAnsi="宋体"/>
                <w:b w:val="0"/>
                <w:bCs w:val="0"/>
                <w:color w:val="000000" w:themeColor="text1"/>
                <w:szCs w:val="21"/>
                <w:highlight w:val="none"/>
                <w:lang w:eastAsia="zh-CN"/>
              </w:rPr>
              <w:t>（</w:t>
            </w:r>
            <w:r>
              <w:rPr>
                <w:rFonts w:hint="eastAsia" w:ascii="宋体" w:hAnsi="宋体"/>
                <w:b w:val="0"/>
                <w:bCs w:val="0"/>
                <w:color w:val="000000" w:themeColor="text1"/>
                <w:szCs w:val="21"/>
                <w:highlight w:val="none"/>
                <w:lang w:val="en-US" w:eastAsia="zh-CN"/>
              </w:rPr>
              <w:t>提供《</w:t>
            </w:r>
            <w:r>
              <w:rPr>
                <w:rFonts w:hint="eastAsia" w:ascii="宋体" w:hAnsi="宋体"/>
                <w:b w:val="0"/>
                <w:bCs w:val="0"/>
                <w:color w:val="000000" w:themeColor="text1"/>
                <w:szCs w:val="21"/>
                <w:highlight w:val="none"/>
              </w:rPr>
              <w:t>报价函</w:t>
            </w:r>
            <w:r>
              <w:rPr>
                <w:rFonts w:hint="eastAsia" w:ascii="宋体" w:hAnsi="宋体"/>
                <w:b w:val="0"/>
                <w:bCs w:val="0"/>
                <w:color w:val="000000" w:themeColor="text1"/>
                <w:szCs w:val="21"/>
                <w:highlight w:val="none"/>
                <w:lang w:val="en-US" w:eastAsia="zh-CN"/>
              </w:rPr>
              <w:t>》承诺</w:t>
            </w:r>
            <w:r>
              <w:rPr>
                <w:rFonts w:hint="eastAsia" w:ascii="宋体" w:hAnsi="宋体"/>
                <w:b w:val="0"/>
                <w:bCs w:val="0"/>
                <w:color w:val="000000" w:themeColor="text1"/>
                <w:szCs w:val="21"/>
                <w:highlight w:val="none"/>
                <w:lang w:eastAsia="zh-CN"/>
              </w:rPr>
              <w:t>）</w:t>
            </w:r>
          </w:p>
        </w:tc>
        <w:tc>
          <w:tcPr>
            <w:tcW w:w="1701"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见报价文件</w:t>
            </w:r>
          </w:p>
          <w:p>
            <w:pPr>
              <w:tabs>
                <w:tab w:val="left" w:pos="0"/>
              </w:tabs>
              <w:jc w:val="center"/>
              <w:rPr>
                <w:rFonts w:ascii="宋体" w:hAnsi="宋体"/>
                <w:color w:val="000000" w:themeColor="text1"/>
                <w:sz w:val="18"/>
                <w:szCs w:val="18"/>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888" w:type="dxa"/>
            <w:vMerge w:val="restart"/>
            <w:vAlign w:val="center"/>
          </w:tcPr>
          <w:p>
            <w:pPr>
              <w:rPr>
                <w:color w:val="000000" w:themeColor="text1"/>
                <w:highlight w:val="none"/>
              </w:rPr>
            </w:pPr>
            <w:r>
              <w:rPr>
                <w:rFonts w:hint="eastAsia"/>
                <w:color w:val="000000" w:themeColor="text1"/>
                <w:highlight w:val="none"/>
              </w:rPr>
              <w:t>符合性审查</w:t>
            </w:r>
          </w:p>
        </w:tc>
        <w:tc>
          <w:tcPr>
            <w:tcW w:w="1684" w:type="dxa"/>
            <w:vAlign w:val="center"/>
          </w:tcPr>
          <w:p>
            <w:pPr>
              <w:rPr>
                <w:rFonts w:ascii="Times New Roman" w:hAnsi="Times New Roman" w:eastAsia="宋体" w:cs="Times New Roman"/>
                <w:color w:val="000000" w:themeColor="text1"/>
                <w:kern w:val="2"/>
                <w:sz w:val="21"/>
                <w:szCs w:val="24"/>
                <w:highlight w:val="none"/>
                <w:lang w:val="en-US" w:eastAsia="zh-CN" w:bidi="ar-SA"/>
              </w:rPr>
            </w:pPr>
            <w:r>
              <w:rPr>
                <w:rFonts w:hint="eastAsia"/>
                <w:color w:val="000000" w:themeColor="text1"/>
                <w:highlight w:val="none"/>
                <w:lang w:eastAsia="zh-CN"/>
              </w:rPr>
              <w:t>交货期</w:t>
            </w:r>
            <w:r>
              <w:rPr>
                <w:rFonts w:hint="eastAsia"/>
                <w:color w:val="000000" w:themeColor="text1"/>
                <w:highlight w:val="none"/>
              </w:rPr>
              <w:t>须满足要求</w:t>
            </w:r>
          </w:p>
        </w:tc>
        <w:tc>
          <w:tcPr>
            <w:tcW w:w="3060" w:type="dxa"/>
            <w:vAlign w:val="center"/>
          </w:tcPr>
          <w:p>
            <w:pPr>
              <w:tabs>
                <w:tab w:val="left" w:pos="0"/>
              </w:tabs>
              <w:rPr>
                <w:rFonts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按询价文件要求</w:t>
            </w:r>
          </w:p>
        </w:tc>
        <w:tc>
          <w:tcPr>
            <w:tcW w:w="1701"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见报价文件</w:t>
            </w:r>
          </w:p>
          <w:p>
            <w:pPr>
              <w:tabs>
                <w:tab w:val="left" w:pos="0"/>
              </w:tabs>
              <w:jc w:val="center"/>
              <w:rPr>
                <w:rFonts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8" w:type="dxa"/>
            <w:vMerge w:val="continue"/>
          </w:tcPr>
          <w:p>
            <w:pPr>
              <w:tabs>
                <w:tab w:val="left" w:pos="480"/>
              </w:tabs>
              <w:ind w:left="480" w:hanging="480"/>
              <w:jc w:val="center"/>
              <w:rPr>
                <w:rFonts w:ascii="宋体" w:hAnsi="宋体"/>
                <w:b/>
                <w:bCs/>
                <w:color w:val="000000" w:themeColor="text1"/>
                <w:szCs w:val="21"/>
                <w:highlight w:val="none"/>
              </w:rPr>
            </w:pPr>
          </w:p>
        </w:tc>
        <w:tc>
          <w:tcPr>
            <w:tcW w:w="1684" w:type="dxa"/>
            <w:vAlign w:val="center"/>
          </w:tcPr>
          <w:p>
            <w:pPr>
              <w:rPr>
                <w:color w:val="000000" w:themeColor="text1"/>
                <w:highlight w:val="none"/>
              </w:rPr>
            </w:pPr>
            <w:r>
              <w:rPr>
                <w:rFonts w:hint="eastAsia"/>
                <w:color w:val="000000" w:themeColor="text1"/>
                <w:highlight w:val="none"/>
              </w:rPr>
              <w:t>投标报价未超出报价上限</w:t>
            </w:r>
          </w:p>
        </w:tc>
        <w:tc>
          <w:tcPr>
            <w:tcW w:w="3060"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按询价文件要求</w:t>
            </w:r>
          </w:p>
        </w:tc>
        <w:tc>
          <w:tcPr>
            <w:tcW w:w="1701"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见报价文件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88" w:type="dxa"/>
            <w:vMerge w:val="continue"/>
          </w:tcPr>
          <w:p>
            <w:pPr>
              <w:tabs>
                <w:tab w:val="left" w:pos="480"/>
              </w:tabs>
              <w:ind w:left="480" w:hanging="480"/>
              <w:jc w:val="center"/>
              <w:rPr>
                <w:rFonts w:ascii="宋体" w:hAnsi="宋体"/>
                <w:b/>
                <w:bCs/>
                <w:color w:val="000000" w:themeColor="text1"/>
                <w:szCs w:val="21"/>
                <w:highlight w:val="none"/>
              </w:rPr>
            </w:pPr>
          </w:p>
        </w:tc>
        <w:tc>
          <w:tcPr>
            <w:tcW w:w="1684" w:type="dxa"/>
            <w:vAlign w:val="center"/>
          </w:tcPr>
          <w:p>
            <w:pPr>
              <w:rPr>
                <w:color w:val="000000" w:themeColor="text1"/>
                <w:highlight w:val="none"/>
              </w:rPr>
            </w:pPr>
            <w:r>
              <w:rPr>
                <w:rFonts w:hint="eastAsia"/>
                <w:color w:val="000000" w:themeColor="text1"/>
                <w:highlight w:val="none"/>
              </w:rPr>
              <w:t>法定代表人/负责人资格证明书及授权委托书</w:t>
            </w:r>
          </w:p>
        </w:tc>
        <w:tc>
          <w:tcPr>
            <w:tcW w:w="3060"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701" w:type="dxa"/>
            <w:vAlign w:val="center"/>
          </w:tcPr>
          <w:p>
            <w:pPr>
              <w:tabs>
                <w:tab w:val="left" w:pos="480"/>
              </w:tabs>
              <w:ind w:left="-107" w:leftChars="-51" w:firstLine="106"/>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见报价文件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88" w:type="dxa"/>
            <w:vMerge w:val="continue"/>
          </w:tcPr>
          <w:p>
            <w:pPr>
              <w:tabs>
                <w:tab w:val="left" w:pos="480"/>
              </w:tabs>
              <w:ind w:left="480" w:hanging="480"/>
              <w:jc w:val="center"/>
              <w:rPr>
                <w:rFonts w:ascii="宋体" w:hAnsi="宋体"/>
                <w:b/>
                <w:bCs/>
                <w:color w:val="000000" w:themeColor="text1"/>
                <w:szCs w:val="21"/>
                <w:highlight w:val="none"/>
              </w:rPr>
            </w:pPr>
          </w:p>
        </w:tc>
        <w:tc>
          <w:tcPr>
            <w:tcW w:w="1684" w:type="dxa"/>
            <w:vAlign w:val="center"/>
          </w:tcPr>
          <w:p>
            <w:pPr>
              <w:rPr>
                <w:color w:val="000000" w:themeColor="text1"/>
                <w:highlight w:val="none"/>
              </w:rPr>
            </w:pPr>
            <w:r>
              <w:rPr>
                <w:rFonts w:hint="eastAsia"/>
                <w:color w:val="000000" w:themeColor="text1"/>
                <w:highlight w:val="none"/>
              </w:rPr>
              <w:t>不接受联合体投标</w:t>
            </w:r>
          </w:p>
        </w:tc>
        <w:tc>
          <w:tcPr>
            <w:tcW w:w="3060"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按询价文件要求</w:t>
            </w:r>
          </w:p>
        </w:tc>
        <w:tc>
          <w:tcPr>
            <w:tcW w:w="1701" w:type="dxa"/>
            <w:vAlign w:val="center"/>
          </w:tcPr>
          <w:p>
            <w:pPr>
              <w:tabs>
                <w:tab w:val="left" w:pos="480"/>
              </w:tabs>
              <w:ind w:left="-107" w:leftChars="-51" w:firstLine="106"/>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见报价文件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88" w:type="dxa"/>
            <w:vMerge w:val="continue"/>
          </w:tcPr>
          <w:p>
            <w:pPr>
              <w:tabs>
                <w:tab w:val="left" w:pos="480"/>
              </w:tabs>
              <w:ind w:left="480" w:hanging="480"/>
              <w:jc w:val="center"/>
              <w:rPr>
                <w:rFonts w:ascii="宋体" w:hAnsi="宋体"/>
                <w:b/>
                <w:bCs/>
                <w:color w:val="000000" w:themeColor="text1"/>
                <w:szCs w:val="21"/>
                <w:highlight w:val="none"/>
              </w:rPr>
            </w:pPr>
          </w:p>
        </w:tc>
        <w:tc>
          <w:tcPr>
            <w:tcW w:w="1684" w:type="dxa"/>
            <w:vAlign w:val="center"/>
          </w:tcPr>
          <w:p>
            <w:pPr>
              <w:rPr>
                <w:color w:val="000000" w:themeColor="text1"/>
                <w:highlight w:val="none"/>
              </w:rPr>
            </w:pPr>
            <w:r>
              <w:rPr>
                <w:rFonts w:hint="eastAsia"/>
                <w:color w:val="000000" w:themeColor="text1"/>
                <w:highlight w:val="none"/>
              </w:rPr>
              <w:t>其他要求</w:t>
            </w:r>
          </w:p>
        </w:tc>
        <w:tc>
          <w:tcPr>
            <w:tcW w:w="3060"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按资料清单中规定提供“必须提交”的文件资料</w:t>
            </w:r>
          </w:p>
        </w:tc>
        <w:tc>
          <w:tcPr>
            <w:tcW w:w="1701" w:type="dxa"/>
            <w:vAlign w:val="center"/>
          </w:tcPr>
          <w:p>
            <w:pPr>
              <w:tabs>
                <w:tab w:val="left" w:pos="480"/>
              </w:tabs>
              <w:ind w:left="480" w:hanging="480"/>
              <w:rPr>
                <w:rFonts w:ascii="宋体" w:hAnsi="宋体"/>
                <w:b/>
                <w:bCs/>
                <w:color w:val="000000" w:themeColor="text1"/>
                <w:szCs w:val="21"/>
                <w:highlight w:val="none"/>
              </w:rPr>
            </w:pPr>
          </w:p>
        </w:tc>
        <w:tc>
          <w:tcPr>
            <w:tcW w:w="2207"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见报价文件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r>
        <w:rPr>
          <w:rFonts w:hint="eastAsia" w:ascii="宋体" w:hAnsi="宋体"/>
          <w:color w:val="000000" w:themeColor="text1"/>
          <w:szCs w:val="21"/>
          <w:highlight w:val="none"/>
        </w:rPr>
        <w:t>注：1、以上材料将作为</w:t>
      </w:r>
      <w:r>
        <w:rPr>
          <w:rFonts w:hint="eastAsia" w:ascii="宋体" w:hAnsi="宋体"/>
          <w:bCs/>
          <w:color w:val="000000" w:themeColor="text1"/>
          <w:szCs w:val="21"/>
          <w:highlight w:val="none"/>
        </w:rPr>
        <w:t>投标供应商</w:t>
      </w:r>
      <w:r>
        <w:rPr>
          <w:rFonts w:hint="eastAsia" w:ascii="宋体" w:hAnsi="宋体"/>
          <w:color w:val="000000" w:themeColor="text1"/>
          <w:szCs w:val="21"/>
          <w:highlight w:val="none"/>
        </w:rPr>
        <w:t>资格性和符合性审核的重要内容之一，</w:t>
      </w:r>
      <w:r>
        <w:rPr>
          <w:rFonts w:hint="eastAsia" w:ascii="宋体" w:hAnsi="宋体"/>
          <w:bCs/>
          <w:color w:val="000000" w:themeColor="text1"/>
          <w:szCs w:val="21"/>
          <w:highlight w:val="none"/>
        </w:rPr>
        <w:t>投标供应商</w:t>
      </w:r>
      <w:r>
        <w:rPr>
          <w:rFonts w:hint="eastAsia" w:ascii="宋体" w:hAnsi="宋体"/>
          <w:color w:val="000000" w:themeColor="text1"/>
          <w:szCs w:val="21"/>
          <w:highlight w:val="none"/>
        </w:rPr>
        <w:t>必须严格按照其内容及序列要求在报价文件中对应如实提供，对缺漏和不符合项或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315" w:leftChars="50" w:hanging="210" w:hangingChars="100"/>
        <w:rPr>
          <w:rFonts w:ascii="宋体" w:hAnsi="宋体"/>
          <w:bCs/>
          <w:color w:val="000000" w:themeColor="text1"/>
          <w:szCs w:val="21"/>
          <w:highlight w:val="none"/>
        </w:rPr>
      </w:pPr>
      <w:r>
        <w:rPr>
          <w:rFonts w:ascii="宋体" w:hAnsi="宋体"/>
          <w:bCs/>
          <w:color w:val="000000" w:themeColor="text1"/>
          <w:szCs w:val="21"/>
          <w:highlight w:val="none"/>
        </w:rPr>
        <w:t xml:space="preserve">   2</w:t>
      </w:r>
      <w:r>
        <w:rPr>
          <w:rFonts w:hint="eastAsia" w:ascii="宋体" w:hAnsi="宋体"/>
          <w:bCs/>
          <w:color w:val="000000" w:themeColor="text1"/>
          <w:szCs w:val="21"/>
          <w:highlight w:val="none"/>
        </w:rPr>
        <w:t>、投标供应商的</w:t>
      </w:r>
      <w:r>
        <w:rPr>
          <w:rFonts w:hint="eastAsia" w:ascii="宋体" w:hAnsi="宋体"/>
          <w:color w:val="000000" w:themeColor="text1"/>
          <w:szCs w:val="21"/>
          <w:highlight w:val="none"/>
        </w:rPr>
        <w:t>报价</w:t>
      </w:r>
      <w:r>
        <w:rPr>
          <w:rFonts w:hint="eastAsia" w:ascii="宋体" w:hAnsi="宋体"/>
          <w:bCs/>
          <w:color w:val="000000" w:themeColor="text1"/>
          <w:szCs w:val="21"/>
          <w:highlight w:val="none"/>
        </w:rPr>
        <w:t>文件为法定代表人签署并由法定代表人亲自递交</w:t>
      </w:r>
      <w:r>
        <w:rPr>
          <w:rFonts w:hint="eastAsia" w:ascii="宋体" w:hAnsi="宋体"/>
          <w:color w:val="000000" w:themeColor="text1"/>
          <w:szCs w:val="21"/>
          <w:highlight w:val="none"/>
        </w:rPr>
        <w:t>报价</w:t>
      </w:r>
      <w:r>
        <w:rPr>
          <w:rFonts w:hint="eastAsia" w:ascii="宋体" w:hAnsi="宋体"/>
          <w:bCs/>
          <w:color w:val="000000" w:themeColor="text1"/>
          <w:szCs w:val="21"/>
          <w:highlight w:val="none"/>
        </w:rPr>
        <w:t>文件和参加</w:t>
      </w:r>
      <w:r>
        <w:rPr>
          <w:rFonts w:hint="eastAsia" w:ascii="宋体" w:hAnsi="宋体"/>
          <w:color w:val="000000" w:themeColor="text1"/>
          <w:szCs w:val="21"/>
          <w:highlight w:val="none"/>
        </w:rPr>
        <w:t>报价</w:t>
      </w:r>
      <w:r>
        <w:rPr>
          <w:rFonts w:hint="eastAsia" w:ascii="宋体" w:hAnsi="宋体"/>
          <w:bCs/>
          <w:color w:val="000000" w:themeColor="text1"/>
          <w:szCs w:val="21"/>
          <w:highlight w:val="none"/>
        </w:rPr>
        <w:t>的，可不提供“法定代表人授权书”及“代理人身份证”。</w:t>
      </w:r>
    </w:p>
    <w:p>
      <w:pPr>
        <w:tabs>
          <w:tab w:val="center" w:pos="4483"/>
        </w:tabs>
        <w:ind w:left="315" w:leftChars="50" w:hanging="210" w:hangingChars="100"/>
        <w:rPr>
          <w:rFonts w:ascii="宋体" w:hAnsi="宋体"/>
          <w:bCs/>
          <w:color w:val="000000" w:themeColor="text1"/>
          <w:szCs w:val="21"/>
          <w:highlight w:val="none"/>
        </w:rPr>
      </w:pPr>
    </w:p>
    <w:p>
      <w:pPr>
        <w:tabs>
          <w:tab w:val="center" w:pos="4483"/>
        </w:tabs>
        <w:ind w:left="315" w:leftChars="50" w:hanging="210" w:hangingChars="100"/>
        <w:rPr>
          <w:rFonts w:ascii="宋体" w:hAnsi="宋体"/>
          <w:bCs/>
          <w:color w:val="000000" w:themeColor="text1"/>
          <w:szCs w:val="21"/>
          <w:highlight w:val="none"/>
        </w:rPr>
      </w:pPr>
    </w:p>
    <w:p>
      <w:pPr>
        <w:tabs>
          <w:tab w:val="center" w:pos="4483"/>
        </w:tabs>
        <w:ind w:left="315" w:leftChars="50" w:hanging="210" w:hangingChars="100"/>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供应商法定代表人（负责人）或授权代理人（签字）：</w:t>
      </w:r>
      <w:r>
        <w:rPr>
          <w:rFonts w:hint="eastAsia" w:ascii="宋体" w:hAnsi="宋体"/>
          <w:color w:val="000000" w:themeColor="text1"/>
          <w:szCs w:val="21"/>
          <w:highlight w:val="none"/>
          <w:u w:val="single"/>
        </w:rPr>
        <w:t xml:space="preserve">                   </w:t>
      </w:r>
      <w:r>
        <w:rPr>
          <w:rFonts w:hint="eastAsia" w:ascii="宋体" w:hAnsi="宋体"/>
          <w:bCs/>
          <w:color w:val="000000" w:themeColor="text1"/>
          <w:szCs w:val="21"/>
          <w:highlight w:val="none"/>
        </w:rPr>
        <w:t xml:space="preserve"> </w:t>
      </w:r>
    </w:p>
    <w:p>
      <w:pPr>
        <w:adjustRightInd w:val="0"/>
        <w:snapToGrid w:val="0"/>
        <w:spacing w:line="360" w:lineRule="auto"/>
        <w:rPr>
          <w:rFonts w:ascii="宋体" w:hAnsi="宋体"/>
          <w:bCs/>
          <w:color w:val="000000" w:themeColor="text1"/>
          <w:szCs w:val="21"/>
          <w:highlight w:val="none"/>
          <w:u w:val="single"/>
        </w:rPr>
      </w:pPr>
      <w:r>
        <w:rPr>
          <w:rFonts w:hint="eastAsia" w:ascii="宋体" w:hAnsi="宋体"/>
          <w:bCs/>
          <w:color w:val="000000" w:themeColor="text1"/>
          <w:szCs w:val="21"/>
          <w:highlight w:val="none"/>
        </w:rPr>
        <w:t>供应商名称（加盖公章）：</w:t>
      </w:r>
      <w:r>
        <w:rPr>
          <w:rFonts w:hint="eastAsia" w:ascii="宋体" w:hAnsi="宋体"/>
          <w:color w:val="000000" w:themeColor="text1"/>
          <w:szCs w:val="2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   年   月   日</w:t>
      </w:r>
    </w:p>
    <w:p>
      <w:pPr>
        <w:spacing w:line="360" w:lineRule="auto"/>
        <w:rPr>
          <w:rFonts w:ascii="宋体" w:hAnsi="宋体"/>
          <w:color w:val="000000" w:themeColor="text1"/>
          <w:sz w:val="18"/>
          <w:szCs w:val="18"/>
          <w:highlight w:val="none"/>
        </w:rPr>
        <w:sectPr>
          <w:headerReference r:id="rId9" w:type="default"/>
          <w:pgSz w:w="11906" w:h="16838"/>
          <w:pgMar w:top="1134" w:right="1361" w:bottom="1134" w:left="1361" w:header="851" w:footer="992" w:gutter="0"/>
          <w:cols w:space="720" w:num="1"/>
          <w:docGrid w:linePitch="312" w:charSpace="0"/>
        </w:sect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346" w:name="_Toc12953"/>
      <w:bookmarkStart w:id="347" w:name="_Toc383439867"/>
      <w:bookmarkStart w:id="348" w:name="_Toc345312610"/>
      <w:bookmarkStart w:id="349" w:name="_Toc333237691"/>
      <w:bookmarkStart w:id="350" w:name="_Toc331684055"/>
      <w:bookmarkStart w:id="351" w:name="_Toc341348353"/>
      <w:bookmarkStart w:id="352" w:name="_Toc350756463"/>
      <w:bookmarkStart w:id="353" w:name="_Toc333237802"/>
      <w:bookmarkStart w:id="354" w:name="_Toc332270360"/>
      <w:bookmarkStart w:id="355" w:name="_Toc336681593"/>
      <w:bookmarkStart w:id="356" w:name="_Toc366072542"/>
      <w:bookmarkStart w:id="357" w:name="_Toc342060388"/>
      <w:bookmarkStart w:id="358" w:name="_Toc343612933"/>
      <w:bookmarkStart w:id="359" w:name="_Toc339362313"/>
      <w:bookmarkStart w:id="360" w:name="_Toc336681948"/>
      <w:bookmarkStart w:id="361" w:name="_Toc339020028"/>
      <w:bookmarkStart w:id="362" w:name="_Toc339020108"/>
      <w:bookmarkStart w:id="363" w:name="_Toc365985191"/>
      <w:bookmarkStart w:id="364" w:name="_Toc342312456"/>
      <w:bookmarkStart w:id="365" w:name="_Toc340672882"/>
      <w:bookmarkStart w:id="366" w:name="_Toc343248431"/>
      <w:bookmarkStart w:id="367" w:name="_Toc331512914"/>
      <w:bookmarkStart w:id="368" w:name="_Toc339019902"/>
      <w:bookmarkStart w:id="369" w:name="_Toc340507455"/>
      <w:bookmarkStart w:id="370" w:name="_Toc337632371"/>
      <w:bookmarkStart w:id="371" w:name="_Toc380764125"/>
      <w:bookmarkStart w:id="372" w:name="_Toc332206722"/>
      <w:bookmarkStart w:id="373" w:name="_Toc340677083"/>
      <w:bookmarkStart w:id="374" w:name="_Toc339441100"/>
      <w:bookmarkStart w:id="375" w:name="_Toc343247113"/>
      <w:bookmarkStart w:id="376" w:name="_Toc365967085"/>
      <w:bookmarkStart w:id="377" w:name="_Toc342296774"/>
      <w:bookmarkStart w:id="378" w:name="_Toc342398143"/>
      <w:bookmarkStart w:id="379" w:name="_Toc350438762"/>
      <w:bookmarkStart w:id="380" w:name="_Toc333935359"/>
      <w:bookmarkStart w:id="381" w:name="_Toc330459999"/>
      <w:bookmarkStart w:id="382" w:name="_Toc333238647"/>
      <w:bookmarkStart w:id="383" w:name="_Toc333935700"/>
      <w:bookmarkStart w:id="384" w:name="_Toc339020246"/>
      <w:r>
        <w:rPr>
          <w:rFonts w:hint="eastAsia" w:ascii="黑体" w:hAnsi="宋体"/>
          <w:b w:val="0"/>
          <w:color w:val="000000" w:themeColor="text1"/>
          <w:kern w:val="44"/>
          <w:sz w:val="21"/>
          <w:szCs w:val="20"/>
          <w:highlight w:val="none"/>
        </w:rPr>
        <w:t>（一）无重大违法记录声明函</w:t>
      </w:r>
      <w:bookmarkEnd w:id="346"/>
      <w:bookmarkEnd w:id="347"/>
    </w:p>
    <w:p>
      <w:pPr>
        <w:pStyle w:val="7"/>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w:t>
      </w:r>
      <w:r>
        <w:rPr>
          <w:rFonts w:hint="eastAsia"/>
          <w:color w:val="000000" w:themeColor="text1"/>
          <w:szCs w:val="21"/>
          <w:highlight w:val="none"/>
          <w:lang w:eastAsia="zh-CN"/>
        </w:rPr>
        <w:t>广东业信招标有限公司</w:t>
      </w:r>
      <w:r>
        <w:rPr>
          <w:rFonts w:hint="eastAsia"/>
          <w:color w:val="000000" w:themeColor="text1"/>
          <w:szCs w:val="21"/>
          <w:highlight w:val="none"/>
        </w:rPr>
        <w:t>：</w:t>
      </w:r>
    </w:p>
    <w:p>
      <w:pPr>
        <w:spacing w:line="360" w:lineRule="auto"/>
        <w:ind w:firstLine="420" w:firstLineChars="200"/>
        <w:rPr>
          <w:color w:val="000000" w:themeColor="text1"/>
          <w:szCs w:val="21"/>
          <w:highlight w:val="none"/>
        </w:rPr>
      </w:pPr>
      <w:r>
        <w:rPr>
          <w:rFonts w:hint="eastAsia"/>
          <w:color w:val="000000" w:themeColor="text1"/>
          <w:szCs w:val="21"/>
          <w:highlight w:val="none"/>
        </w:rPr>
        <w:t>针对贵方组织的项目</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color w:val="000000" w:themeColor="text1"/>
          <w:szCs w:val="2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供应商法定代表人（负责人）或授权代理人（签字）：</w:t>
      </w:r>
    </w:p>
    <w:p>
      <w:pPr>
        <w:spacing w:line="360" w:lineRule="auto"/>
        <w:rPr>
          <w:color w:val="000000" w:themeColor="text1"/>
          <w:szCs w:val="21"/>
          <w:highlight w:val="none"/>
          <w:u w:val="single"/>
        </w:rPr>
      </w:pPr>
      <w:r>
        <w:rPr>
          <w:rFonts w:hint="eastAsia"/>
          <w:color w:val="000000" w:themeColor="text1"/>
          <w:szCs w:val="21"/>
          <w:highlight w:val="none"/>
        </w:rPr>
        <w:t>供应商名称（加盖公章）：</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 年月 日</w:t>
      </w: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7"/>
        <w:ind w:left="420" w:firstLine="0"/>
        <w:rPr>
          <w:color w:val="000000" w:themeColor="text1"/>
          <w:highlight w:val="none"/>
        </w:r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385" w:name="_Toc383439868"/>
      <w:bookmarkStart w:id="386" w:name="_Toc26391"/>
      <w:r>
        <w:rPr>
          <w:rFonts w:hint="eastAsia" w:ascii="黑体" w:hAnsi="宋体"/>
          <w:b w:val="0"/>
          <w:color w:val="000000" w:themeColor="text1"/>
          <w:kern w:val="44"/>
          <w:sz w:val="21"/>
          <w:szCs w:val="20"/>
          <w:highlight w:val="none"/>
        </w:rPr>
        <w:t>（二）法定代表人证明书</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pPr>
        <w:pStyle w:val="7"/>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供应商名称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，为法定代表人，特此证明。</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  有效日期至：年月日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附：代表人性别：    年龄：岁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说明：1、法定代表人为企业事业单位、国家机关、社会团体的主要政务负责人。</w:t>
      </w: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2、内容必须填写真实、清楚，涂改无效，不得转让、买卖。</w:t>
      </w:r>
    </w:p>
    <w:p>
      <w:pPr>
        <w:spacing w:line="480" w:lineRule="exact"/>
        <w:ind w:firstLine="420" w:firstLineChars="200"/>
        <w:rPr>
          <w:rFonts w:ascii="宋体" w:hAnsi="宋体"/>
          <w:color w:val="000000" w:themeColor="text1"/>
          <w:highlight w:val="none"/>
        </w:rPr>
      </w:pPr>
    </w:p>
    <w:p>
      <w:pPr>
        <w:pStyle w:val="7"/>
        <w:rPr>
          <w:rFonts w:hAnsi="宋体"/>
          <w:color w:val="000000" w:themeColor="text1"/>
          <w:szCs w:val="24"/>
          <w:highlight w:val="none"/>
        </w:rPr>
      </w:pPr>
    </w:p>
    <w:p>
      <w:pPr>
        <w:pStyle w:val="7"/>
        <w:rPr>
          <w:color w:val="000000" w:themeColor="text1"/>
          <w:highlight w:val="none"/>
        </w:rPr>
        <w:sectPr>
          <w:headerReference r:id="rId10" w:type="default"/>
          <w:footerReference r:id="rId11" w:type="default"/>
          <w:pgSz w:w="11906" w:h="16838"/>
          <w:pgMar w:top="1418" w:right="1474" w:bottom="1418" w:left="1474" w:header="851" w:footer="851" w:gutter="0"/>
          <w:cols w:space="720" w:num="1"/>
          <w:titlePg/>
          <w:docGrid w:linePitch="312" w:charSpace="0"/>
        </w:sectPr>
      </w:pPr>
      <w:r>
        <w:rPr>
          <w:color w:val="000000" w:themeColor="text1"/>
          <w:highlight w:val="none"/>
        </w:rPr>
        <w:pict>
          <v:shape id="自选图形 263" o:spid="_x0000_s1026" o:spt="176" type="#_x0000_t176" style="position:absolute;left:0pt;margin-left:68.25pt;margin-top:27.3pt;height:135.65pt;width:273.55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">
            <v:path/>
            <v:fill focussize="0,0"/>
            <v:stroke joinstyle="miter"/>
            <v:imagedata o:title=""/>
            <o:lock v:ext="edit"/>
            <v:textbox>
              <w:txbxContent>
                <w:p/>
                <w:p/>
                <w:p/>
                <w:p>
                  <w:pPr>
                    <w:jc w:val="center"/>
                  </w:pPr>
                  <w:r>
                    <w:rPr>
                      <w:rFonts w:hint="eastAsia"/>
                    </w:rPr>
                    <w:t>身份证正反面复印件</w:t>
                  </w:r>
                </w:p>
              </w:txbxContent>
            </v:textbox>
          </v:shape>
        </w:pict>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387" w:name="_Toc333237803"/>
      <w:bookmarkStart w:id="388" w:name="_Toc345312611"/>
      <w:bookmarkStart w:id="389" w:name="_Toc333935360"/>
      <w:bookmarkStart w:id="390" w:name="_Toc350438763"/>
      <w:bookmarkStart w:id="391" w:name="_Toc331684056"/>
      <w:bookmarkStart w:id="392" w:name="_Toc336681594"/>
      <w:bookmarkStart w:id="393" w:name="_Toc333238648"/>
      <w:bookmarkStart w:id="394" w:name="_Toc336681949"/>
      <w:bookmarkStart w:id="395" w:name="_Toc342060389"/>
      <w:bookmarkStart w:id="396" w:name="_Toc340672883"/>
      <w:bookmarkStart w:id="397" w:name="_Toc343247114"/>
      <w:bookmarkStart w:id="398" w:name="_Toc341348354"/>
      <w:bookmarkStart w:id="399" w:name="_Toc333935701"/>
      <w:bookmarkStart w:id="400" w:name="_Toc339020247"/>
      <w:bookmarkStart w:id="401" w:name="_Toc339362314"/>
      <w:bookmarkStart w:id="402" w:name="_Toc366072543"/>
      <w:bookmarkStart w:id="403" w:name="_Toc365985192"/>
      <w:bookmarkStart w:id="404" w:name="_Toc342312457"/>
      <w:bookmarkStart w:id="405" w:name="_Toc350756464"/>
      <w:bookmarkStart w:id="406" w:name="_Toc342398144"/>
      <w:bookmarkStart w:id="407" w:name="_Toc342296775"/>
      <w:bookmarkStart w:id="408" w:name="_Toc337632372"/>
      <w:bookmarkStart w:id="409" w:name="_Toc343248432"/>
      <w:bookmarkStart w:id="410" w:name="_Toc331512915"/>
      <w:bookmarkStart w:id="411" w:name="_Toc365967086"/>
      <w:bookmarkStart w:id="412" w:name="_Toc339020109"/>
      <w:bookmarkStart w:id="413" w:name="_Toc340507456"/>
      <w:bookmarkStart w:id="414" w:name="_Toc333237692"/>
      <w:bookmarkStart w:id="415" w:name="_Toc332206723"/>
      <w:bookmarkStart w:id="416" w:name="_Toc340677084"/>
      <w:bookmarkStart w:id="417" w:name="_Toc339441101"/>
      <w:bookmarkStart w:id="418" w:name="_Toc339020029"/>
      <w:bookmarkStart w:id="419" w:name="_Toc339019903"/>
      <w:bookmarkStart w:id="420" w:name="_Toc343612934"/>
      <w:bookmarkStart w:id="421" w:name="_Toc383439869"/>
      <w:bookmarkStart w:id="422" w:name="_Toc332270361"/>
      <w:bookmarkStart w:id="423" w:name="_Toc9135"/>
      <w:bookmarkStart w:id="424" w:name="_Toc380764126"/>
      <w:bookmarkStart w:id="425" w:name="_Toc330460000"/>
      <w:r>
        <w:rPr>
          <w:rFonts w:hint="eastAsia" w:ascii="黑体" w:hAnsi="宋体"/>
          <w:b w:val="0"/>
          <w:color w:val="000000" w:themeColor="text1"/>
          <w:kern w:val="44"/>
          <w:sz w:val="21"/>
          <w:szCs w:val="20"/>
          <w:highlight w:val="none"/>
        </w:rPr>
        <w:t>（三）法定代表人授权书</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（供应商名称）</w:t>
      </w:r>
      <w:r>
        <w:rPr>
          <w:rFonts w:hint="eastAsia" w:ascii="宋体" w:hAnsi="宋体"/>
          <w:bCs/>
          <w:color w:val="000000" w:themeColor="text1"/>
          <w:kern w:val="0"/>
          <w:highlight w:val="none"/>
        </w:rPr>
        <w:t>的法定代表人，现授权委托</w:t>
      </w:r>
      <w:r>
        <w:rPr>
          <w:rFonts w:hint="eastAsia" w:ascii="宋体" w:hAnsi="宋体"/>
          <w:bCs/>
          <w:color w:val="000000" w:themeColor="text1"/>
          <w:kern w:val="0"/>
          <w:highlight w:val="none"/>
          <w:u w:val="single"/>
        </w:rPr>
        <w:t xml:space="preserve">                        （供应商名称）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w:t>
      </w:r>
      <w:r>
        <w:rPr>
          <w:rFonts w:hint="eastAsia" w:ascii="宋体" w:hAnsi="宋体"/>
          <w:bCs/>
          <w:color w:val="000000" w:themeColor="text1"/>
          <w:kern w:val="0"/>
          <w:highlight w:val="none"/>
          <w:lang w:eastAsia="zh-CN"/>
        </w:rPr>
        <w:t>广东业信招标有限公司</w:t>
      </w:r>
      <w:r>
        <w:rPr>
          <w:rFonts w:hint="eastAsia" w:ascii="宋体" w:hAnsi="宋体"/>
          <w:bCs/>
          <w:color w:val="000000" w:themeColor="text1"/>
          <w:kern w:val="0"/>
          <w:highlight w:val="none"/>
        </w:rPr>
        <w:t>组织的</w:t>
      </w:r>
      <w:r>
        <w:rPr>
          <w:rFonts w:hint="eastAsia" w:ascii="宋体" w:hAnsi="宋体" w:cs="宋体"/>
          <w:color w:val="000000" w:themeColor="text1"/>
          <w:szCs w:val="21"/>
          <w:highlight w:val="none"/>
          <w:u w:val="single"/>
        </w:rPr>
        <w:t xml:space="preserve">项目名称        </w:t>
      </w:r>
      <w:r>
        <w:rPr>
          <w:rFonts w:hint="eastAsia" w:ascii="宋体" w:hAnsi="宋体"/>
          <w:bCs/>
          <w:color w:val="000000" w:themeColor="text1"/>
          <w:highlight w:val="none"/>
        </w:rPr>
        <w:t xml:space="preserve">招标项目（项目编号: </w:t>
      </w:r>
      <w:r>
        <w:rPr>
          <w:rFonts w:hint="eastAsia" w:ascii="宋体" w:hAnsi="宋体"/>
          <w:bCs/>
          <w:color w:val="000000" w:themeColor="text1"/>
          <w:highlight w:val="none"/>
          <w:u w:val="single"/>
          <w:lang w:eastAsia="zh-CN"/>
        </w:rPr>
        <w:t>YXZB-20240312</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    性别：   年龄：   职务：</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供应商：</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  有效日期至：年月日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（注：供应商的投标文件为法定代表人签署并由法定代表人亲自递交报价文件的，不须提供该委托书，但需提供法定代表人证明书及法定代表人的身份证复印件。）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自选图形 262" o:spid="_x0000_s1027" o:spt="176" type="#_x0000_t176" style="position:absolute;left:0pt;margin-left:99.75pt;margin-top:-0.05pt;height:137.65pt;width:275.8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sectPr>
          <w:pgSz w:w="11906" w:h="16838"/>
          <w:pgMar w:top="1418" w:right="1474" w:bottom="1418" w:left="1474" w:header="851" w:footer="851" w:gutter="0"/>
          <w:cols w:space="720" w:num="1"/>
          <w:titlePg/>
          <w:docGrid w:linePitch="312" w:charSpace="0"/>
        </w:sect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426" w:name="_Toc366072548"/>
      <w:bookmarkStart w:id="427" w:name="_Toc333935365"/>
      <w:bookmarkStart w:id="428" w:name="_Toc343612939"/>
      <w:bookmarkStart w:id="429" w:name="_Toc339020252"/>
      <w:bookmarkStart w:id="430" w:name="_Toc342060394"/>
      <w:bookmarkStart w:id="431" w:name="_Toc340672888"/>
      <w:bookmarkStart w:id="432" w:name="_Toc365985197"/>
      <w:bookmarkStart w:id="433" w:name="_Toc350756469"/>
      <w:bookmarkStart w:id="434" w:name="_Toc333935706"/>
      <w:bookmarkStart w:id="435" w:name="_Toc350438768"/>
      <w:bookmarkStart w:id="436" w:name="_Toc339020034"/>
      <w:bookmarkStart w:id="437" w:name="_Toc331512920"/>
      <w:bookmarkStart w:id="438" w:name="_Toc365967091"/>
      <w:bookmarkStart w:id="439" w:name="_Toc343247119"/>
      <w:bookmarkStart w:id="440" w:name="_Toc333237697"/>
      <w:bookmarkStart w:id="441" w:name="_Toc342312462"/>
      <w:bookmarkStart w:id="442" w:name="_Toc332206728"/>
      <w:bookmarkStart w:id="443" w:name="_Toc342398149"/>
      <w:bookmarkStart w:id="444" w:name="_Toc332270366"/>
      <w:bookmarkStart w:id="445" w:name="_Toc380764131"/>
      <w:bookmarkStart w:id="446" w:name="_Toc341348359"/>
      <w:bookmarkStart w:id="447" w:name="_Toc345312616"/>
      <w:bookmarkStart w:id="448" w:name="_Toc337632377"/>
      <w:bookmarkStart w:id="449" w:name="_Toc339362319"/>
      <w:bookmarkStart w:id="450" w:name="_Toc340677089"/>
      <w:bookmarkStart w:id="451" w:name="_Toc383439875"/>
      <w:bookmarkStart w:id="452" w:name="_Toc336681599"/>
      <w:bookmarkStart w:id="453" w:name="_Toc339441106"/>
      <w:bookmarkStart w:id="454" w:name="_Toc331684061"/>
      <w:bookmarkStart w:id="455" w:name="_Toc336681954"/>
      <w:bookmarkStart w:id="456" w:name="_Toc340507461"/>
      <w:bookmarkStart w:id="457" w:name="_Toc330460005"/>
      <w:bookmarkStart w:id="458" w:name="_Toc12190"/>
      <w:bookmarkStart w:id="459" w:name="_Toc339019908"/>
      <w:bookmarkStart w:id="460" w:name="_Toc343248437"/>
      <w:bookmarkStart w:id="461" w:name="_Toc342296780"/>
      <w:bookmarkStart w:id="462" w:name="_Toc339020114"/>
      <w:bookmarkStart w:id="463" w:name="_Toc333237808"/>
      <w:bookmarkStart w:id="464" w:name="_Toc333238653"/>
      <w:r>
        <w:rPr>
          <w:rFonts w:hint="eastAsia" w:ascii="黑体" w:hAnsi="宋体"/>
          <w:b w:val="0"/>
          <w:color w:val="000000" w:themeColor="text1"/>
          <w:kern w:val="44"/>
          <w:sz w:val="21"/>
          <w:szCs w:val="20"/>
          <w:highlight w:val="none"/>
        </w:rPr>
        <w:t>（四）资格审查文件要求提交的有效证明文件</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17"/>
        <w:tabs>
          <w:tab w:val="left" w:pos="1260"/>
        </w:tabs>
        <w:spacing w:line="360" w:lineRule="auto"/>
        <w:jc w:val="center"/>
        <w:rPr>
          <w:rFonts w:hAnsi="宋体"/>
          <w:color w:val="000000" w:themeColor="text1"/>
          <w:highlight w:val="none"/>
        </w:rPr>
      </w:pPr>
    </w:p>
    <w:p>
      <w:pPr>
        <w:pStyle w:val="2"/>
        <w:widowControl/>
        <w:numPr>
          <w:ilvl w:val="1"/>
          <w:numId w:val="0"/>
        </w:numPr>
        <w:autoSpaceDE w:val="0"/>
        <w:autoSpaceDN w:val="0"/>
        <w:adjustRightInd w:val="0"/>
        <w:snapToGrid w:val="0"/>
        <w:spacing w:before="360" w:after="240" w:line="480" w:lineRule="auto"/>
        <w:jc w:val="center"/>
        <w:textAlignment w:val="baseline"/>
        <w:rPr>
          <w:b w:val="0"/>
          <w:color w:val="000000" w:themeColor="text1"/>
          <w:sz w:val="24"/>
          <w:szCs w:val="24"/>
          <w:highlight w:val="none"/>
        </w:rPr>
      </w:pPr>
      <w:bookmarkStart w:id="465" w:name="_Toc357151198"/>
      <w:bookmarkStart w:id="466" w:name="_Toc369180069"/>
      <w:bookmarkStart w:id="467" w:name="_Toc5852"/>
      <w:bookmarkStart w:id="468" w:name="_Toc353522415"/>
      <w:bookmarkStart w:id="469" w:name="_Toc383439876"/>
      <w:r>
        <w:rPr>
          <w:rFonts w:hint="eastAsia"/>
          <w:b w:val="0"/>
          <w:color w:val="000000" w:themeColor="text1"/>
          <w:sz w:val="24"/>
          <w:szCs w:val="24"/>
          <w:highlight w:val="none"/>
        </w:rPr>
        <w:t>第二章 报价文件商务及技术部分</w:t>
      </w:r>
      <w:bookmarkEnd w:id="465"/>
      <w:bookmarkEnd w:id="466"/>
      <w:bookmarkEnd w:id="467"/>
      <w:bookmarkEnd w:id="468"/>
      <w:bookmarkEnd w:id="469"/>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470" w:name="_Toc3948"/>
      <w:bookmarkStart w:id="471" w:name="_Toc353522416"/>
      <w:bookmarkStart w:id="472" w:name="_Toc383439877"/>
      <w:bookmarkStart w:id="473" w:name="_Toc369180070"/>
      <w:bookmarkStart w:id="474" w:name="_Toc357151199"/>
      <w:r>
        <w:rPr>
          <w:rFonts w:hint="eastAsia" w:ascii="黑体" w:hAnsi="宋体"/>
          <w:b w:val="0"/>
          <w:color w:val="000000" w:themeColor="text1"/>
          <w:kern w:val="44"/>
          <w:sz w:val="21"/>
          <w:szCs w:val="20"/>
          <w:highlight w:val="none"/>
        </w:rPr>
        <w:t>（一） 报价函</w:t>
      </w:r>
      <w:bookmarkEnd w:id="470"/>
      <w:bookmarkEnd w:id="471"/>
      <w:bookmarkEnd w:id="472"/>
      <w:bookmarkEnd w:id="473"/>
      <w:bookmarkEnd w:id="474"/>
    </w:p>
    <w:p>
      <w:pPr>
        <w:adjustRightInd w:val="0"/>
        <w:snapToGrid w:val="0"/>
        <w:spacing w:line="360" w:lineRule="auto"/>
        <w:rPr>
          <w:rFonts w:ascii="宋体" w:hAnsi="宋体"/>
          <w:color w:val="000000" w:themeColor="text1"/>
          <w:szCs w:val="21"/>
          <w:highlight w:val="none"/>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 xml:space="preserve">： </w:t>
      </w:r>
    </w:p>
    <w:p>
      <w:pPr>
        <w:autoSpaceDE w:val="0"/>
        <w:autoSpaceDN w:val="0"/>
        <w:adjustRightInd w:val="0"/>
        <w:spacing w:line="360" w:lineRule="auto"/>
        <w:ind w:right="26" w:firstLine="420" w:firstLineChars="200"/>
        <w:rPr>
          <w:rFonts w:ascii="宋体" w:hAnsi="宋体"/>
          <w:color w:val="000000" w:themeColor="text1"/>
          <w:kern w:val="0"/>
          <w:szCs w:val="21"/>
          <w:highlight w:val="none"/>
        </w:rPr>
      </w:pPr>
      <w:r>
        <w:rPr>
          <w:rFonts w:hint="eastAsia" w:ascii="宋体" w:hAnsi="宋体"/>
          <w:color w:val="000000" w:themeColor="text1"/>
          <w:kern w:val="0"/>
          <w:szCs w:val="21"/>
          <w:highlight w:val="none"/>
        </w:rPr>
        <w:t>依据贵方</w:t>
      </w:r>
      <w:r>
        <w:rPr>
          <w:rFonts w:hint="eastAsia" w:ascii="宋体" w:hAnsi="宋体"/>
          <w:color w:val="000000" w:themeColor="text1"/>
          <w:szCs w:val="21"/>
          <w:highlight w:val="none"/>
          <w:u w:val="single"/>
        </w:rPr>
        <w:t xml:space="preserve">     （项目名称）               </w:t>
      </w:r>
      <w:r>
        <w:rPr>
          <w:rFonts w:hint="eastAsia" w:ascii="宋体" w:hAnsi="宋体"/>
          <w:color w:val="000000" w:themeColor="text1"/>
          <w:szCs w:val="21"/>
          <w:highlight w:val="none"/>
        </w:rPr>
        <w:t>（</w:t>
      </w:r>
      <w:r>
        <w:rPr>
          <w:rFonts w:hint="eastAsia" w:ascii="宋体" w:hAnsi="宋体"/>
          <w:color w:val="000000" w:themeColor="text1"/>
          <w:szCs w:val="21"/>
          <w:highlight w:val="none"/>
          <w:u w:val="single"/>
        </w:rPr>
        <w:t>项目编号：</w:t>
      </w:r>
      <w:r>
        <w:rPr>
          <w:rFonts w:hint="eastAsia" w:ascii="宋体" w:hAnsi="宋体"/>
          <w:color w:val="000000" w:themeColor="text1"/>
          <w:szCs w:val="21"/>
          <w:highlight w:val="none"/>
          <w:u w:val="single"/>
          <w:lang w:eastAsia="zh-CN"/>
        </w:rPr>
        <w:t>YXZB-20240312</w:t>
      </w:r>
      <w:r>
        <w:rPr>
          <w:rFonts w:hint="eastAsia" w:ascii="宋体" w:hAnsi="宋体"/>
          <w:color w:val="000000" w:themeColor="text1"/>
          <w:szCs w:val="21"/>
          <w:highlight w:val="none"/>
        </w:rPr>
        <w:t>) 项目询价采购货</w:t>
      </w:r>
      <w:r>
        <w:rPr>
          <w:rFonts w:hint="eastAsia" w:ascii="宋体" w:hAnsi="宋体"/>
          <w:color w:val="000000" w:themeColor="text1"/>
          <w:kern w:val="0"/>
          <w:szCs w:val="21"/>
          <w:highlight w:val="none"/>
        </w:rPr>
        <w:t>物及服务的报价邀请，我方代表</w:t>
      </w:r>
      <w:r>
        <w:rPr>
          <w:rFonts w:hint="eastAsia" w:ascii="宋体" w:hAnsi="宋体"/>
          <w:color w:val="000000" w:themeColor="text1"/>
          <w:szCs w:val="21"/>
          <w:highlight w:val="none"/>
          <w:u w:val="single"/>
        </w:rPr>
        <w:t>（姓名、职务）</w:t>
      </w:r>
      <w:r>
        <w:rPr>
          <w:rFonts w:hint="eastAsia" w:ascii="宋体" w:hAnsi="宋体"/>
          <w:color w:val="000000" w:themeColor="text1"/>
          <w:kern w:val="0"/>
          <w:szCs w:val="21"/>
          <w:highlight w:val="none"/>
        </w:rPr>
        <w:t>经正式授权并代表</w:t>
      </w:r>
      <w:r>
        <w:rPr>
          <w:rFonts w:hint="eastAsia" w:ascii="宋体" w:hAnsi="宋体"/>
          <w:color w:val="000000" w:themeColor="text1"/>
          <w:szCs w:val="21"/>
          <w:highlight w:val="none"/>
          <w:u w:val="single"/>
        </w:rPr>
        <w:t>（报价供应商名称、地址）</w:t>
      </w:r>
      <w:r>
        <w:rPr>
          <w:rFonts w:hint="eastAsia" w:ascii="宋体" w:hAnsi="宋体"/>
          <w:color w:val="000000" w:themeColor="text1"/>
          <w:kern w:val="0"/>
          <w:szCs w:val="21"/>
          <w:highlight w:val="none"/>
        </w:rPr>
        <w:t>提交报价文件正本</w:t>
      </w:r>
      <w:r>
        <w:rPr>
          <w:rFonts w:hint="eastAsia" w:ascii="宋体" w:hAnsi="宋体"/>
          <w:color w:val="000000" w:themeColor="text1"/>
          <w:kern w:val="0"/>
          <w:szCs w:val="21"/>
          <w:highlight w:val="none"/>
          <w:u w:val="single"/>
        </w:rPr>
        <w:t>_1_</w:t>
      </w:r>
      <w:r>
        <w:rPr>
          <w:rFonts w:hint="eastAsia" w:ascii="宋体" w:hAnsi="宋体"/>
          <w:color w:val="000000" w:themeColor="text1"/>
          <w:kern w:val="0"/>
          <w:szCs w:val="21"/>
          <w:highlight w:val="none"/>
        </w:rPr>
        <w:t>份，副本</w:t>
      </w:r>
      <w:r>
        <w:rPr>
          <w:rFonts w:hint="eastAsia" w:ascii="宋体" w:hAnsi="宋体"/>
          <w:color w:val="000000" w:themeColor="text1"/>
          <w:kern w:val="0"/>
          <w:szCs w:val="21"/>
          <w:highlight w:val="none"/>
          <w:u w:val="single"/>
        </w:rPr>
        <w:t xml:space="preserve"> 2 </w:t>
      </w:r>
      <w:r>
        <w:rPr>
          <w:rFonts w:hint="eastAsia" w:ascii="宋体" w:hAnsi="宋体"/>
          <w:color w:val="000000" w:themeColor="text1"/>
          <w:kern w:val="0"/>
          <w:szCs w:val="21"/>
          <w:highlight w:val="none"/>
        </w:rPr>
        <w:t>份及电子文件</w:t>
      </w:r>
      <w:r>
        <w:rPr>
          <w:rFonts w:hint="eastAsia" w:ascii="宋体" w:hAnsi="宋体"/>
          <w:color w:val="000000" w:themeColor="text1"/>
          <w:kern w:val="0"/>
          <w:szCs w:val="21"/>
          <w:highlight w:val="none"/>
          <w:u w:val="single"/>
        </w:rPr>
        <w:t xml:space="preserve"> 1 </w:t>
      </w:r>
      <w:r>
        <w:rPr>
          <w:rFonts w:hint="eastAsia" w:ascii="宋体" w:hAnsi="宋体"/>
          <w:color w:val="000000" w:themeColor="text1"/>
          <w:kern w:val="0"/>
          <w:szCs w:val="21"/>
          <w:highlight w:val="none"/>
        </w:rPr>
        <w:t>份。</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rPr>
      </w:pPr>
      <w:r>
        <w:rPr>
          <w:rFonts w:hint="eastAsia" w:ascii="宋体" w:hAnsi="宋体"/>
          <w:bCs/>
          <w:color w:val="000000" w:themeColor="text1"/>
          <w:highlight w:val="none"/>
        </w:rPr>
        <w:t>据此函，签字代表宣布同意如下：</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1.同意并接受询价文件的各项要求，遵守询价文件中的各项规定，按询价文件的要求提供报价。</w:t>
      </w:r>
    </w:p>
    <w:p>
      <w:pPr>
        <w:spacing w:line="360" w:lineRule="auto"/>
        <w:ind w:firstLine="420" w:firstLineChars="2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2.</w:t>
      </w:r>
      <w:r>
        <w:rPr>
          <w:rFonts w:hint="eastAsia" w:ascii="宋体" w:hAnsi="宋体"/>
          <w:color w:val="000000" w:themeColor="text1"/>
          <w:highlight w:val="none"/>
        </w:rPr>
        <w:t>为采购项目提供整体设计、规范编制或者项目管理、监理、检测等服务的供应商，不得再参加该采购项目的其他采购活动</w:t>
      </w:r>
      <w:r>
        <w:rPr>
          <w:rFonts w:hint="eastAsia" w:ascii="宋体" w:hAnsi="宋体"/>
          <w:color w:val="000000" w:themeColor="text1"/>
          <w:highlight w:val="none"/>
          <w:lang w:eastAsia="zh-CN"/>
        </w:rPr>
        <w:t>。</w:t>
      </w:r>
    </w:p>
    <w:p>
      <w:pPr>
        <w:spacing w:line="360" w:lineRule="auto"/>
        <w:ind w:firstLine="420" w:firstLineChars="200"/>
        <w:rPr>
          <w:rFonts w:hint="eastAsia" w:ascii="宋体" w:hAnsi="宋体" w:eastAsia="宋体"/>
          <w:color w:val="000000" w:themeColor="text1"/>
          <w:szCs w:val="21"/>
          <w:highlight w:val="none"/>
          <w:lang w:eastAsia="zh-CN"/>
        </w:rPr>
      </w:pPr>
      <w:r>
        <w:rPr>
          <w:rFonts w:hint="eastAsia" w:ascii="宋体" w:hAnsi="宋体"/>
          <w:color w:val="000000" w:themeColor="text1"/>
          <w:highlight w:val="none"/>
        </w:rPr>
        <w:t>3.单位负责人为同一人或者存在直接控股、管理关系的不同供应商，不得参加同一合同项下的政府采购活动</w:t>
      </w:r>
      <w:r>
        <w:rPr>
          <w:rFonts w:hint="eastAsia" w:ascii="宋体" w:hAnsi="宋体"/>
          <w:color w:val="000000" w:themeColor="text1"/>
          <w:highlight w:val="none"/>
          <w:lang w:eastAsia="zh-CN"/>
        </w:rPr>
        <w:t>。</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lang w:val="en-US" w:eastAsia="zh-CN"/>
        </w:rPr>
        <w:t>4</w:t>
      </w:r>
      <w:r>
        <w:rPr>
          <w:rFonts w:hint="eastAsia" w:ascii="宋体" w:hAnsi="宋体"/>
          <w:color w:val="000000" w:themeColor="text1"/>
          <w:szCs w:val="21"/>
          <w:highlight w:val="none"/>
        </w:rPr>
        <w:t>报价有效期为递交报价文件之日起</w:t>
      </w:r>
      <w:r>
        <w:rPr>
          <w:rFonts w:ascii="宋体" w:hAnsi="宋体"/>
          <w:color w:val="000000" w:themeColor="text1"/>
          <w:szCs w:val="21"/>
          <w:highlight w:val="none"/>
          <w:u w:val="single"/>
        </w:rPr>
        <w:t>6</w:t>
      </w:r>
      <w:r>
        <w:rPr>
          <w:rFonts w:hint="eastAsia" w:ascii="宋体" w:hAnsi="宋体"/>
          <w:color w:val="000000" w:themeColor="text1"/>
          <w:szCs w:val="21"/>
          <w:highlight w:val="none"/>
          <w:u w:val="single"/>
        </w:rPr>
        <w:t>0</w:t>
      </w:r>
      <w:r>
        <w:rPr>
          <w:rFonts w:hint="eastAsia" w:ascii="宋体" w:hAnsi="宋体"/>
          <w:color w:val="000000" w:themeColor="text1"/>
          <w:szCs w:val="21"/>
          <w:highlight w:val="none"/>
        </w:rPr>
        <w:t>天，成交人报价有效期延至合同验收之日。</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lang w:val="en-US" w:eastAsia="zh-CN"/>
        </w:rPr>
        <w:t>5</w:t>
      </w:r>
      <w:r>
        <w:rPr>
          <w:rFonts w:hint="eastAsia" w:ascii="宋体" w:hAnsi="宋体"/>
          <w:color w:val="000000" w:themeColor="text1"/>
          <w:szCs w:val="21"/>
          <w:highlight w:val="none"/>
        </w:rPr>
        <w:t>.我方已经详细地阅读了全部询价文件及其附件，包括澄清及参考文件(如果有的话)。我方已完全清晰理解询价文件的要求，不存在任何含糊不清和误解之处，同意放弃对这些文件所提出的异议和质疑的权利。</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lang w:val="en-US" w:eastAsia="zh-CN"/>
        </w:rPr>
        <w:t>6</w:t>
      </w:r>
      <w:r>
        <w:rPr>
          <w:rFonts w:hint="eastAsia" w:ascii="宋体" w:hAnsi="宋体"/>
          <w:color w:val="000000" w:themeColor="text1"/>
          <w:szCs w:val="21"/>
          <w:highlight w:val="none"/>
        </w:rPr>
        <w:t>.我方已毫无保留地向贵方提供一切所需的证明材料。</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lang w:val="en-US" w:eastAsia="zh-CN"/>
        </w:rPr>
        <w:t>7</w:t>
      </w:r>
      <w:r>
        <w:rPr>
          <w:rFonts w:hint="eastAsia" w:ascii="宋体" w:hAnsi="宋体"/>
          <w:color w:val="000000" w:themeColor="text1"/>
          <w:szCs w:val="21"/>
          <w:highlight w:val="none"/>
        </w:rPr>
        <w:t>.我方承诺在本次报价文件中提供的一切文件，无论是原件还是复印件均为真实和准确的，绝无任何虚假、伪造和夸大的成份，否则，愿承担相应的后果和法律责任。</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lang w:val="en-US" w:eastAsia="zh-CN"/>
        </w:rPr>
        <w:t>8</w:t>
      </w:r>
      <w:r>
        <w:rPr>
          <w:rFonts w:hint="eastAsia" w:ascii="宋体" w:hAnsi="宋体"/>
          <w:color w:val="000000" w:themeColor="text1"/>
          <w:szCs w:val="21"/>
          <w:highlight w:val="none"/>
        </w:rPr>
        <w:t>.我方完全服从和尊重评委会所作的评定结果，同时清楚理解到报价最低并非意味着必定获得成交资格。</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7.我方同意按询价文件规定向招标代理机构缴纳</w:t>
      </w:r>
      <w:r>
        <w:rPr>
          <w:rFonts w:hint="eastAsia" w:ascii="宋体" w:hAnsi="宋体"/>
          <w:color w:val="000000" w:themeColor="text1"/>
          <w:szCs w:val="21"/>
          <w:highlight w:val="none"/>
          <w:lang w:val="en-GB"/>
        </w:rPr>
        <w:t>采购</w:t>
      </w:r>
      <w:r>
        <w:rPr>
          <w:rFonts w:hint="eastAsia" w:ascii="宋体" w:hAnsi="宋体"/>
          <w:color w:val="000000" w:themeColor="text1"/>
          <w:szCs w:val="21"/>
          <w:highlight w:val="none"/>
        </w:rPr>
        <w:t>服务费。</w:t>
      </w:r>
    </w:p>
    <w:p>
      <w:pPr>
        <w:autoSpaceDE w:val="0"/>
        <w:autoSpaceDN w:val="0"/>
        <w:adjustRightInd w:val="0"/>
        <w:spacing w:line="360" w:lineRule="auto"/>
        <w:ind w:right="246"/>
        <w:rPr>
          <w:rFonts w:ascii="宋体" w:hAnsi="宋体"/>
          <w:color w:val="000000" w:themeColor="text1"/>
          <w:kern w:val="0"/>
          <w:szCs w:val="21"/>
          <w:highlight w:val="none"/>
        </w:rPr>
      </w:pPr>
      <w:r>
        <w:rPr>
          <w:rFonts w:hint="eastAsia" w:ascii="宋体" w:hAnsi="宋体"/>
          <w:color w:val="000000" w:themeColor="text1"/>
          <w:kern w:val="0"/>
          <w:szCs w:val="21"/>
          <w:highlight w:val="none"/>
        </w:rPr>
        <w:t>供应商名称：</w:t>
      </w:r>
    </w:p>
    <w:p>
      <w:pPr>
        <w:autoSpaceDE w:val="0"/>
        <w:autoSpaceDN w:val="0"/>
        <w:adjustRightInd w:val="0"/>
        <w:spacing w:line="360" w:lineRule="auto"/>
        <w:ind w:right="246"/>
        <w:rPr>
          <w:rFonts w:ascii="宋体" w:hAnsi="宋体"/>
          <w:color w:val="000000" w:themeColor="text1"/>
          <w:kern w:val="0"/>
          <w:szCs w:val="21"/>
          <w:highlight w:val="none"/>
        </w:rPr>
      </w:pPr>
      <w:r>
        <w:rPr>
          <w:rFonts w:hint="eastAsia" w:ascii="宋体" w:hAnsi="宋体"/>
          <w:color w:val="000000" w:themeColor="text1"/>
          <w:kern w:val="0"/>
          <w:szCs w:val="21"/>
          <w:highlight w:val="none"/>
        </w:rPr>
        <w:t>地址：</w:t>
      </w:r>
    </w:p>
    <w:p>
      <w:pPr>
        <w:autoSpaceDE w:val="0"/>
        <w:autoSpaceDN w:val="0"/>
        <w:adjustRightInd w:val="0"/>
        <w:spacing w:line="360" w:lineRule="auto"/>
        <w:ind w:right="246"/>
        <w:rPr>
          <w:rFonts w:ascii="宋体" w:hAnsi="宋体"/>
          <w:color w:val="000000" w:themeColor="text1"/>
          <w:kern w:val="0"/>
          <w:szCs w:val="21"/>
          <w:highlight w:val="none"/>
        </w:rPr>
      </w:pPr>
      <w:r>
        <w:rPr>
          <w:rFonts w:hint="eastAsia" w:ascii="宋体" w:hAnsi="宋体"/>
          <w:color w:val="000000" w:themeColor="text1"/>
          <w:kern w:val="0"/>
          <w:szCs w:val="21"/>
          <w:highlight w:val="none"/>
        </w:rPr>
        <w:t>传真：</w:t>
      </w:r>
      <w:r>
        <w:rPr>
          <w:rFonts w:hint="eastAsia" w:ascii="宋体" w:hAnsi="宋体"/>
          <w:color w:val="000000" w:themeColor="text1"/>
          <w:kern w:val="0"/>
          <w:szCs w:val="21"/>
          <w:highlight w:val="none"/>
          <w:lang w:val="en-US" w:eastAsia="zh-CN"/>
        </w:rPr>
        <w:t xml:space="preserve">                                   </w:t>
      </w:r>
      <w:r>
        <w:rPr>
          <w:rFonts w:hint="eastAsia" w:ascii="宋体" w:hAnsi="宋体"/>
          <w:color w:val="000000" w:themeColor="text1"/>
          <w:kern w:val="0"/>
          <w:szCs w:val="21"/>
          <w:highlight w:val="none"/>
        </w:rPr>
        <w:t>电话：</w:t>
      </w:r>
    </w:p>
    <w:p>
      <w:pPr>
        <w:autoSpaceDE w:val="0"/>
        <w:autoSpaceDN w:val="0"/>
        <w:adjustRightInd w:val="0"/>
        <w:spacing w:line="360" w:lineRule="auto"/>
        <w:ind w:right="246"/>
        <w:rPr>
          <w:rFonts w:ascii="宋体" w:hAnsi="宋体"/>
          <w:color w:val="000000" w:themeColor="text1"/>
          <w:szCs w:val="21"/>
          <w:highlight w:val="none"/>
          <w:u w:val="single"/>
        </w:rPr>
      </w:pPr>
      <w:r>
        <w:rPr>
          <w:rFonts w:hint="eastAsia" w:ascii="宋体" w:hAnsi="宋体"/>
          <w:color w:val="000000" w:themeColor="text1"/>
          <w:kern w:val="0"/>
          <w:szCs w:val="21"/>
          <w:highlight w:val="none"/>
        </w:rPr>
        <w:t>电子邮件：</w:t>
      </w:r>
      <w:r>
        <w:rPr>
          <w:rFonts w:hint="eastAsia" w:ascii="宋体" w:hAnsi="宋体"/>
          <w:color w:val="000000" w:themeColor="text1"/>
          <w:kern w:val="0"/>
          <w:szCs w:val="21"/>
          <w:highlight w:val="none"/>
          <w:lang w:val="en-US" w:eastAsia="zh-CN"/>
        </w:rPr>
        <w:t xml:space="preserve">                               </w:t>
      </w:r>
      <w:r>
        <w:rPr>
          <w:rFonts w:hint="eastAsia" w:ascii="宋体" w:hAnsi="宋体"/>
          <w:color w:val="000000" w:themeColor="text1"/>
          <w:szCs w:val="21"/>
          <w:highlight w:val="none"/>
        </w:rPr>
        <w:t>开户银行：</w:t>
      </w:r>
    </w:p>
    <w:p>
      <w:pPr>
        <w:tabs>
          <w:tab w:val="left" w:pos="5250"/>
        </w:tabs>
        <w:autoSpaceDE w:val="0"/>
        <w:autoSpaceDN w:val="0"/>
        <w:spacing w:line="360" w:lineRule="auto"/>
        <w:rPr>
          <w:rFonts w:ascii="宋体" w:hAnsi="宋体"/>
          <w:color w:val="000000" w:themeColor="text1"/>
          <w:szCs w:val="21"/>
          <w:highlight w:val="none"/>
          <w:u w:val="single"/>
        </w:rPr>
      </w:pPr>
      <w:r>
        <w:rPr>
          <w:rFonts w:hint="eastAsia" w:ascii="宋体" w:hAnsi="宋体"/>
          <w:color w:val="000000" w:themeColor="text1"/>
          <w:szCs w:val="21"/>
          <w:highlight w:val="none"/>
        </w:rPr>
        <w:t>帐号：</w:t>
      </w:r>
    </w:p>
    <w:p>
      <w:pPr>
        <w:adjustRightInd w:val="0"/>
        <w:snapToGrid w:val="0"/>
        <w:spacing w:line="360" w:lineRule="auto"/>
        <w:rPr>
          <w:rFonts w:ascii="宋体" w:hAnsi="宋体"/>
          <w:color w:val="000000" w:themeColor="text1"/>
          <w:szCs w:val="21"/>
          <w:highlight w:val="none"/>
          <w:u w:val="single"/>
        </w:rPr>
      </w:pPr>
      <w:r>
        <w:rPr>
          <w:rFonts w:hint="eastAsia" w:ascii="宋体" w:hAnsi="宋体"/>
          <w:color w:val="000000" w:themeColor="text1"/>
          <w:kern w:val="0"/>
          <w:szCs w:val="21"/>
          <w:highlight w:val="none"/>
        </w:rPr>
        <w:t>报价</w:t>
      </w:r>
      <w:r>
        <w:rPr>
          <w:rFonts w:hint="eastAsia" w:ascii="宋体" w:hAnsi="宋体"/>
          <w:color w:val="000000" w:themeColor="text1"/>
          <w:szCs w:val="21"/>
          <w:highlight w:val="none"/>
        </w:rPr>
        <w:t>供应商（法定代表人授权代表）代表签字：</w:t>
      </w:r>
    </w:p>
    <w:p>
      <w:pPr>
        <w:adjustRightInd w:val="0"/>
        <w:snapToGrid w:val="0"/>
        <w:spacing w:line="360" w:lineRule="auto"/>
        <w:rPr>
          <w:rFonts w:ascii="宋体" w:hAnsi="宋体"/>
          <w:color w:val="000000" w:themeColor="text1"/>
          <w:szCs w:val="21"/>
          <w:highlight w:val="none"/>
          <w:u w:val="single"/>
        </w:rPr>
      </w:pPr>
      <w:r>
        <w:rPr>
          <w:rFonts w:hint="eastAsia" w:ascii="宋体" w:hAnsi="宋体"/>
          <w:color w:val="000000" w:themeColor="text1"/>
          <w:kern w:val="0"/>
          <w:szCs w:val="21"/>
          <w:highlight w:val="none"/>
        </w:rPr>
        <w:t>供应商名称（公章）：</w:t>
      </w:r>
      <w:r>
        <w:rPr>
          <w:rFonts w:hint="eastAsia" w:ascii="宋体" w:hAnsi="宋体"/>
          <w:color w:val="000000" w:themeColor="text1"/>
          <w:szCs w:val="21"/>
          <w:highlight w:val="none"/>
        </w:rPr>
        <w:t xml:space="preserve"> </w:t>
      </w:r>
    </w:p>
    <w:p>
      <w:pPr>
        <w:adjustRightInd w:val="0"/>
        <w:snapToGrid w:val="0"/>
        <w:spacing w:line="360" w:lineRule="auto"/>
        <w:rPr>
          <w:rFonts w:ascii="仿宋_GB2312" w:hAnsi="仿宋" w:eastAsia="仿宋_GB2312"/>
          <w:color w:val="000000" w:themeColor="text1"/>
          <w:sz w:val="28"/>
          <w:szCs w:val="28"/>
          <w:highlight w:val="none"/>
          <w:u w:val="single"/>
        </w:rPr>
      </w:pPr>
      <w:r>
        <w:rPr>
          <w:rFonts w:hint="eastAsia" w:ascii="宋体" w:hAnsi="宋体"/>
          <w:color w:val="000000" w:themeColor="text1"/>
          <w:szCs w:val="21"/>
          <w:highlight w:val="none"/>
        </w:rPr>
        <w:t>日期：</w:t>
      </w:r>
    </w:p>
    <w:p>
      <w:pPr>
        <w:rPr>
          <w:rFonts w:ascii="仿宋_GB2312" w:hAnsi="仿宋" w:eastAsia="仿宋_GB2312"/>
          <w:b/>
          <w:bCs/>
          <w:color w:val="000000" w:themeColor="text1"/>
          <w:sz w:val="28"/>
          <w:szCs w:val="28"/>
          <w:highlight w:val="none"/>
        </w:r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475" w:name="_Toc353522417"/>
      <w:bookmarkStart w:id="476" w:name="_Toc369180071"/>
      <w:bookmarkStart w:id="477" w:name="_Toc383439878"/>
      <w:bookmarkStart w:id="478" w:name="_Toc27795"/>
      <w:bookmarkStart w:id="479" w:name="_Toc357151200"/>
      <w:r>
        <w:rPr>
          <w:rFonts w:hint="eastAsia" w:ascii="黑体" w:hAnsi="宋体"/>
          <w:b w:val="0"/>
          <w:color w:val="000000" w:themeColor="text1"/>
          <w:kern w:val="44"/>
          <w:sz w:val="21"/>
          <w:szCs w:val="20"/>
          <w:highlight w:val="none"/>
        </w:rPr>
        <w:t>（二） 报价一览表</w:t>
      </w:r>
      <w:bookmarkEnd w:id="475"/>
      <w:bookmarkEnd w:id="476"/>
      <w:bookmarkEnd w:id="477"/>
      <w:bookmarkEnd w:id="478"/>
      <w:bookmarkEnd w:id="479"/>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项目名称：</w:t>
      </w:r>
    </w:p>
    <w:tbl>
      <w:tblPr>
        <w:tblStyle w:val="36"/>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6"/>
        <w:gridCol w:w="2856"/>
        <w:gridCol w:w="1673"/>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626"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2856"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总价</w:t>
            </w:r>
          </w:p>
        </w:tc>
        <w:tc>
          <w:tcPr>
            <w:tcW w:w="1673" w:type="dxa"/>
            <w:vAlign w:val="center"/>
          </w:tcPr>
          <w:p>
            <w:pPr>
              <w:jc w:val="center"/>
              <w:rPr>
                <w:rFonts w:hint="eastAsia" w:ascii="宋体" w:hAnsi="宋体" w:eastAsia="宋体"/>
                <w:bCs/>
                <w:color w:val="000000" w:themeColor="text1"/>
                <w:highlight w:val="none"/>
                <w:lang w:eastAsia="zh-CN"/>
              </w:rPr>
            </w:pPr>
            <w:r>
              <w:rPr>
                <w:rFonts w:hint="eastAsia" w:ascii="宋体" w:hAnsi="宋体"/>
                <w:bCs/>
                <w:color w:val="000000" w:themeColor="text1"/>
                <w:highlight w:val="none"/>
                <w:lang w:eastAsia="zh-CN"/>
              </w:rPr>
              <w:t>交货期</w:t>
            </w:r>
          </w:p>
        </w:tc>
        <w:tc>
          <w:tcPr>
            <w:tcW w:w="1880"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626" w:type="dxa"/>
            <w:vAlign w:val="center"/>
          </w:tcPr>
          <w:p>
            <w:pPr>
              <w:adjustRightInd w:val="0"/>
              <w:snapToGrid w:val="0"/>
              <w:spacing w:line="300" w:lineRule="exact"/>
              <w:jc w:val="center"/>
              <w:rPr>
                <w:rFonts w:ascii="宋体" w:hAnsi="宋体"/>
                <w:bCs/>
                <w:color w:val="000000" w:themeColor="text1"/>
                <w:highlight w:val="none"/>
              </w:rPr>
            </w:pPr>
          </w:p>
        </w:tc>
        <w:tc>
          <w:tcPr>
            <w:tcW w:w="2856" w:type="dxa"/>
            <w:vAlign w:val="center"/>
          </w:tcPr>
          <w:p>
            <w:pPr>
              <w:spacing w:line="260" w:lineRule="exact"/>
              <w:rPr>
                <w:rFonts w:ascii="宋体" w:hAnsi="宋体"/>
                <w:bCs/>
                <w:color w:val="000000" w:themeColor="text1"/>
                <w:highlight w:val="none"/>
              </w:rPr>
            </w:pPr>
            <w:r>
              <w:rPr>
                <w:rFonts w:hint="eastAsia" w:ascii="宋体" w:hAnsi="宋体"/>
                <w:bCs/>
                <w:color w:val="000000" w:themeColor="text1"/>
                <w:highlight w:val="none"/>
              </w:rPr>
              <w:t>大写：</w:t>
            </w: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r>
              <w:rPr>
                <w:rFonts w:hint="eastAsia" w:ascii="宋体" w:hAnsi="宋体"/>
                <w:bCs/>
                <w:color w:val="000000" w:themeColor="text1"/>
                <w:highlight w:val="none"/>
              </w:rPr>
              <w:t>小写：</w:t>
            </w:r>
          </w:p>
        </w:tc>
        <w:tc>
          <w:tcPr>
            <w:tcW w:w="1673" w:type="dxa"/>
            <w:vAlign w:val="center"/>
          </w:tcPr>
          <w:p>
            <w:pPr>
              <w:topLinePunct/>
              <w:jc w:val="left"/>
              <w:rPr>
                <w:rFonts w:ascii="宋体" w:hAnsi="宋体"/>
                <w:bCs/>
                <w:color w:val="000000" w:themeColor="text1"/>
                <w:highlight w:val="none"/>
                <w:u w:val="single"/>
              </w:rPr>
            </w:pPr>
          </w:p>
        </w:tc>
        <w:tc>
          <w:tcPr>
            <w:tcW w:w="1880" w:type="dxa"/>
            <w:vAlign w:val="center"/>
          </w:tcPr>
          <w:p>
            <w:pPr>
              <w:rPr>
                <w:rFonts w:ascii="宋体" w:hAnsi="宋体"/>
                <w:bCs/>
                <w:color w:val="000000" w:themeColor="text1"/>
                <w:highlight w:val="none"/>
              </w:rPr>
            </w:pPr>
          </w:p>
        </w:tc>
      </w:tr>
    </w:tbl>
    <w:p>
      <w:pPr>
        <w:spacing w:line="480" w:lineRule="exact"/>
        <w:rPr>
          <w:rFonts w:ascii="宋体" w:hAnsi="宋体"/>
          <w:color w:val="000000" w:themeColor="text1"/>
          <w:szCs w:val="21"/>
          <w:highlight w:val="none"/>
        </w:rPr>
      </w:pPr>
      <w:r>
        <w:rPr>
          <w:rFonts w:hint="eastAsia" w:ascii="宋体" w:hAnsi="宋体"/>
          <w:color w:val="000000" w:themeColor="text1"/>
          <w:szCs w:val="21"/>
          <w:highlight w:val="none"/>
        </w:rPr>
        <w:t>注：1.询价供应商须按要求填写所有信息，不得随意更改本表格式。</w:t>
      </w:r>
    </w:p>
    <w:p>
      <w:pPr>
        <w:spacing w:line="480" w:lineRule="exact"/>
        <w:ind w:left="630" w:leftChars="200" w:hanging="210" w:hangingChars="100"/>
        <w:rPr>
          <w:rFonts w:ascii="宋体" w:hAnsi="宋体"/>
          <w:color w:val="000000" w:themeColor="text1"/>
          <w:szCs w:val="21"/>
          <w:highlight w:val="none"/>
        </w:rPr>
      </w:pPr>
      <w:r>
        <w:rPr>
          <w:rFonts w:hint="eastAsia" w:ascii="宋体" w:hAnsi="宋体"/>
          <w:color w:val="000000" w:themeColor="text1"/>
          <w:szCs w:val="21"/>
          <w:highlight w:val="none"/>
        </w:rPr>
        <w:t>2.报价中必须运至合同指定地点的设备费、运输费、卸装费、保险费、安装调试费、验收和合同实施过程中应预见和不可预见费用等。所有价格均应予人民币报价，金额单位为元。</w:t>
      </w:r>
    </w:p>
    <w:p>
      <w:pPr>
        <w:adjustRightInd w:val="0"/>
        <w:snapToGrid w:val="0"/>
        <w:spacing w:line="480" w:lineRule="exact"/>
        <w:rPr>
          <w:rFonts w:ascii="宋体" w:hAnsi="宋体"/>
          <w:color w:val="000000" w:themeColor="text1"/>
          <w:szCs w:val="21"/>
          <w:highlight w:val="none"/>
        </w:rPr>
      </w:pPr>
    </w:p>
    <w:p>
      <w:pPr>
        <w:adjustRightInd w:val="0"/>
        <w:snapToGrid w:val="0"/>
        <w:spacing w:line="480" w:lineRule="exact"/>
        <w:rPr>
          <w:rFonts w:ascii="宋体" w:hAnsi="宋体"/>
          <w:color w:val="000000" w:themeColor="text1"/>
          <w:szCs w:val="21"/>
          <w:highlight w:val="none"/>
        </w:rPr>
      </w:pPr>
    </w:p>
    <w:p>
      <w:pPr>
        <w:adjustRightInd w:val="0"/>
        <w:snapToGrid w:val="0"/>
        <w:spacing w:line="480" w:lineRule="exact"/>
        <w:rPr>
          <w:rFonts w:ascii="宋体" w:hAnsi="宋体"/>
          <w:color w:val="000000" w:themeColor="text1"/>
          <w:szCs w:val="21"/>
          <w:highlight w:val="none"/>
        </w:rPr>
      </w:pPr>
      <w:r>
        <w:rPr>
          <w:rFonts w:hint="eastAsia" w:ascii="宋体" w:hAnsi="宋体"/>
          <w:color w:val="000000" w:themeColor="text1"/>
          <w:szCs w:val="21"/>
          <w:highlight w:val="none"/>
        </w:rPr>
        <w:t>报价供应商法定代表人（或法定代表人授权代表）签字：</w:t>
      </w:r>
    </w:p>
    <w:p>
      <w:pPr>
        <w:adjustRightInd w:val="0"/>
        <w:snapToGrid w:val="0"/>
        <w:spacing w:line="480" w:lineRule="exact"/>
        <w:rPr>
          <w:rFonts w:ascii="宋体" w:hAnsi="宋体"/>
          <w:color w:val="000000" w:themeColor="text1"/>
          <w:szCs w:val="21"/>
          <w:highlight w:val="none"/>
          <w:u w:val="single"/>
        </w:rPr>
      </w:pPr>
      <w:r>
        <w:rPr>
          <w:rFonts w:hint="eastAsia" w:ascii="宋体" w:hAnsi="宋体"/>
          <w:color w:val="000000" w:themeColor="text1"/>
          <w:szCs w:val="21"/>
          <w:highlight w:val="none"/>
        </w:rPr>
        <w:t>供应商名称（公章）：</w:t>
      </w:r>
    </w:p>
    <w:p>
      <w:pPr>
        <w:spacing w:line="480" w:lineRule="exact"/>
        <w:rPr>
          <w:rFonts w:ascii="仿宋_GB2312" w:hAnsi="仿宋" w:eastAsia="仿宋_GB2312"/>
          <w:color w:val="000000" w:themeColor="text1"/>
          <w:sz w:val="28"/>
          <w:szCs w:val="28"/>
          <w:highlight w:val="none"/>
        </w:rPr>
      </w:pPr>
      <w:r>
        <w:rPr>
          <w:rFonts w:hint="eastAsia" w:ascii="宋体" w:hAnsi="宋体"/>
          <w:color w:val="000000" w:themeColor="text1"/>
          <w:szCs w:val="21"/>
          <w:highlight w:val="none"/>
        </w:rPr>
        <w:t>日期：   年   月   日</w:t>
      </w:r>
    </w:p>
    <w:p>
      <w:pPr>
        <w:adjustRightInd w:val="0"/>
        <w:snapToGrid w:val="0"/>
        <w:spacing w:line="360" w:lineRule="auto"/>
        <w:rPr>
          <w:rFonts w:ascii="仿宋_GB2312" w:hAnsi="仿宋" w:eastAsia="仿宋_GB2312"/>
          <w:color w:val="000000" w:themeColor="text1"/>
          <w:sz w:val="28"/>
          <w:szCs w:val="28"/>
          <w:highlight w:val="none"/>
          <w:u w:val="single"/>
        </w:rPr>
      </w:pPr>
    </w:p>
    <w:p>
      <w:pPr>
        <w:rPr>
          <w:color w:val="000000" w:themeColor="text1"/>
          <w:highlight w:val="none"/>
        </w:rPr>
      </w:pPr>
    </w:p>
    <w:p>
      <w:pPr>
        <w:rPr>
          <w:color w:val="000000" w:themeColor="text1"/>
          <w:highlight w:val="none"/>
        </w:rPr>
      </w:pPr>
    </w:p>
    <w:p>
      <w:pPr>
        <w:pStyle w:val="2"/>
        <w:widowControl/>
        <w:numPr>
          <w:ilvl w:val="0"/>
          <w:numId w:val="0"/>
        </w:numPr>
        <w:autoSpaceDE w:val="0"/>
        <w:autoSpaceDN w:val="0"/>
        <w:adjustRightInd w:val="0"/>
        <w:snapToGrid w:val="0"/>
        <w:spacing w:before="120" w:after="120" w:line="400" w:lineRule="exact"/>
        <w:jc w:val="center"/>
        <w:textAlignment w:val="baseline"/>
        <w:rPr>
          <w:rFonts w:ascii="黑体" w:hAnsi="宋体"/>
          <w:b w:val="0"/>
          <w:color w:val="000000" w:themeColor="text1"/>
          <w:kern w:val="44"/>
          <w:sz w:val="21"/>
          <w:szCs w:val="20"/>
          <w:highlight w:val="none"/>
        </w:rPr>
        <w:sectPr>
          <w:pgSz w:w="11906" w:h="16838"/>
          <w:pgMar w:top="1588" w:right="1418" w:bottom="1588" w:left="1418" w:header="851" w:footer="851" w:gutter="0"/>
          <w:cols w:space="720" w:num="1"/>
          <w:docGrid w:linePitch="312" w:charSpace="0"/>
        </w:sect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480" w:name="_Toc19338"/>
      <w:bookmarkStart w:id="481" w:name="_Toc353522418"/>
      <w:bookmarkStart w:id="482" w:name="_Toc383439879"/>
      <w:bookmarkStart w:id="483" w:name="_Toc369180072"/>
      <w:bookmarkStart w:id="484" w:name="_Toc357151201"/>
      <w:r>
        <w:rPr>
          <w:rFonts w:hint="eastAsia" w:ascii="黑体" w:hAnsi="宋体"/>
          <w:b w:val="0"/>
          <w:color w:val="000000" w:themeColor="text1"/>
          <w:kern w:val="44"/>
          <w:sz w:val="21"/>
          <w:szCs w:val="20"/>
          <w:highlight w:val="none"/>
        </w:rPr>
        <w:t>（三） 分项报价</w:t>
      </w:r>
      <w:r>
        <w:rPr>
          <w:rFonts w:ascii="黑体" w:hAnsi="宋体"/>
          <w:b w:val="0"/>
          <w:color w:val="000000" w:themeColor="text1"/>
          <w:kern w:val="44"/>
          <w:sz w:val="21"/>
          <w:szCs w:val="20"/>
          <w:highlight w:val="none"/>
        </w:rPr>
        <w:t>表</w:t>
      </w:r>
      <w:bookmarkEnd w:id="480"/>
      <w:bookmarkEnd w:id="481"/>
      <w:bookmarkEnd w:id="482"/>
      <w:bookmarkEnd w:id="483"/>
      <w:bookmarkEnd w:id="484"/>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p>
    <w:p>
      <w:pPr>
        <w:adjustRightInd w:val="0"/>
        <w:snapToGrid w:val="0"/>
        <w:spacing w:line="360" w:lineRule="auto"/>
        <w:ind w:left="7560" w:hanging="7560" w:hangingChars="3600"/>
        <w:jc w:val="left"/>
        <w:rPr>
          <w:color w:val="000000" w:themeColor="text1"/>
          <w:szCs w:val="18"/>
          <w:highlight w:val="none"/>
        </w:rPr>
      </w:pPr>
      <w:r>
        <w:rPr>
          <w:rFonts w:hint="eastAsia" w:ascii="宋体" w:hAnsi="宋体"/>
          <w:bCs/>
          <w:color w:val="000000" w:themeColor="text1"/>
          <w:highlight w:val="none"/>
        </w:rPr>
        <w:t>项目名称：</w:t>
      </w:r>
    </w:p>
    <w:p>
      <w:pPr>
        <w:adjustRightInd w:val="0"/>
        <w:snapToGrid w:val="0"/>
        <w:spacing w:line="360" w:lineRule="auto"/>
        <w:ind w:left="7560" w:hanging="7560" w:hangingChars="3600"/>
        <w:jc w:val="right"/>
        <w:rPr>
          <w:color w:val="000000" w:themeColor="text1"/>
          <w:szCs w:val="18"/>
          <w:highlight w:val="none"/>
        </w:rPr>
      </w:pPr>
      <w:r>
        <w:rPr>
          <w:rFonts w:hint="eastAsia"/>
          <w:color w:val="000000" w:themeColor="text1"/>
          <w:szCs w:val="18"/>
          <w:highlight w:val="none"/>
        </w:rPr>
        <w:t>（单位：元）</w:t>
      </w:r>
    </w:p>
    <w:tbl>
      <w:tblPr>
        <w:tblStyle w:val="3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sz w:val="18"/>
                <w:highlight w:val="none"/>
              </w:rPr>
            </w:pPr>
            <w:r>
              <w:rPr>
                <w:rFonts w:hint="eastAsia"/>
                <w:color w:val="000000" w:themeColor="text1"/>
                <w:sz w:val="18"/>
                <w:highlight w:val="none"/>
              </w:rPr>
              <w:t>序号</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内容</w:t>
            </w:r>
          </w:p>
        </w:tc>
        <w:tc>
          <w:tcPr>
            <w:tcW w:w="1282" w:type="dxa"/>
            <w:vAlign w:val="center"/>
          </w:tcPr>
          <w:p>
            <w:pPr>
              <w:pStyle w:val="7"/>
              <w:snapToGrid w:val="0"/>
              <w:ind w:firstLine="0"/>
              <w:jc w:val="center"/>
              <w:rPr>
                <w:color w:val="000000" w:themeColor="text1"/>
                <w:highlight w:val="none"/>
              </w:rPr>
            </w:pPr>
            <w:r>
              <w:rPr>
                <w:rFonts w:hint="eastAsia"/>
                <w:color w:val="000000" w:themeColor="text1"/>
                <w:highlight w:val="none"/>
              </w:rPr>
              <w:t>1</w:t>
            </w:r>
          </w:p>
        </w:tc>
        <w:tc>
          <w:tcPr>
            <w:tcW w:w="1282" w:type="dxa"/>
            <w:vAlign w:val="center"/>
          </w:tcPr>
          <w:p>
            <w:pPr>
              <w:pStyle w:val="7"/>
              <w:snapToGrid w:val="0"/>
              <w:ind w:firstLine="0"/>
              <w:jc w:val="center"/>
              <w:rPr>
                <w:color w:val="000000" w:themeColor="text1"/>
                <w:highlight w:val="none"/>
              </w:rPr>
            </w:pPr>
            <w:r>
              <w:rPr>
                <w:rFonts w:hint="eastAsia"/>
                <w:color w:val="000000" w:themeColor="text1"/>
                <w:highlight w:val="none"/>
              </w:rPr>
              <w:t>2</w:t>
            </w:r>
          </w:p>
        </w:tc>
        <w:tc>
          <w:tcPr>
            <w:tcW w:w="1282" w:type="dxa"/>
            <w:gridSpan w:val="2"/>
            <w:vAlign w:val="center"/>
          </w:tcPr>
          <w:p>
            <w:pPr>
              <w:pStyle w:val="7"/>
              <w:snapToGrid w:val="0"/>
              <w:ind w:firstLine="0"/>
              <w:jc w:val="center"/>
              <w:rPr>
                <w:color w:val="000000" w:themeColor="text1"/>
                <w:highlight w:val="none"/>
              </w:rPr>
            </w:pPr>
            <w:r>
              <w:rPr>
                <w:rFonts w:hint="eastAsia"/>
                <w:color w:val="000000" w:themeColor="text1"/>
                <w:highlight w:val="none"/>
              </w:rPr>
              <w:t>3</w:t>
            </w:r>
          </w:p>
        </w:tc>
        <w:tc>
          <w:tcPr>
            <w:tcW w:w="1282" w:type="dxa"/>
            <w:vAlign w:val="center"/>
          </w:tcPr>
          <w:p>
            <w:pPr>
              <w:pStyle w:val="7"/>
              <w:snapToGrid w:val="0"/>
              <w:ind w:firstLine="0"/>
              <w:jc w:val="center"/>
              <w:rPr>
                <w:color w:val="000000" w:themeColor="text1"/>
                <w:highlight w:val="none"/>
              </w:rPr>
            </w:pPr>
            <w:r>
              <w:rPr>
                <w:rFonts w:hint="eastAsia"/>
                <w:color w:val="000000" w:themeColor="text1"/>
                <w:highlight w:val="none"/>
              </w:rPr>
              <w:t>4</w:t>
            </w:r>
          </w:p>
        </w:tc>
        <w:tc>
          <w:tcPr>
            <w:tcW w:w="1283" w:type="dxa"/>
            <w:vAlign w:val="center"/>
          </w:tcPr>
          <w:p>
            <w:pPr>
              <w:pStyle w:val="7"/>
              <w:snapToGrid w:val="0"/>
              <w:ind w:firstLine="0"/>
              <w:jc w:val="center"/>
              <w:rPr>
                <w:color w:val="000000" w:themeColor="text1"/>
                <w:highlight w:val="none"/>
              </w:rPr>
            </w:pPr>
            <w:r>
              <w:rPr>
                <w:rFonts w:hint="eastAsia"/>
                <w:color w:val="000000" w:themeColor="text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1</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设备名称</w:t>
            </w:r>
          </w:p>
        </w:tc>
        <w:tc>
          <w:tcPr>
            <w:tcW w:w="1282" w:type="dxa"/>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2" w:type="dxa"/>
            <w:gridSpan w:val="2"/>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3" w:type="dxa"/>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2</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型号及规格</w:t>
            </w:r>
          </w:p>
        </w:tc>
        <w:tc>
          <w:tcPr>
            <w:tcW w:w="1282" w:type="dxa"/>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2" w:type="dxa"/>
            <w:gridSpan w:val="2"/>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3" w:type="dxa"/>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color w:val="000000" w:themeColor="text1"/>
                <w:highlight w:val="none"/>
              </w:rPr>
              <w:t>3</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原产地</w:t>
            </w:r>
          </w:p>
        </w:tc>
        <w:tc>
          <w:tcPr>
            <w:tcW w:w="1282" w:type="dxa"/>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2" w:type="dxa"/>
            <w:gridSpan w:val="2"/>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3" w:type="dxa"/>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color w:val="000000" w:themeColor="text1"/>
                <w:highlight w:val="none"/>
              </w:rPr>
              <w:t>4</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设备单价</w:t>
            </w:r>
          </w:p>
        </w:tc>
        <w:tc>
          <w:tcPr>
            <w:tcW w:w="1282" w:type="dxa"/>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2" w:type="dxa"/>
            <w:gridSpan w:val="2"/>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3" w:type="dxa"/>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color w:val="000000" w:themeColor="text1"/>
                <w:highlight w:val="none"/>
              </w:rPr>
              <w:t>5</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数量</w:t>
            </w:r>
          </w:p>
        </w:tc>
        <w:tc>
          <w:tcPr>
            <w:tcW w:w="1282" w:type="dxa"/>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2" w:type="dxa"/>
            <w:gridSpan w:val="2"/>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3" w:type="dxa"/>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color w:val="000000" w:themeColor="text1"/>
                <w:highlight w:val="none"/>
              </w:rPr>
              <w:t>6</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设备总价</w:t>
            </w:r>
          </w:p>
        </w:tc>
        <w:tc>
          <w:tcPr>
            <w:tcW w:w="1282" w:type="dxa"/>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2" w:type="dxa"/>
            <w:gridSpan w:val="2"/>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3" w:type="dxa"/>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7</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备品备件价</w:t>
            </w:r>
          </w:p>
        </w:tc>
        <w:tc>
          <w:tcPr>
            <w:tcW w:w="1282" w:type="dxa"/>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2" w:type="dxa"/>
            <w:gridSpan w:val="2"/>
            <w:vAlign w:val="center"/>
          </w:tcPr>
          <w:p>
            <w:pPr>
              <w:pStyle w:val="7"/>
              <w:snapToGrid w:val="0"/>
              <w:ind w:firstLine="0"/>
              <w:jc w:val="center"/>
              <w:rPr>
                <w:color w:val="000000" w:themeColor="text1"/>
                <w:highlight w:val="none"/>
              </w:rPr>
            </w:pPr>
          </w:p>
        </w:tc>
        <w:tc>
          <w:tcPr>
            <w:tcW w:w="1282" w:type="dxa"/>
            <w:vAlign w:val="center"/>
          </w:tcPr>
          <w:p>
            <w:pPr>
              <w:pStyle w:val="7"/>
              <w:snapToGrid w:val="0"/>
              <w:ind w:firstLine="0"/>
              <w:jc w:val="center"/>
              <w:rPr>
                <w:color w:val="000000" w:themeColor="text1"/>
                <w:highlight w:val="none"/>
              </w:rPr>
            </w:pPr>
          </w:p>
        </w:tc>
        <w:tc>
          <w:tcPr>
            <w:tcW w:w="1283" w:type="dxa"/>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8</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运输费、人工费</w:t>
            </w:r>
          </w:p>
        </w:tc>
        <w:tc>
          <w:tcPr>
            <w:tcW w:w="6411" w:type="dxa"/>
            <w:gridSpan w:val="6"/>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9</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保险费</w:t>
            </w:r>
          </w:p>
        </w:tc>
        <w:tc>
          <w:tcPr>
            <w:tcW w:w="6411" w:type="dxa"/>
            <w:gridSpan w:val="6"/>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10</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安装调试费</w:t>
            </w:r>
          </w:p>
        </w:tc>
        <w:tc>
          <w:tcPr>
            <w:tcW w:w="6411" w:type="dxa"/>
            <w:gridSpan w:val="6"/>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11</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技术服务费</w:t>
            </w:r>
          </w:p>
        </w:tc>
        <w:tc>
          <w:tcPr>
            <w:tcW w:w="6411" w:type="dxa"/>
            <w:gridSpan w:val="6"/>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12</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税金</w:t>
            </w:r>
          </w:p>
        </w:tc>
        <w:tc>
          <w:tcPr>
            <w:tcW w:w="6411" w:type="dxa"/>
            <w:gridSpan w:val="6"/>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13</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培训费</w:t>
            </w:r>
          </w:p>
        </w:tc>
        <w:tc>
          <w:tcPr>
            <w:tcW w:w="6411" w:type="dxa"/>
            <w:gridSpan w:val="6"/>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14</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质量保证期内的服务费用</w:t>
            </w:r>
          </w:p>
        </w:tc>
        <w:tc>
          <w:tcPr>
            <w:tcW w:w="6411" w:type="dxa"/>
            <w:gridSpan w:val="6"/>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color w:val="000000" w:themeColor="text1"/>
                <w:highlight w:val="none"/>
              </w:rPr>
            </w:pPr>
            <w:r>
              <w:rPr>
                <w:rFonts w:hint="eastAsia"/>
                <w:color w:val="000000" w:themeColor="text1"/>
                <w:highlight w:val="none"/>
              </w:rPr>
              <w:t>15</w:t>
            </w:r>
          </w:p>
        </w:tc>
        <w:tc>
          <w:tcPr>
            <w:tcW w:w="1843" w:type="dxa"/>
            <w:vAlign w:val="center"/>
          </w:tcPr>
          <w:p>
            <w:pPr>
              <w:pStyle w:val="7"/>
              <w:snapToGrid w:val="0"/>
              <w:ind w:firstLine="0"/>
              <w:jc w:val="center"/>
              <w:rPr>
                <w:color w:val="000000" w:themeColor="text1"/>
                <w:highlight w:val="none"/>
              </w:rPr>
            </w:pPr>
            <w:r>
              <w:rPr>
                <w:rFonts w:hint="eastAsia"/>
                <w:color w:val="000000" w:themeColor="text1"/>
                <w:highlight w:val="none"/>
              </w:rPr>
              <w:t>其他费用</w:t>
            </w:r>
          </w:p>
        </w:tc>
        <w:tc>
          <w:tcPr>
            <w:tcW w:w="6411" w:type="dxa"/>
            <w:gridSpan w:val="6"/>
            <w:vAlign w:val="center"/>
          </w:tcPr>
          <w:p>
            <w:pPr>
              <w:pStyle w:val="7"/>
              <w:snapToGrid w:val="0"/>
              <w:ind w:firstLine="0"/>
              <w:jc w:val="center"/>
              <w:rPr>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bCs/>
                <w:color w:val="000000" w:themeColor="text1"/>
                <w:highlight w:val="none"/>
              </w:rPr>
            </w:pPr>
            <w:r>
              <w:rPr>
                <w:rFonts w:hint="eastAsia"/>
                <w:bCs/>
                <w:color w:val="000000" w:themeColor="text1"/>
                <w:highlight w:val="none"/>
              </w:rPr>
              <w:t>16</w:t>
            </w:r>
          </w:p>
        </w:tc>
        <w:tc>
          <w:tcPr>
            <w:tcW w:w="1843" w:type="dxa"/>
            <w:vAlign w:val="center"/>
          </w:tcPr>
          <w:p>
            <w:pPr>
              <w:pStyle w:val="7"/>
              <w:snapToGrid w:val="0"/>
              <w:ind w:firstLine="0"/>
              <w:jc w:val="center"/>
              <w:rPr>
                <w:bCs/>
                <w:color w:val="000000" w:themeColor="text1"/>
                <w:highlight w:val="none"/>
              </w:rPr>
            </w:pPr>
            <w:r>
              <w:rPr>
                <w:rFonts w:hint="eastAsia"/>
                <w:bCs/>
                <w:color w:val="000000" w:themeColor="text1"/>
                <w:highlight w:val="none"/>
              </w:rPr>
              <w:t>投标总价</w:t>
            </w:r>
          </w:p>
        </w:tc>
        <w:tc>
          <w:tcPr>
            <w:tcW w:w="3205" w:type="dxa"/>
            <w:gridSpan w:val="3"/>
            <w:vAlign w:val="center"/>
          </w:tcPr>
          <w:p>
            <w:pPr>
              <w:pStyle w:val="7"/>
              <w:snapToGrid w:val="0"/>
              <w:ind w:firstLine="0"/>
              <w:jc w:val="center"/>
              <w:rPr>
                <w:bCs/>
                <w:color w:val="000000" w:themeColor="text1"/>
                <w:highlight w:val="none"/>
              </w:rPr>
            </w:pPr>
            <w:r>
              <w:rPr>
                <w:rFonts w:hint="eastAsia"/>
                <w:bCs/>
                <w:color w:val="000000" w:themeColor="text1"/>
                <w:highlight w:val="none"/>
              </w:rPr>
              <w:t>（大写）人民币</w:t>
            </w:r>
          </w:p>
        </w:tc>
        <w:tc>
          <w:tcPr>
            <w:tcW w:w="3206" w:type="dxa"/>
            <w:gridSpan w:val="3"/>
            <w:vAlign w:val="center"/>
          </w:tcPr>
          <w:p>
            <w:pPr>
              <w:pStyle w:val="7"/>
              <w:snapToGrid w:val="0"/>
              <w:ind w:firstLine="0"/>
              <w:jc w:val="center"/>
              <w:rPr>
                <w:bCs/>
                <w:color w:val="000000" w:themeColor="text1"/>
                <w:highlight w:val="none"/>
              </w:rPr>
            </w:pPr>
            <w:r>
              <w:rPr>
                <w:rFonts w:hint="eastAsia"/>
                <w:bCs/>
                <w:color w:val="000000" w:themeColor="text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bCs/>
                <w:color w:val="000000" w:themeColor="text1"/>
                <w:highlight w:val="none"/>
              </w:rPr>
            </w:pPr>
            <w:r>
              <w:rPr>
                <w:rFonts w:hint="eastAsia"/>
                <w:bCs/>
                <w:color w:val="000000" w:themeColor="text1"/>
                <w:highlight w:val="none"/>
              </w:rPr>
              <w:t>17</w:t>
            </w:r>
          </w:p>
        </w:tc>
        <w:tc>
          <w:tcPr>
            <w:tcW w:w="1843" w:type="dxa"/>
            <w:vAlign w:val="center"/>
          </w:tcPr>
          <w:p>
            <w:pPr>
              <w:pStyle w:val="7"/>
              <w:snapToGrid w:val="0"/>
              <w:ind w:firstLine="0"/>
              <w:jc w:val="center"/>
              <w:rPr>
                <w:bCs/>
                <w:color w:val="000000" w:themeColor="text1"/>
                <w:highlight w:val="none"/>
              </w:rPr>
            </w:pPr>
            <w:r>
              <w:rPr>
                <w:rFonts w:hint="eastAsia"/>
                <w:bCs/>
                <w:color w:val="000000" w:themeColor="text1"/>
                <w:highlight w:val="none"/>
              </w:rPr>
              <w:t>备注</w:t>
            </w:r>
          </w:p>
        </w:tc>
        <w:tc>
          <w:tcPr>
            <w:tcW w:w="6411" w:type="dxa"/>
            <w:gridSpan w:val="6"/>
            <w:vAlign w:val="center"/>
          </w:tcPr>
          <w:p>
            <w:pPr>
              <w:pStyle w:val="7"/>
              <w:snapToGrid w:val="0"/>
              <w:ind w:firstLine="0"/>
              <w:jc w:val="center"/>
              <w:rPr>
                <w:bCs/>
                <w:color w:val="000000" w:themeColor="text1"/>
                <w:highlight w:val="none"/>
              </w:rPr>
            </w:pPr>
          </w:p>
        </w:tc>
      </w:tr>
    </w:tbl>
    <w:p>
      <w:pPr>
        <w:spacing w:line="360" w:lineRule="auto"/>
        <w:rPr>
          <w:color w:val="000000" w:themeColor="text1"/>
          <w:highlight w:val="none"/>
        </w:rPr>
      </w:pPr>
    </w:p>
    <w:p>
      <w:pPr>
        <w:spacing w:line="360" w:lineRule="auto"/>
        <w:rPr>
          <w:color w:val="000000" w:themeColor="text1"/>
          <w:highlight w:val="none"/>
        </w:rPr>
      </w:pPr>
      <w:r>
        <w:rPr>
          <w:rFonts w:hint="eastAsia"/>
          <w:color w:val="000000" w:themeColor="text1"/>
          <w:highlight w:val="none"/>
        </w:rPr>
        <w:t>注：如本表格式内容不能满足需要，供应商可自行划表填写。</w:t>
      </w:r>
    </w:p>
    <w:p>
      <w:pPr>
        <w:adjustRightInd w:val="0"/>
        <w:snapToGrid w:val="0"/>
        <w:spacing w:line="400" w:lineRule="exact"/>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 xml:space="preserve">供应商法定代表人（负责人）或授权代理人（签字）： </w:t>
      </w:r>
    </w:p>
    <w:p>
      <w:pPr>
        <w:tabs>
          <w:tab w:val="center" w:pos="4483"/>
        </w:tabs>
        <w:spacing w:line="360" w:lineRule="auto"/>
        <w:ind w:right="521" w:rightChars="248"/>
        <w:rPr>
          <w:rFonts w:ascii="宋体" w:hAnsi="宋体"/>
          <w:bCs/>
          <w:color w:val="000000" w:themeColor="text1"/>
          <w:highlight w:val="none"/>
          <w:u w:val="single"/>
        </w:rPr>
      </w:pPr>
      <w:r>
        <w:rPr>
          <w:rFonts w:hint="eastAsia" w:ascii="宋体" w:hAnsi="宋体"/>
          <w:bCs/>
          <w:color w:val="000000" w:themeColor="text1"/>
          <w:highlight w:val="none"/>
        </w:rPr>
        <w:t>供应商名称（公章）：</w:t>
      </w:r>
    </w:p>
    <w:p>
      <w:pPr>
        <w:tabs>
          <w:tab w:val="center" w:pos="4483"/>
        </w:tabs>
        <w:spacing w:line="360" w:lineRule="auto"/>
        <w:ind w:right="521" w:rightChars="248"/>
        <w:rPr>
          <w:rFonts w:ascii="宋体" w:hAnsi="宋体"/>
          <w:bCs/>
          <w:color w:val="000000" w:themeColor="text1"/>
          <w:highlight w:val="none"/>
          <w:u w:val="single"/>
        </w:rPr>
        <w:sectPr>
          <w:pgSz w:w="11906" w:h="16838"/>
          <w:pgMar w:top="1588" w:right="1418" w:bottom="1588" w:left="1418" w:header="851" w:footer="851" w:gutter="0"/>
          <w:cols w:space="720" w:num="1"/>
          <w:docGrid w:linePitch="312" w:charSpace="0"/>
        </w:sectPr>
      </w:pPr>
      <w:r>
        <w:rPr>
          <w:rFonts w:hint="eastAsia" w:ascii="宋体" w:hAnsi="宋体"/>
          <w:bCs/>
          <w:color w:val="000000" w:themeColor="text1"/>
          <w:szCs w:val="21"/>
          <w:highlight w:val="none"/>
        </w:rPr>
        <w:t>日期： 年月 日</w:t>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485" w:name="_Toc369180074"/>
      <w:bookmarkStart w:id="486" w:name="_Toc357151203"/>
      <w:bookmarkStart w:id="487" w:name="_Toc10892"/>
      <w:bookmarkStart w:id="488" w:name="_Toc383439881"/>
      <w:bookmarkStart w:id="489" w:name="_Toc353522420"/>
      <w:r>
        <w:rPr>
          <w:rFonts w:hint="eastAsia" w:ascii="黑体" w:hAnsi="宋体"/>
          <w:b w:val="0"/>
          <w:color w:val="000000" w:themeColor="text1"/>
          <w:kern w:val="44"/>
          <w:sz w:val="21"/>
          <w:szCs w:val="20"/>
          <w:highlight w:val="none"/>
        </w:rPr>
        <w:t>（四） 商务条款响应偏离说明表</w:t>
      </w:r>
      <w:bookmarkEnd w:id="485"/>
      <w:bookmarkEnd w:id="486"/>
      <w:bookmarkEnd w:id="487"/>
      <w:bookmarkEnd w:id="488"/>
      <w:bookmarkEnd w:id="489"/>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p>
    <w:p>
      <w:pPr>
        <w:spacing w:line="360" w:lineRule="auto"/>
        <w:rPr>
          <w:rFonts w:ascii="宋体" w:hAnsi="宋体"/>
          <w:color w:val="000000" w:themeColor="text1"/>
          <w:szCs w:val="21"/>
          <w:highlight w:val="none"/>
        </w:rPr>
      </w:pPr>
      <w:r>
        <w:rPr>
          <w:rFonts w:hint="eastAsia" w:ascii="宋体" w:hAnsi="宋体"/>
          <w:bCs/>
          <w:color w:val="000000" w:themeColor="text1"/>
          <w:highlight w:val="none"/>
        </w:rPr>
        <w:t>项目名称：</w:t>
      </w:r>
    </w:p>
    <w:tbl>
      <w:tblPr>
        <w:tblStyle w:val="3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询价文件条目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w:t>
      </w:r>
      <w:r>
        <w:rPr>
          <w:rFonts w:hint="eastAsia" w:ascii="宋体" w:hAnsi="宋体"/>
          <w:bCs/>
          <w:color w:val="000000" w:themeColor="text1"/>
          <w:szCs w:val="21"/>
          <w:highlight w:val="none"/>
        </w:rPr>
        <w:t>“</w:t>
      </w:r>
      <w:r>
        <w:rPr>
          <w:rFonts w:hint="eastAsia" w:ascii="宋体" w:hAnsi="宋体"/>
          <w:bCs/>
          <w:color w:val="000000" w:themeColor="text1"/>
          <w:highlight w:val="none"/>
        </w:rPr>
        <w:t>无偏离、正偏离、负偏离</w:t>
      </w:r>
      <w:r>
        <w:rPr>
          <w:rFonts w:hint="eastAsia" w:ascii="宋体" w:hAnsi="宋体"/>
          <w:bCs/>
          <w:color w:val="000000" w:themeColor="text1"/>
          <w:szCs w:val="21"/>
          <w:highlight w:val="none"/>
        </w:rPr>
        <w:t>”</w:t>
      </w:r>
      <w:r>
        <w:rPr>
          <w:rFonts w:hint="eastAsia" w:ascii="宋体" w:hAnsi="宋体"/>
          <w:bCs/>
          <w:color w:val="000000" w:themeColor="text1"/>
          <w:highlight w:val="none"/>
        </w:rPr>
        <w:t>；</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2）对询价文件中商务条款按上列格式逐条说明。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供应商声明：表中未列全的商务条款，我方均表示完全响应询价文件商务条款的所有要求。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供应商法定代表人（负责人）或授权代理人（签字）：</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供应商名称（公章）：</w:t>
      </w:r>
    </w:p>
    <w:p>
      <w:pPr>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490" w:name="_Toc383439882"/>
      <w:bookmarkStart w:id="491" w:name="_Toc357151204"/>
      <w:bookmarkStart w:id="492" w:name="_Toc369180075"/>
      <w:bookmarkStart w:id="493" w:name="_Toc353522421"/>
      <w:bookmarkStart w:id="494" w:name="_Toc15429"/>
      <w:r>
        <w:rPr>
          <w:rFonts w:hint="eastAsia" w:ascii="黑体" w:hAnsi="宋体"/>
          <w:b w:val="0"/>
          <w:color w:val="000000" w:themeColor="text1"/>
          <w:kern w:val="44"/>
          <w:sz w:val="21"/>
          <w:szCs w:val="20"/>
          <w:highlight w:val="none"/>
        </w:rPr>
        <w:t>（五） 技术条款偏离说明表</w:t>
      </w:r>
      <w:bookmarkEnd w:id="490"/>
      <w:bookmarkEnd w:id="491"/>
      <w:bookmarkEnd w:id="492"/>
      <w:bookmarkEnd w:id="493"/>
      <w:bookmarkEnd w:id="494"/>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p>
    <w:p>
      <w:pPr>
        <w:pStyle w:val="17"/>
        <w:spacing w:line="360" w:lineRule="auto"/>
        <w:rPr>
          <w:rFonts w:hAnsi="宋体" w:cs="Times New Roman"/>
          <w:color w:val="000000" w:themeColor="text1"/>
          <w:highlight w:val="none"/>
        </w:rPr>
      </w:pPr>
      <w:r>
        <w:rPr>
          <w:rFonts w:hint="eastAsia" w:hAnsi="宋体"/>
          <w:bCs/>
          <w:color w:val="000000" w:themeColor="text1"/>
          <w:highlight w:val="none"/>
        </w:rPr>
        <w:t>项目名称：</w:t>
      </w:r>
    </w:p>
    <w:tbl>
      <w:tblPr>
        <w:tblStyle w:val="36"/>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询价文件条目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w:t>
      </w:r>
      <w:r>
        <w:rPr>
          <w:rFonts w:hint="eastAsia" w:ascii="宋体" w:hAnsi="宋体"/>
          <w:bCs/>
          <w:color w:val="000000" w:themeColor="text1"/>
          <w:szCs w:val="21"/>
          <w:highlight w:val="none"/>
        </w:rPr>
        <w:t>“</w:t>
      </w:r>
      <w:r>
        <w:rPr>
          <w:rFonts w:hint="eastAsia" w:ascii="宋体" w:hAnsi="宋体"/>
          <w:bCs/>
          <w:color w:val="000000" w:themeColor="text1"/>
          <w:highlight w:val="none"/>
        </w:rPr>
        <w:t>无偏离、正偏离、负偏离</w:t>
      </w:r>
      <w:r>
        <w:rPr>
          <w:rFonts w:hint="eastAsia" w:ascii="宋体" w:hAnsi="宋体"/>
          <w:bCs/>
          <w:color w:val="000000" w:themeColor="text1"/>
          <w:szCs w:val="21"/>
          <w:highlight w:val="none"/>
        </w:rPr>
        <w:t>”</w:t>
      </w:r>
      <w:r>
        <w:rPr>
          <w:rFonts w:hint="eastAsia" w:ascii="宋体" w:hAnsi="宋体"/>
          <w:bCs/>
          <w:color w:val="000000" w:themeColor="text1"/>
          <w:highlight w:val="none"/>
        </w:rPr>
        <w:t>；</w:t>
      </w:r>
    </w:p>
    <w:p>
      <w:pPr>
        <w:adjustRightInd w:val="0"/>
        <w:snapToGrid w:val="0"/>
        <w:spacing w:line="360" w:lineRule="auto"/>
        <w:ind w:firstLine="630" w:firstLineChars="300"/>
        <w:rPr>
          <w:rFonts w:ascii="宋体" w:hAnsi="宋体"/>
          <w:bCs/>
          <w:color w:val="000000" w:themeColor="text1"/>
          <w:highlight w:val="none"/>
        </w:rPr>
      </w:pPr>
      <w:r>
        <w:rPr>
          <w:rFonts w:hint="eastAsia" w:ascii="宋体" w:hAnsi="宋体"/>
          <w:bCs/>
          <w:color w:val="000000" w:themeColor="text1"/>
          <w:highlight w:val="none"/>
        </w:rPr>
        <w:t>2）对询价文件中技术条款按上列格式逐条说明。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供应商声明：表中未列全的技术条款，我方均表示完全响应询价文件技术条款的所有要求。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供应商法定代表人（负责人）或授权代理人（签字）：</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供应商名称（公章）：</w:t>
      </w:r>
    </w:p>
    <w:p>
      <w:pPr>
        <w:adjustRightInd w:val="0"/>
        <w:snapToGrid w:val="0"/>
        <w:spacing w:line="360" w:lineRule="auto"/>
        <w:rPr>
          <w:rFonts w:ascii="宋体" w:hAnsi="宋体"/>
          <w:color w:val="000000" w:themeColor="text1"/>
          <w:szCs w:val="21"/>
          <w:highlight w:val="none"/>
        </w:rPr>
      </w:pPr>
      <w:r>
        <w:rPr>
          <w:rFonts w:hint="eastAsia" w:ascii="宋体" w:hAnsi="宋体"/>
          <w:color w:val="000000" w:themeColor="text1"/>
          <w:szCs w:val="21"/>
          <w:highlight w:val="none"/>
        </w:rPr>
        <w:t>日期：年 月 日</w:t>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495" w:name="_Toc351988740"/>
      <w:bookmarkStart w:id="496" w:name="_Toc351985925"/>
      <w:bookmarkStart w:id="497" w:name="_Toc351987799"/>
      <w:bookmarkStart w:id="498" w:name="_Toc383439884"/>
      <w:bookmarkStart w:id="499" w:name="_Toc329242741"/>
      <w:bookmarkStart w:id="500" w:name="_Toc369180077"/>
      <w:bookmarkStart w:id="501" w:name="_Toc351990176"/>
      <w:bookmarkStart w:id="502" w:name="_Toc351986210"/>
      <w:bookmarkStart w:id="503" w:name="_Toc353522423"/>
      <w:bookmarkStart w:id="504" w:name="_Toc21391"/>
      <w:bookmarkStart w:id="505" w:name="_Toc351987995"/>
      <w:bookmarkStart w:id="506" w:name="_Toc357151206"/>
      <w:bookmarkStart w:id="507" w:name="_Toc351986030"/>
      <w:r>
        <w:rPr>
          <w:rFonts w:hint="eastAsia" w:ascii="黑体" w:hAnsi="宋体"/>
          <w:b w:val="0"/>
          <w:color w:val="000000" w:themeColor="text1"/>
          <w:kern w:val="44"/>
          <w:sz w:val="21"/>
          <w:szCs w:val="20"/>
          <w:highlight w:val="none"/>
        </w:rPr>
        <w:t>（六）同类业绩一览表</w:t>
      </w:r>
      <w:bookmarkEnd w:id="495"/>
      <w:bookmarkEnd w:id="496"/>
      <w:bookmarkEnd w:id="497"/>
      <w:bookmarkEnd w:id="498"/>
      <w:bookmarkEnd w:id="499"/>
      <w:bookmarkEnd w:id="500"/>
      <w:bookmarkEnd w:id="501"/>
      <w:bookmarkEnd w:id="502"/>
      <w:bookmarkEnd w:id="503"/>
      <w:bookmarkEnd w:id="504"/>
      <w:bookmarkEnd w:id="505"/>
      <w:bookmarkEnd w:id="506"/>
      <w:bookmarkEnd w:id="507"/>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p>
    <w:p>
      <w:pPr>
        <w:spacing w:afterLines="50" w:line="360" w:lineRule="auto"/>
        <w:rPr>
          <w:rFonts w:ascii="宋体" w:hAnsi="宋体"/>
          <w:bCs/>
          <w:color w:val="000000" w:themeColor="text1"/>
          <w:szCs w:val="21"/>
          <w:highlight w:val="none"/>
        </w:rPr>
      </w:pPr>
      <w:r>
        <w:rPr>
          <w:rFonts w:hint="eastAsia" w:ascii="宋体" w:hAnsi="宋体"/>
          <w:bCs/>
          <w:color w:val="000000" w:themeColor="text1"/>
          <w:highlight w:val="none"/>
        </w:rPr>
        <w:t>项目名称：</w:t>
      </w:r>
    </w:p>
    <w:tbl>
      <w:tblPr>
        <w:tblStyle w:val="3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序号</w:t>
            </w:r>
          </w:p>
        </w:tc>
        <w:tc>
          <w:tcPr>
            <w:tcW w:w="1215"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项目名称</w:t>
            </w:r>
          </w:p>
        </w:tc>
        <w:tc>
          <w:tcPr>
            <w:tcW w:w="1267"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内容</w:t>
            </w:r>
          </w:p>
        </w:tc>
        <w:tc>
          <w:tcPr>
            <w:tcW w:w="1117"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数量</w:t>
            </w:r>
          </w:p>
        </w:tc>
        <w:tc>
          <w:tcPr>
            <w:tcW w:w="1400"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成交额（元）</w:t>
            </w:r>
          </w:p>
        </w:tc>
        <w:tc>
          <w:tcPr>
            <w:tcW w:w="1233"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完成日期</w:t>
            </w:r>
          </w:p>
        </w:tc>
        <w:tc>
          <w:tcPr>
            <w:tcW w:w="1183"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用户单位</w:t>
            </w:r>
          </w:p>
        </w:tc>
        <w:tc>
          <w:tcPr>
            <w:tcW w:w="1220"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联系电话</w:t>
            </w:r>
          </w:p>
        </w:tc>
        <w:tc>
          <w:tcPr>
            <w:tcW w:w="817" w:type="dxa"/>
            <w:vAlign w:val="center"/>
          </w:tcPr>
          <w:p>
            <w:pPr>
              <w:pStyle w:val="7"/>
              <w:snapToGrid w:val="0"/>
              <w:ind w:firstLine="0"/>
              <w:jc w:val="center"/>
              <w:rPr>
                <w:rFonts w:hAnsi="宋体"/>
                <w:bCs/>
                <w:color w:val="000000" w:themeColor="text1"/>
                <w:szCs w:val="24"/>
                <w:highlight w:val="none"/>
              </w:rPr>
            </w:pPr>
            <w:r>
              <w:rPr>
                <w:rFonts w:hint="eastAsia" w:hAnsi="宋体"/>
                <w:bCs/>
                <w:color w:val="000000" w:themeColor="text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ind w:firstLine="0"/>
              <w:jc w:val="center"/>
              <w:rPr>
                <w:rFonts w:hAnsi="宋体"/>
                <w:bCs/>
                <w:color w:val="000000" w:themeColor="text1"/>
                <w:szCs w:val="24"/>
                <w:highlight w:val="none"/>
              </w:rPr>
            </w:pPr>
          </w:p>
        </w:tc>
        <w:tc>
          <w:tcPr>
            <w:tcW w:w="1215" w:type="dxa"/>
            <w:vAlign w:val="center"/>
          </w:tcPr>
          <w:p>
            <w:pPr>
              <w:pStyle w:val="7"/>
              <w:snapToGrid w:val="0"/>
              <w:ind w:firstLine="0"/>
              <w:jc w:val="center"/>
              <w:rPr>
                <w:rFonts w:hAnsi="宋体"/>
                <w:bCs/>
                <w:color w:val="000000" w:themeColor="text1"/>
                <w:szCs w:val="24"/>
                <w:highlight w:val="none"/>
              </w:rPr>
            </w:pPr>
          </w:p>
        </w:tc>
        <w:tc>
          <w:tcPr>
            <w:tcW w:w="1267" w:type="dxa"/>
            <w:vAlign w:val="center"/>
          </w:tcPr>
          <w:p>
            <w:pPr>
              <w:pStyle w:val="7"/>
              <w:snapToGrid w:val="0"/>
              <w:jc w:val="center"/>
              <w:rPr>
                <w:rFonts w:hAnsi="宋体"/>
                <w:bCs/>
                <w:color w:val="000000" w:themeColor="text1"/>
                <w:szCs w:val="24"/>
                <w:highlight w:val="none"/>
              </w:rPr>
            </w:pPr>
          </w:p>
        </w:tc>
        <w:tc>
          <w:tcPr>
            <w:tcW w:w="1117" w:type="dxa"/>
            <w:vAlign w:val="center"/>
          </w:tcPr>
          <w:p>
            <w:pPr>
              <w:pStyle w:val="7"/>
              <w:snapToGrid w:val="0"/>
              <w:ind w:firstLine="0"/>
              <w:jc w:val="center"/>
              <w:rPr>
                <w:rFonts w:hAnsi="宋体"/>
                <w:bCs/>
                <w:color w:val="000000" w:themeColor="text1"/>
                <w:szCs w:val="24"/>
                <w:highlight w:val="none"/>
              </w:rPr>
            </w:pPr>
          </w:p>
        </w:tc>
        <w:tc>
          <w:tcPr>
            <w:tcW w:w="1400" w:type="dxa"/>
            <w:vAlign w:val="center"/>
          </w:tcPr>
          <w:p>
            <w:pPr>
              <w:pStyle w:val="7"/>
              <w:snapToGrid w:val="0"/>
              <w:jc w:val="center"/>
              <w:rPr>
                <w:rFonts w:hAnsi="宋体"/>
                <w:bCs/>
                <w:color w:val="000000" w:themeColor="text1"/>
                <w:szCs w:val="24"/>
                <w:highlight w:val="none"/>
              </w:rPr>
            </w:pPr>
          </w:p>
        </w:tc>
        <w:tc>
          <w:tcPr>
            <w:tcW w:w="1233" w:type="dxa"/>
            <w:vAlign w:val="center"/>
          </w:tcPr>
          <w:p>
            <w:pPr>
              <w:pStyle w:val="7"/>
              <w:snapToGrid w:val="0"/>
              <w:jc w:val="center"/>
              <w:rPr>
                <w:rFonts w:hAnsi="宋体"/>
                <w:bCs/>
                <w:color w:val="000000" w:themeColor="text1"/>
                <w:szCs w:val="24"/>
                <w:highlight w:val="none"/>
              </w:rPr>
            </w:pPr>
          </w:p>
        </w:tc>
        <w:tc>
          <w:tcPr>
            <w:tcW w:w="1183" w:type="dxa"/>
            <w:vAlign w:val="center"/>
          </w:tcPr>
          <w:p>
            <w:pPr>
              <w:pStyle w:val="7"/>
              <w:snapToGrid w:val="0"/>
              <w:jc w:val="center"/>
              <w:rPr>
                <w:rFonts w:hAnsi="宋体"/>
                <w:bCs/>
                <w:color w:val="000000" w:themeColor="text1"/>
                <w:szCs w:val="24"/>
                <w:highlight w:val="none"/>
              </w:rPr>
            </w:pPr>
          </w:p>
        </w:tc>
        <w:tc>
          <w:tcPr>
            <w:tcW w:w="1220" w:type="dxa"/>
            <w:vAlign w:val="center"/>
          </w:tcPr>
          <w:p>
            <w:pPr>
              <w:pStyle w:val="7"/>
              <w:snapToGrid w:val="0"/>
              <w:jc w:val="center"/>
              <w:rPr>
                <w:rFonts w:hAnsi="宋体"/>
                <w:bCs/>
                <w:color w:val="000000" w:themeColor="text1"/>
                <w:szCs w:val="24"/>
                <w:highlight w:val="none"/>
              </w:rPr>
            </w:pPr>
          </w:p>
        </w:tc>
        <w:tc>
          <w:tcPr>
            <w:tcW w:w="817" w:type="dxa"/>
            <w:vAlign w:val="center"/>
          </w:tcPr>
          <w:p>
            <w:pPr>
              <w:pStyle w:val="7"/>
              <w:snapToGrid w:val="0"/>
              <w:jc w:val="center"/>
              <w:rPr>
                <w:rFonts w:hAnsi="宋体"/>
                <w:bCs/>
                <w:color w:val="000000" w:themeColor="text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szCs w:val="24"/>
                <w:highlight w:val="none"/>
              </w:rPr>
            </w:pPr>
          </w:p>
        </w:tc>
        <w:tc>
          <w:tcPr>
            <w:tcW w:w="1215" w:type="dxa"/>
            <w:vAlign w:val="center"/>
          </w:tcPr>
          <w:p>
            <w:pPr>
              <w:pStyle w:val="7"/>
              <w:snapToGrid w:val="0"/>
              <w:jc w:val="center"/>
              <w:rPr>
                <w:rFonts w:hAnsi="宋体"/>
                <w:bCs/>
                <w:color w:val="000000" w:themeColor="text1"/>
                <w:szCs w:val="24"/>
                <w:highlight w:val="none"/>
              </w:rPr>
            </w:pPr>
          </w:p>
        </w:tc>
        <w:tc>
          <w:tcPr>
            <w:tcW w:w="1267" w:type="dxa"/>
            <w:vAlign w:val="center"/>
          </w:tcPr>
          <w:p>
            <w:pPr>
              <w:pStyle w:val="7"/>
              <w:snapToGrid w:val="0"/>
              <w:jc w:val="center"/>
              <w:rPr>
                <w:rFonts w:hAnsi="宋体"/>
                <w:bCs/>
                <w:color w:val="000000" w:themeColor="text1"/>
                <w:szCs w:val="24"/>
                <w:highlight w:val="none"/>
              </w:rPr>
            </w:pPr>
          </w:p>
        </w:tc>
        <w:tc>
          <w:tcPr>
            <w:tcW w:w="1117" w:type="dxa"/>
            <w:vAlign w:val="center"/>
          </w:tcPr>
          <w:p>
            <w:pPr>
              <w:pStyle w:val="7"/>
              <w:snapToGrid w:val="0"/>
              <w:jc w:val="center"/>
              <w:rPr>
                <w:rFonts w:hAnsi="宋体"/>
                <w:bCs/>
                <w:color w:val="000000" w:themeColor="text1"/>
                <w:szCs w:val="24"/>
                <w:highlight w:val="none"/>
              </w:rPr>
            </w:pPr>
          </w:p>
        </w:tc>
        <w:tc>
          <w:tcPr>
            <w:tcW w:w="1400" w:type="dxa"/>
            <w:vAlign w:val="center"/>
          </w:tcPr>
          <w:p>
            <w:pPr>
              <w:pStyle w:val="7"/>
              <w:snapToGrid w:val="0"/>
              <w:jc w:val="center"/>
              <w:rPr>
                <w:rFonts w:hAnsi="宋体"/>
                <w:bCs/>
                <w:color w:val="000000" w:themeColor="text1"/>
                <w:szCs w:val="24"/>
                <w:highlight w:val="none"/>
              </w:rPr>
            </w:pPr>
          </w:p>
        </w:tc>
        <w:tc>
          <w:tcPr>
            <w:tcW w:w="1233" w:type="dxa"/>
            <w:vAlign w:val="center"/>
          </w:tcPr>
          <w:p>
            <w:pPr>
              <w:pStyle w:val="7"/>
              <w:snapToGrid w:val="0"/>
              <w:jc w:val="center"/>
              <w:rPr>
                <w:rFonts w:hAnsi="宋体"/>
                <w:bCs/>
                <w:color w:val="000000" w:themeColor="text1"/>
                <w:szCs w:val="24"/>
                <w:highlight w:val="none"/>
              </w:rPr>
            </w:pPr>
          </w:p>
        </w:tc>
        <w:tc>
          <w:tcPr>
            <w:tcW w:w="1183" w:type="dxa"/>
            <w:vAlign w:val="center"/>
          </w:tcPr>
          <w:p>
            <w:pPr>
              <w:pStyle w:val="7"/>
              <w:snapToGrid w:val="0"/>
              <w:jc w:val="center"/>
              <w:rPr>
                <w:rFonts w:hAnsi="宋体"/>
                <w:bCs/>
                <w:color w:val="000000" w:themeColor="text1"/>
                <w:szCs w:val="24"/>
                <w:highlight w:val="none"/>
              </w:rPr>
            </w:pPr>
          </w:p>
        </w:tc>
        <w:tc>
          <w:tcPr>
            <w:tcW w:w="1220" w:type="dxa"/>
            <w:vAlign w:val="center"/>
          </w:tcPr>
          <w:p>
            <w:pPr>
              <w:pStyle w:val="7"/>
              <w:snapToGrid w:val="0"/>
              <w:jc w:val="center"/>
              <w:rPr>
                <w:rFonts w:hAnsi="宋体"/>
                <w:bCs/>
                <w:color w:val="000000" w:themeColor="text1"/>
                <w:szCs w:val="24"/>
                <w:highlight w:val="none"/>
              </w:rPr>
            </w:pPr>
          </w:p>
        </w:tc>
        <w:tc>
          <w:tcPr>
            <w:tcW w:w="817" w:type="dxa"/>
            <w:vAlign w:val="center"/>
          </w:tcPr>
          <w:p>
            <w:pPr>
              <w:pStyle w:val="7"/>
              <w:snapToGrid w:val="0"/>
              <w:jc w:val="center"/>
              <w:rPr>
                <w:rFonts w:hAnsi="宋体"/>
                <w:bCs/>
                <w:color w:val="000000" w:themeColor="text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szCs w:val="24"/>
                <w:highlight w:val="none"/>
              </w:rPr>
            </w:pPr>
          </w:p>
        </w:tc>
        <w:tc>
          <w:tcPr>
            <w:tcW w:w="1215" w:type="dxa"/>
            <w:vAlign w:val="center"/>
          </w:tcPr>
          <w:p>
            <w:pPr>
              <w:pStyle w:val="7"/>
              <w:snapToGrid w:val="0"/>
              <w:jc w:val="center"/>
              <w:rPr>
                <w:rFonts w:hAnsi="宋体"/>
                <w:bCs/>
                <w:color w:val="000000" w:themeColor="text1"/>
                <w:szCs w:val="24"/>
                <w:highlight w:val="none"/>
              </w:rPr>
            </w:pPr>
          </w:p>
        </w:tc>
        <w:tc>
          <w:tcPr>
            <w:tcW w:w="1267" w:type="dxa"/>
            <w:vAlign w:val="center"/>
          </w:tcPr>
          <w:p>
            <w:pPr>
              <w:pStyle w:val="7"/>
              <w:snapToGrid w:val="0"/>
              <w:jc w:val="center"/>
              <w:rPr>
                <w:rFonts w:hAnsi="宋体"/>
                <w:bCs/>
                <w:color w:val="000000" w:themeColor="text1"/>
                <w:szCs w:val="24"/>
                <w:highlight w:val="none"/>
              </w:rPr>
            </w:pPr>
          </w:p>
        </w:tc>
        <w:tc>
          <w:tcPr>
            <w:tcW w:w="1117" w:type="dxa"/>
            <w:vAlign w:val="center"/>
          </w:tcPr>
          <w:p>
            <w:pPr>
              <w:pStyle w:val="7"/>
              <w:snapToGrid w:val="0"/>
              <w:jc w:val="center"/>
              <w:rPr>
                <w:rFonts w:hAnsi="宋体"/>
                <w:bCs/>
                <w:color w:val="000000" w:themeColor="text1"/>
                <w:szCs w:val="24"/>
                <w:highlight w:val="none"/>
              </w:rPr>
            </w:pPr>
          </w:p>
        </w:tc>
        <w:tc>
          <w:tcPr>
            <w:tcW w:w="1400" w:type="dxa"/>
            <w:vAlign w:val="center"/>
          </w:tcPr>
          <w:p>
            <w:pPr>
              <w:pStyle w:val="7"/>
              <w:snapToGrid w:val="0"/>
              <w:jc w:val="center"/>
              <w:rPr>
                <w:rFonts w:hAnsi="宋体"/>
                <w:bCs/>
                <w:color w:val="000000" w:themeColor="text1"/>
                <w:szCs w:val="24"/>
                <w:highlight w:val="none"/>
              </w:rPr>
            </w:pPr>
          </w:p>
        </w:tc>
        <w:tc>
          <w:tcPr>
            <w:tcW w:w="1233" w:type="dxa"/>
            <w:vAlign w:val="center"/>
          </w:tcPr>
          <w:p>
            <w:pPr>
              <w:pStyle w:val="7"/>
              <w:snapToGrid w:val="0"/>
              <w:jc w:val="center"/>
              <w:rPr>
                <w:rFonts w:hAnsi="宋体"/>
                <w:bCs/>
                <w:color w:val="000000" w:themeColor="text1"/>
                <w:szCs w:val="24"/>
                <w:highlight w:val="none"/>
              </w:rPr>
            </w:pPr>
          </w:p>
        </w:tc>
        <w:tc>
          <w:tcPr>
            <w:tcW w:w="1183" w:type="dxa"/>
            <w:vAlign w:val="center"/>
          </w:tcPr>
          <w:p>
            <w:pPr>
              <w:pStyle w:val="7"/>
              <w:snapToGrid w:val="0"/>
              <w:jc w:val="center"/>
              <w:rPr>
                <w:rFonts w:hAnsi="宋体"/>
                <w:bCs/>
                <w:color w:val="000000" w:themeColor="text1"/>
                <w:szCs w:val="24"/>
                <w:highlight w:val="none"/>
              </w:rPr>
            </w:pPr>
          </w:p>
        </w:tc>
        <w:tc>
          <w:tcPr>
            <w:tcW w:w="1220" w:type="dxa"/>
            <w:vAlign w:val="center"/>
          </w:tcPr>
          <w:p>
            <w:pPr>
              <w:pStyle w:val="7"/>
              <w:snapToGrid w:val="0"/>
              <w:jc w:val="center"/>
              <w:rPr>
                <w:rFonts w:hAnsi="宋体"/>
                <w:bCs/>
                <w:color w:val="000000" w:themeColor="text1"/>
                <w:szCs w:val="24"/>
                <w:highlight w:val="none"/>
              </w:rPr>
            </w:pPr>
          </w:p>
        </w:tc>
        <w:tc>
          <w:tcPr>
            <w:tcW w:w="817" w:type="dxa"/>
            <w:vAlign w:val="center"/>
          </w:tcPr>
          <w:p>
            <w:pPr>
              <w:pStyle w:val="7"/>
              <w:snapToGrid w:val="0"/>
              <w:jc w:val="center"/>
              <w:rPr>
                <w:rFonts w:hAnsi="宋体"/>
                <w:bCs/>
                <w:color w:val="000000" w:themeColor="text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szCs w:val="24"/>
                <w:highlight w:val="none"/>
              </w:rPr>
            </w:pPr>
          </w:p>
        </w:tc>
        <w:tc>
          <w:tcPr>
            <w:tcW w:w="1215" w:type="dxa"/>
            <w:vAlign w:val="center"/>
          </w:tcPr>
          <w:p>
            <w:pPr>
              <w:pStyle w:val="7"/>
              <w:snapToGrid w:val="0"/>
              <w:jc w:val="center"/>
              <w:rPr>
                <w:rFonts w:hAnsi="宋体"/>
                <w:bCs/>
                <w:color w:val="000000" w:themeColor="text1"/>
                <w:szCs w:val="24"/>
                <w:highlight w:val="none"/>
              </w:rPr>
            </w:pPr>
          </w:p>
        </w:tc>
        <w:tc>
          <w:tcPr>
            <w:tcW w:w="1267" w:type="dxa"/>
            <w:vAlign w:val="center"/>
          </w:tcPr>
          <w:p>
            <w:pPr>
              <w:pStyle w:val="7"/>
              <w:snapToGrid w:val="0"/>
              <w:jc w:val="center"/>
              <w:rPr>
                <w:rFonts w:hAnsi="宋体"/>
                <w:bCs/>
                <w:color w:val="000000" w:themeColor="text1"/>
                <w:szCs w:val="24"/>
                <w:highlight w:val="none"/>
              </w:rPr>
            </w:pPr>
          </w:p>
        </w:tc>
        <w:tc>
          <w:tcPr>
            <w:tcW w:w="1117" w:type="dxa"/>
            <w:vAlign w:val="center"/>
          </w:tcPr>
          <w:p>
            <w:pPr>
              <w:pStyle w:val="7"/>
              <w:snapToGrid w:val="0"/>
              <w:jc w:val="center"/>
              <w:rPr>
                <w:rFonts w:hAnsi="宋体"/>
                <w:bCs/>
                <w:color w:val="000000" w:themeColor="text1"/>
                <w:szCs w:val="24"/>
                <w:highlight w:val="none"/>
              </w:rPr>
            </w:pPr>
          </w:p>
        </w:tc>
        <w:tc>
          <w:tcPr>
            <w:tcW w:w="1400" w:type="dxa"/>
            <w:vAlign w:val="center"/>
          </w:tcPr>
          <w:p>
            <w:pPr>
              <w:pStyle w:val="7"/>
              <w:snapToGrid w:val="0"/>
              <w:jc w:val="center"/>
              <w:rPr>
                <w:rFonts w:hAnsi="宋体"/>
                <w:bCs/>
                <w:color w:val="000000" w:themeColor="text1"/>
                <w:szCs w:val="24"/>
                <w:highlight w:val="none"/>
              </w:rPr>
            </w:pPr>
          </w:p>
        </w:tc>
        <w:tc>
          <w:tcPr>
            <w:tcW w:w="1233" w:type="dxa"/>
            <w:vAlign w:val="center"/>
          </w:tcPr>
          <w:p>
            <w:pPr>
              <w:pStyle w:val="7"/>
              <w:snapToGrid w:val="0"/>
              <w:jc w:val="center"/>
              <w:rPr>
                <w:rFonts w:hAnsi="宋体"/>
                <w:bCs/>
                <w:color w:val="000000" w:themeColor="text1"/>
                <w:szCs w:val="24"/>
                <w:highlight w:val="none"/>
              </w:rPr>
            </w:pPr>
          </w:p>
        </w:tc>
        <w:tc>
          <w:tcPr>
            <w:tcW w:w="1183" w:type="dxa"/>
            <w:vAlign w:val="center"/>
          </w:tcPr>
          <w:p>
            <w:pPr>
              <w:pStyle w:val="7"/>
              <w:snapToGrid w:val="0"/>
              <w:jc w:val="center"/>
              <w:rPr>
                <w:rFonts w:hAnsi="宋体"/>
                <w:bCs/>
                <w:color w:val="000000" w:themeColor="text1"/>
                <w:szCs w:val="24"/>
                <w:highlight w:val="none"/>
              </w:rPr>
            </w:pPr>
          </w:p>
        </w:tc>
        <w:tc>
          <w:tcPr>
            <w:tcW w:w="1220" w:type="dxa"/>
            <w:vAlign w:val="center"/>
          </w:tcPr>
          <w:p>
            <w:pPr>
              <w:pStyle w:val="7"/>
              <w:snapToGrid w:val="0"/>
              <w:jc w:val="center"/>
              <w:rPr>
                <w:rFonts w:hAnsi="宋体"/>
                <w:bCs/>
                <w:color w:val="000000" w:themeColor="text1"/>
                <w:szCs w:val="24"/>
                <w:highlight w:val="none"/>
              </w:rPr>
            </w:pPr>
          </w:p>
        </w:tc>
        <w:tc>
          <w:tcPr>
            <w:tcW w:w="817" w:type="dxa"/>
            <w:vAlign w:val="center"/>
          </w:tcPr>
          <w:p>
            <w:pPr>
              <w:pStyle w:val="7"/>
              <w:snapToGrid w:val="0"/>
              <w:jc w:val="center"/>
              <w:rPr>
                <w:rFonts w:hAnsi="宋体"/>
                <w:bCs/>
                <w:color w:val="000000" w:themeColor="text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szCs w:val="24"/>
                <w:highlight w:val="none"/>
              </w:rPr>
            </w:pPr>
          </w:p>
        </w:tc>
        <w:tc>
          <w:tcPr>
            <w:tcW w:w="1215" w:type="dxa"/>
            <w:vAlign w:val="center"/>
          </w:tcPr>
          <w:p>
            <w:pPr>
              <w:pStyle w:val="7"/>
              <w:snapToGrid w:val="0"/>
              <w:jc w:val="center"/>
              <w:rPr>
                <w:rFonts w:hAnsi="宋体"/>
                <w:bCs/>
                <w:color w:val="000000" w:themeColor="text1"/>
                <w:szCs w:val="24"/>
                <w:highlight w:val="none"/>
              </w:rPr>
            </w:pPr>
          </w:p>
        </w:tc>
        <w:tc>
          <w:tcPr>
            <w:tcW w:w="1267" w:type="dxa"/>
            <w:vAlign w:val="center"/>
          </w:tcPr>
          <w:p>
            <w:pPr>
              <w:pStyle w:val="7"/>
              <w:snapToGrid w:val="0"/>
              <w:jc w:val="center"/>
              <w:rPr>
                <w:rFonts w:hAnsi="宋体"/>
                <w:bCs/>
                <w:color w:val="000000" w:themeColor="text1"/>
                <w:szCs w:val="24"/>
                <w:highlight w:val="none"/>
              </w:rPr>
            </w:pPr>
          </w:p>
        </w:tc>
        <w:tc>
          <w:tcPr>
            <w:tcW w:w="1117" w:type="dxa"/>
            <w:vAlign w:val="center"/>
          </w:tcPr>
          <w:p>
            <w:pPr>
              <w:pStyle w:val="7"/>
              <w:snapToGrid w:val="0"/>
              <w:jc w:val="center"/>
              <w:rPr>
                <w:rFonts w:hAnsi="宋体"/>
                <w:bCs/>
                <w:color w:val="000000" w:themeColor="text1"/>
                <w:szCs w:val="24"/>
                <w:highlight w:val="none"/>
              </w:rPr>
            </w:pPr>
          </w:p>
        </w:tc>
        <w:tc>
          <w:tcPr>
            <w:tcW w:w="1400" w:type="dxa"/>
            <w:vAlign w:val="center"/>
          </w:tcPr>
          <w:p>
            <w:pPr>
              <w:pStyle w:val="7"/>
              <w:snapToGrid w:val="0"/>
              <w:jc w:val="center"/>
              <w:rPr>
                <w:rFonts w:hAnsi="宋体"/>
                <w:bCs/>
                <w:color w:val="000000" w:themeColor="text1"/>
                <w:szCs w:val="24"/>
                <w:highlight w:val="none"/>
              </w:rPr>
            </w:pPr>
          </w:p>
        </w:tc>
        <w:tc>
          <w:tcPr>
            <w:tcW w:w="1233" w:type="dxa"/>
            <w:vAlign w:val="center"/>
          </w:tcPr>
          <w:p>
            <w:pPr>
              <w:pStyle w:val="7"/>
              <w:snapToGrid w:val="0"/>
              <w:jc w:val="center"/>
              <w:rPr>
                <w:rFonts w:hAnsi="宋体"/>
                <w:bCs/>
                <w:color w:val="000000" w:themeColor="text1"/>
                <w:szCs w:val="24"/>
                <w:highlight w:val="none"/>
              </w:rPr>
            </w:pPr>
          </w:p>
        </w:tc>
        <w:tc>
          <w:tcPr>
            <w:tcW w:w="1183" w:type="dxa"/>
            <w:vAlign w:val="center"/>
          </w:tcPr>
          <w:p>
            <w:pPr>
              <w:pStyle w:val="7"/>
              <w:snapToGrid w:val="0"/>
              <w:jc w:val="center"/>
              <w:rPr>
                <w:rFonts w:hAnsi="宋体"/>
                <w:bCs/>
                <w:color w:val="000000" w:themeColor="text1"/>
                <w:szCs w:val="24"/>
                <w:highlight w:val="none"/>
              </w:rPr>
            </w:pPr>
          </w:p>
        </w:tc>
        <w:tc>
          <w:tcPr>
            <w:tcW w:w="1220" w:type="dxa"/>
            <w:vAlign w:val="center"/>
          </w:tcPr>
          <w:p>
            <w:pPr>
              <w:pStyle w:val="7"/>
              <w:snapToGrid w:val="0"/>
              <w:jc w:val="center"/>
              <w:rPr>
                <w:rFonts w:hAnsi="宋体"/>
                <w:bCs/>
                <w:color w:val="000000" w:themeColor="text1"/>
                <w:szCs w:val="24"/>
                <w:highlight w:val="none"/>
              </w:rPr>
            </w:pPr>
          </w:p>
        </w:tc>
        <w:tc>
          <w:tcPr>
            <w:tcW w:w="817" w:type="dxa"/>
            <w:vAlign w:val="center"/>
          </w:tcPr>
          <w:p>
            <w:pPr>
              <w:pStyle w:val="7"/>
              <w:snapToGrid w:val="0"/>
              <w:jc w:val="center"/>
              <w:rPr>
                <w:rFonts w:hAnsi="宋体"/>
                <w:bCs/>
                <w:color w:val="000000" w:themeColor="text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szCs w:val="24"/>
                <w:highlight w:val="none"/>
              </w:rPr>
            </w:pPr>
          </w:p>
        </w:tc>
        <w:tc>
          <w:tcPr>
            <w:tcW w:w="1215" w:type="dxa"/>
            <w:vAlign w:val="center"/>
          </w:tcPr>
          <w:p>
            <w:pPr>
              <w:pStyle w:val="7"/>
              <w:snapToGrid w:val="0"/>
              <w:jc w:val="center"/>
              <w:rPr>
                <w:rFonts w:hAnsi="宋体"/>
                <w:bCs/>
                <w:color w:val="000000" w:themeColor="text1"/>
                <w:szCs w:val="24"/>
                <w:highlight w:val="none"/>
              </w:rPr>
            </w:pPr>
          </w:p>
        </w:tc>
        <w:tc>
          <w:tcPr>
            <w:tcW w:w="1267" w:type="dxa"/>
            <w:vAlign w:val="center"/>
          </w:tcPr>
          <w:p>
            <w:pPr>
              <w:pStyle w:val="7"/>
              <w:snapToGrid w:val="0"/>
              <w:jc w:val="center"/>
              <w:rPr>
                <w:rFonts w:hAnsi="宋体"/>
                <w:bCs/>
                <w:color w:val="000000" w:themeColor="text1"/>
                <w:szCs w:val="24"/>
                <w:highlight w:val="none"/>
              </w:rPr>
            </w:pPr>
          </w:p>
        </w:tc>
        <w:tc>
          <w:tcPr>
            <w:tcW w:w="1117" w:type="dxa"/>
            <w:vAlign w:val="center"/>
          </w:tcPr>
          <w:p>
            <w:pPr>
              <w:pStyle w:val="7"/>
              <w:snapToGrid w:val="0"/>
              <w:jc w:val="center"/>
              <w:rPr>
                <w:rFonts w:hAnsi="宋体"/>
                <w:bCs/>
                <w:color w:val="000000" w:themeColor="text1"/>
                <w:szCs w:val="24"/>
                <w:highlight w:val="none"/>
              </w:rPr>
            </w:pPr>
          </w:p>
        </w:tc>
        <w:tc>
          <w:tcPr>
            <w:tcW w:w="1400" w:type="dxa"/>
            <w:vAlign w:val="center"/>
          </w:tcPr>
          <w:p>
            <w:pPr>
              <w:pStyle w:val="7"/>
              <w:snapToGrid w:val="0"/>
              <w:jc w:val="center"/>
              <w:rPr>
                <w:rFonts w:hAnsi="宋体"/>
                <w:bCs/>
                <w:color w:val="000000" w:themeColor="text1"/>
                <w:szCs w:val="24"/>
                <w:highlight w:val="none"/>
              </w:rPr>
            </w:pPr>
          </w:p>
        </w:tc>
        <w:tc>
          <w:tcPr>
            <w:tcW w:w="1233" w:type="dxa"/>
            <w:vAlign w:val="center"/>
          </w:tcPr>
          <w:p>
            <w:pPr>
              <w:pStyle w:val="7"/>
              <w:snapToGrid w:val="0"/>
              <w:jc w:val="center"/>
              <w:rPr>
                <w:rFonts w:hAnsi="宋体"/>
                <w:bCs/>
                <w:color w:val="000000" w:themeColor="text1"/>
                <w:szCs w:val="24"/>
                <w:highlight w:val="none"/>
              </w:rPr>
            </w:pPr>
          </w:p>
        </w:tc>
        <w:tc>
          <w:tcPr>
            <w:tcW w:w="1183" w:type="dxa"/>
            <w:vAlign w:val="center"/>
          </w:tcPr>
          <w:p>
            <w:pPr>
              <w:pStyle w:val="7"/>
              <w:snapToGrid w:val="0"/>
              <w:jc w:val="center"/>
              <w:rPr>
                <w:rFonts w:hAnsi="宋体"/>
                <w:bCs/>
                <w:color w:val="000000" w:themeColor="text1"/>
                <w:szCs w:val="24"/>
                <w:highlight w:val="none"/>
              </w:rPr>
            </w:pPr>
          </w:p>
        </w:tc>
        <w:tc>
          <w:tcPr>
            <w:tcW w:w="1220" w:type="dxa"/>
            <w:vAlign w:val="center"/>
          </w:tcPr>
          <w:p>
            <w:pPr>
              <w:pStyle w:val="7"/>
              <w:snapToGrid w:val="0"/>
              <w:jc w:val="center"/>
              <w:rPr>
                <w:rFonts w:hAnsi="宋体"/>
                <w:bCs/>
                <w:color w:val="000000" w:themeColor="text1"/>
                <w:szCs w:val="24"/>
                <w:highlight w:val="none"/>
              </w:rPr>
            </w:pPr>
          </w:p>
        </w:tc>
        <w:tc>
          <w:tcPr>
            <w:tcW w:w="817" w:type="dxa"/>
            <w:vAlign w:val="center"/>
          </w:tcPr>
          <w:p>
            <w:pPr>
              <w:pStyle w:val="7"/>
              <w:snapToGrid w:val="0"/>
              <w:jc w:val="center"/>
              <w:rPr>
                <w:rFonts w:hAnsi="宋体"/>
                <w:bCs/>
                <w:color w:val="000000" w:themeColor="text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szCs w:val="24"/>
                <w:highlight w:val="none"/>
              </w:rPr>
            </w:pPr>
          </w:p>
        </w:tc>
        <w:tc>
          <w:tcPr>
            <w:tcW w:w="1215" w:type="dxa"/>
            <w:vAlign w:val="center"/>
          </w:tcPr>
          <w:p>
            <w:pPr>
              <w:pStyle w:val="7"/>
              <w:snapToGrid w:val="0"/>
              <w:jc w:val="center"/>
              <w:rPr>
                <w:rFonts w:hAnsi="宋体"/>
                <w:bCs/>
                <w:color w:val="000000" w:themeColor="text1"/>
                <w:szCs w:val="24"/>
                <w:highlight w:val="none"/>
              </w:rPr>
            </w:pPr>
          </w:p>
        </w:tc>
        <w:tc>
          <w:tcPr>
            <w:tcW w:w="1267" w:type="dxa"/>
            <w:vAlign w:val="center"/>
          </w:tcPr>
          <w:p>
            <w:pPr>
              <w:pStyle w:val="7"/>
              <w:snapToGrid w:val="0"/>
              <w:jc w:val="center"/>
              <w:rPr>
                <w:rFonts w:hAnsi="宋体"/>
                <w:bCs/>
                <w:color w:val="000000" w:themeColor="text1"/>
                <w:szCs w:val="24"/>
                <w:highlight w:val="none"/>
              </w:rPr>
            </w:pPr>
          </w:p>
        </w:tc>
        <w:tc>
          <w:tcPr>
            <w:tcW w:w="1117" w:type="dxa"/>
            <w:vAlign w:val="center"/>
          </w:tcPr>
          <w:p>
            <w:pPr>
              <w:pStyle w:val="7"/>
              <w:snapToGrid w:val="0"/>
              <w:jc w:val="center"/>
              <w:rPr>
                <w:rFonts w:hAnsi="宋体"/>
                <w:bCs/>
                <w:color w:val="000000" w:themeColor="text1"/>
                <w:szCs w:val="24"/>
                <w:highlight w:val="none"/>
              </w:rPr>
            </w:pPr>
          </w:p>
        </w:tc>
        <w:tc>
          <w:tcPr>
            <w:tcW w:w="1400" w:type="dxa"/>
            <w:vAlign w:val="center"/>
          </w:tcPr>
          <w:p>
            <w:pPr>
              <w:pStyle w:val="7"/>
              <w:snapToGrid w:val="0"/>
              <w:jc w:val="center"/>
              <w:rPr>
                <w:rFonts w:hAnsi="宋体"/>
                <w:bCs/>
                <w:color w:val="000000" w:themeColor="text1"/>
                <w:szCs w:val="24"/>
                <w:highlight w:val="none"/>
              </w:rPr>
            </w:pPr>
          </w:p>
        </w:tc>
        <w:tc>
          <w:tcPr>
            <w:tcW w:w="1233" w:type="dxa"/>
            <w:vAlign w:val="center"/>
          </w:tcPr>
          <w:p>
            <w:pPr>
              <w:pStyle w:val="7"/>
              <w:snapToGrid w:val="0"/>
              <w:jc w:val="center"/>
              <w:rPr>
                <w:rFonts w:hAnsi="宋体"/>
                <w:bCs/>
                <w:color w:val="000000" w:themeColor="text1"/>
                <w:szCs w:val="24"/>
                <w:highlight w:val="none"/>
              </w:rPr>
            </w:pPr>
          </w:p>
        </w:tc>
        <w:tc>
          <w:tcPr>
            <w:tcW w:w="1183" w:type="dxa"/>
            <w:vAlign w:val="center"/>
          </w:tcPr>
          <w:p>
            <w:pPr>
              <w:pStyle w:val="7"/>
              <w:snapToGrid w:val="0"/>
              <w:jc w:val="center"/>
              <w:rPr>
                <w:rFonts w:hAnsi="宋体"/>
                <w:bCs/>
                <w:color w:val="000000" w:themeColor="text1"/>
                <w:szCs w:val="24"/>
                <w:highlight w:val="none"/>
              </w:rPr>
            </w:pPr>
          </w:p>
        </w:tc>
        <w:tc>
          <w:tcPr>
            <w:tcW w:w="1220" w:type="dxa"/>
            <w:vAlign w:val="center"/>
          </w:tcPr>
          <w:p>
            <w:pPr>
              <w:pStyle w:val="7"/>
              <w:snapToGrid w:val="0"/>
              <w:jc w:val="center"/>
              <w:rPr>
                <w:rFonts w:hAnsi="宋体"/>
                <w:bCs/>
                <w:color w:val="000000" w:themeColor="text1"/>
                <w:szCs w:val="24"/>
                <w:highlight w:val="none"/>
              </w:rPr>
            </w:pPr>
          </w:p>
        </w:tc>
        <w:tc>
          <w:tcPr>
            <w:tcW w:w="817" w:type="dxa"/>
            <w:vAlign w:val="center"/>
          </w:tcPr>
          <w:p>
            <w:pPr>
              <w:pStyle w:val="7"/>
              <w:snapToGrid w:val="0"/>
              <w:jc w:val="center"/>
              <w:rPr>
                <w:rFonts w:hAnsi="宋体"/>
                <w:bCs/>
                <w:color w:val="000000" w:themeColor="text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000000" w:themeColor="text1"/>
                <w:szCs w:val="24"/>
                <w:highlight w:val="none"/>
              </w:rPr>
            </w:pPr>
          </w:p>
        </w:tc>
        <w:tc>
          <w:tcPr>
            <w:tcW w:w="1215" w:type="dxa"/>
            <w:vAlign w:val="center"/>
          </w:tcPr>
          <w:p>
            <w:pPr>
              <w:pStyle w:val="7"/>
              <w:snapToGrid w:val="0"/>
              <w:jc w:val="center"/>
              <w:rPr>
                <w:rFonts w:hAnsi="宋体"/>
                <w:bCs/>
                <w:color w:val="000000" w:themeColor="text1"/>
                <w:szCs w:val="24"/>
                <w:highlight w:val="none"/>
              </w:rPr>
            </w:pPr>
          </w:p>
        </w:tc>
        <w:tc>
          <w:tcPr>
            <w:tcW w:w="1267" w:type="dxa"/>
            <w:vAlign w:val="center"/>
          </w:tcPr>
          <w:p>
            <w:pPr>
              <w:pStyle w:val="7"/>
              <w:snapToGrid w:val="0"/>
              <w:jc w:val="center"/>
              <w:rPr>
                <w:rFonts w:hAnsi="宋体"/>
                <w:bCs/>
                <w:color w:val="000000" w:themeColor="text1"/>
                <w:szCs w:val="24"/>
                <w:highlight w:val="none"/>
              </w:rPr>
            </w:pPr>
          </w:p>
        </w:tc>
        <w:tc>
          <w:tcPr>
            <w:tcW w:w="1117" w:type="dxa"/>
            <w:vAlign w:val="center"/>
          </w:tcPr>
          <w:p>
            <w:pPr>
              <w:pStyle w:val="7"/>
              <w:snapToGrid w:val="0"/>
              <w:jc w:val="center"/>
              <w:rPr>
                <w:rFonts w:hAnsi="宋体"/>
                <w:bCs/>
                <w:color w:val="000000" w:themeColor="text1"/>
                <w:szCs w:val="24"/>
                <w:highlight w:val="none"/>
              </w:rPr>
            </w:pPr>
          </w:p>
        </w:tc>
        <w:tc>
          <w:tcPr>
            <w:tcW w:w="1400" w:type="dxa"/>
            <w:vAlign w:val="center"/>
          </w:tcPr>
          <w:p>
            <w:pPr>
              <w:pStyle w:val="7"/>
              <w:snapToGrid w:val="0"/>
              <w:jc w:val="center"/>
              <w:rPr>
                <w:rFonts w:hAnsi="宋体"/>
                <w:bCs/>
                <w:color w:val="000000" w:themeColor="text1"/>
                <w:szCs w:val="24"/>
                <w:highlight w:val="none"/>
              </w:rPr>
            </w:pPr>
          </w:p>
        </w:tc>
        <w:tc>
          <w:tcPr>
            <w:tcW w:w="1233" w:type="dxa"/>
            <w:vAlign w:val="center"/>
          </w:tcPr>
          <w:p>
            <w:pPr>
              <w:pStyle w:val="7"/>
              <w:snapToGrid w:val="0"/>
              <w:jc w:val="center"/>
              <w:rPr>
                <w:rFonts w:hAnsi="宋体"/>
                <w:bCs/>
                <w:color w:val="000000" w:themeColor="text1"/>
                <w:szCs w:val="24"/>
                <w:highlight w:val="none"/>
              </w:rPr>
            </w:pPr>
          </w:p>
        </w:tc>
        <w:tc>
          <w:tcPr>
            <w:tcW w:w="1183" w:type="dxa"/>
            <w:vAlign w:val="center"/>
          </w:tcPr>
          <w:p>
            <w:pPr>
              <w:pStyle w:val="7"/>
              <w:snapToGrid w:val="0"/>
              <w:jc w:val="center"/>
              <w:rPr>
                <w:rFonts w:hAnsi="宋体"/>
                <w:bCs/>
                <w:color w:val="000000" w:themeColor="text1"/>
                <w:szCs w:val="24"/>
                <w:highlight w:val="none"/>
              </w:rPr>
            </w:pPr>
          </w:p>
        </w:tc>
        <w:tc>
          <w:tcPr>
            <w:tcW w:w="1220" w:type="dxa"/>
            <w:vAlign w:val="center"/>
          </w:tcPr>
          <w:p>
            <w:pPr>
              <w:pStyle w:val="7"/>
              <w:snapToGrid w:val="0"/>
              <w:jc w:val="center"/>
              <w:rPr>
                <w:rFonts w:hAnsi="宋体"/>
                <w:bCs/>
                <w:color w:val="000000" w:themeColor="text1"/>
                <w:szCs w:val="24"/>
                <w:highlight w:val="none"/>
              </w:rPr>
            </w:pPr>
          </w:p>
        </w:tc>
        <w:tc>
          <w:tcPr>
            <w:tcW w:w="817" w:type="dxa"/>
            <w:vAlign w:val="center"/>
          </w:tcPr>
          <w:p>
            <w:pPr>
              <w:pStyle w:val="7"/>
              <w:snapToGrid w:val="0"/>
              <w:jc w:val="center"/>
              <w:rPr>
                <w:rFonts w:hAnsi="宋体"/>
                <w:bCs/>
                <w:color w:val="000000" w:themeColor="text1"/>
                <w:szCs w:val="24"/>
                <w:highlight w:val="none"/>
              </w:rPr>
            </w:pPr>
          </w:p>
        </w:tc>
      </w:tr>
    </w:tbl>
    <w:p>
      <w:pPr>
        <w:pStyle w:val="7"/>
        <w:snapToGrid w:val="0"/>
        <w:spacing w:line="360" w:lineRule="auto"/>
        <w:ind w:firstLine="0"/>
        <w:rPr>
          <w:rFonts w:hAnsi="宋体"/>
          <w:bCs/>
          <w:color w:val="000000" w:themeColor="text1"/>
          <w:highlight w:val="none"/>
        </w:rPr>
      </w:pPr>
      <w:r>
        <w:rPr>
          <w:rFonts w:hint="eastAsia" w:hAnsi="宋体"/>
          <w:bCs/>
          <w:color w:val="000000" w:themeColor="text1"/>
          <w:highlight w:val="none"/>
        </w:rPr>
        <w:t>注：如本表格式内容不能满足需要，投标人可自行划表填写，但必须体现以上内容。</w:t>
      </w:r>
    </w:p>
    <w:p>
      <w:pPr>
        <w:pStyle w:val="7"/>
        <w:snapToGrid w:val="0"/>
        <w:spacing w:line="360" w:lineRule="auto"/>
        <w:rPr>
          <w:rFonts w:hAnsi="宋体"/>
          <w:bCs/>
          <w:color w:val="000000" w:themeColor="text1"/>
          <w:highlight w:val="none"/>
        </w:rPr>
      </w:pPr>
    </w:p>
    <w:p>
      <w:pPr>
        <w:pStyle w:val="7"/>
        <w:snapToGrid w:val="0"/>
        <w:spacing w:line="360" w:lineRule="auto"/>
        <w:rPr>
          <w:rFonts w:hAnsi="宋体"/>
          <w:bCs/>
          <w:color w:val="000000" w:themeColor="text1"/>
          <w:highlight w:val="none"/>
        </w:rPr>
      </w:pPr>
    </w:p>
    <w:p>
      <w:pPr>
        <w:pStyle w:val="7"/>
        <w:snapToGrid w:val="0"/>
        <w:spacing w:line="360" w:lineRule="auto"/>
        <w:rPr>
          <w:rFonts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供应商法定代表人（负责人）或授权代理人（签字）：</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供应商名称（公章）：</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 年月 日</w:t>
      </w:r>
    </w:p>
    <w:p>
      <w:pPr>
        <w:adjustRightInd w:val="0"/>
        <w:snapToGrid w:val="0"/>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u w:val="single"/>
        </w:rPr>
      </w:pPr>
    </w:p>
    <w:p>
      <w:pPr>
        <w:pStyle w:val="2"/>
        <w:numPr>
          <w:ilvl w:val="0"/>
          <w:numId w:val="0"/>
        </w:numPr>
        <w:spacing w:line="400" w:lineRule="exact"/>
        <w:jc w:val="center"/>
        <w:rPr>
          <w:rFonts w:hAnsi="黑体" w:cs="黑体"/>
          <w:b w:val="0"/>
          <w:bCs w:val="0"/>
          <w:color w:val="000000" w:themeColor="text1"/>
          <w:sz w:val="24"/>
          <w:szCs w:val="24"/>
          <w:highlight w:val="none"/>
        </w:rPr>
      </w:pPr>
      <w:bookmarkStart w:id="508" w:name="_Toc24129"/>
      <w:r>
        <w:rPr>
          <w:rFonts w:hint="eastAsia" w:hAnsi="黑体" w:cs="黑体"/>
          <w:b w:val="0"/>
          <w:bCs w:val="0"/>
          <w:color w:val="000000" w:themeColor="text1"/>
          <w:sz w:val="24"/>
          <w:szCs w:val="24"/>
          <w:highlight w:val="none"/>
        </w:rPr>
        <w:t>（七）中小微企业声明函</w:t>
      </w:r>
      <w:bookmarkEnd w:id="508"/>
    </w:p>
    <w:p>
      <w:pPr>
        <w:pStyle w:val="7"/>
        <w:rPr>
          <w:color w:val="000000" w:themeColor="text1"/>
          <w:highlight w:val="none"/>
        </w:rPr>
      </w:pPr>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本公司郑重声明，根据《政府采购促进中小企业发展管理办法》（财库﹝2020﹞46 号）的规定，本公司为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s="宋体"/>
          <w:color w:val="000000" w:themeColor="text1"/>
          <w:highlight w:val="none"/>
        </w:rPr>
        <w:t>（项目编号：）采购活动提供本企业制造的货物，由本企业承担工程、提供服务，或者提供其他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rPr>
      </w:pP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spacing w:line="440" w:lineRule="exact"/>
        <w:rPr>
          <w:rFonts w:ascii="宋体"/>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供应商法定代表人（负责人）或授权代理人（签字）：</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供应商名称（公章）：</w:t>
      </w:r>
    </w:p>
    <w:p>
      <w:pPr>
        <w:spacing w:line="360" w:lineRule="auto"/>
        <w:rPr>
          <w:rFonts w:ascii="宋体"/>
          <w:color w:val="000000" w:themeColor="text1"/>
          <w:highlight w:val="none"/>
        </w:rPr>
      </w:pPr>
      <w:r>
        <w:rPr>
          <w:rFonts w:hint="eastAsia" w:ascii="宋体" w:hAnsi="宋体"/>
          <w:bCs/>
          <w:color w:val="000000" w:themeColor="text1"/>
          <w:szCs w:val="21"/>
          <w:highlight w:val="none"/>
        </w:rPr>
        <w:t>日期： 年月 日</w:t>
      </w:r>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7"/>
        <w:rPr>
          <w:color w:val="000000" w:themeColor="text1"/>
          <w:highlight w:val="none"/>
        </w:rPr>
      </w:pPr>
    </w:p>
    <w:p>
      <w:pPr>
        <w:pStyle w:val="7"/>
        <w:rPr>
          <w:color w:val="000000" w:themeColor="text1"/>
          <w:highlight w:val="none"/>
        </w:rPr>
      </w:pPr>
    </w:p>
    <w:p>
      <w:pPr>
        <w:pStyle w:val="7"/>
        <w:rPr>
          <w:color w:val="000000" w:themeColor="text1"/>
          <w:highlight w:val="none"/>
        </w:rPr>
      </w:pPr>
    </w:p>
    <w:p>
      <w:pPr>
        <w:pStyle w:val="7"/>
        <w:rPr>
          <w:color w:val="000000" w:themeColor="text1"/>
          <w:highlight w:val="none"/>
        </w:rPr>
      </w:pPr>
    </w:p>
    <w:p>
      <w:pPr>
        <w:pStyle w:val="7"/>
        <w:rPr>
          <w:color w:val="000000" w:themeColor="text1"/>
          <w:highlight w:val="none"/>
        </w:rPr>
      </w:pPr>
    </w:p>
    <w:p>
      <w:pPr>
        <w:pStyle w:val="7"/>
        <w:rPr>
          <w:color w:val="000000" w:themeColor="text1"/>
          <w:highlight w:val="none"/>
        </w:rPr>
      </w:pPr>
    </w:p>
    <w:p>
      <w:pPr>
        <w:pStyle w:val="7"/>
        <w:rPr>
          <w:color w:val="000000" w:themeColor="text1"/>
          <w:highlight w:val="none"/>
        </w:rPr>
      </w:pPr>
    </w:p>
    <w:p>
      <w:pPr>
        <w:pStyle w:val="7"/>
        <w:rPr>
          <w:color w:val="000000" w:themeColor="text1"/>
          <w:highlight w:val="none"/>
        </w:rPr>
      </w:pPr>
    </w:p>
    <w:p>
      <w:pPr>
        <w:pStyle w:val="7"/>
        <w:rPr>
          <w:color w:val="000000" w:themeColor="text1"/>
          <w:highlight w:val="none"/>
        </w:rPr>
      </w:pPr>
    </w:p>
    <w:p>
      <w:pPr>
        <w:pStyle w:val="7"/>
        <w:rPr>
          <w:color w:val="000000" w:themeColor="text1"/>
          <w:highlight w:val="none"/>
        </w:rPr>
      </w:pPr>
    </w:p>
    <w:p>
      <w:pPr>
        <w:pStyle w:val="2"/>
        <w:keepLines w:val="0"/>
        <w:numPr>
          <w:ilvl w:val="0"/>
          <w:numId w:val="0"/>
        </w:numPr>
        <w:tabs>
          <w:tab w:val="left" w:pos="851"/>
        </w:tabs>
        <w:spacing w:before="0" w:after="0" w:line="360" w:lineRule="auto"/>
        <w:jc w:val="center"/>
        <w:rPr>
          <w:rFonts w:ascii="宋体" w:eastAsia="宋体"/>
          <w:color w:val="000000" w:themeColor="text1"/>
          <w:sz w:val="24"/>
          <w:szCs w:val="24"/>
          <w:highlight w:val="none"/>
        </w:rPr>
      </w:pPr>
      <w:bookmarkStart w:id="509" w:name="_Toc27301"/>
      <w:bookmarkStart w:id="510" w:name="_Toc32373"/>
      <w:bookmarkStart w:id="511" w:name="_Toc17700"/>
      <w:r>
        <w:rPr>
          <w:rFonts w:hint="eastAsia" w:hAnsi="黑体" w:cs="黑体"/>
          <w:color w:val="000000" w:themeColor="text1"/>
          <w:sz w:val="24"/>
          <w:szCs w:val="24"/>
          <w:highlight w:val="none"/>
        </w:rPr>
        <w:t>（八）残疾人福利性单位声明函</w:t>
      </w:r>
      <w:bookmarkEnd w:id="509"/>
      <w:bookmarkEnd w:id="510"/>
      <w:bookmarkEnd w:id="511"/>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供应商法定代表人（负责人）或授权代理人（签字）：</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供应商名称（公章）：</w:t>
      </w:r>
    </w:p>
    <w:p>
      <w:pPr>
        <w:pStyle w:val="7"/>
        <w:spacing w:line="360" w:lineRule="auto"/>
        <w:ind w:firstLine="0"/>
        <w:rPr>
          <w:rFonts w:hAnsi="宋体" w:cs="宋体"/>
          <w:color w:val="000000" w:themeColor="text1"/>
          <w:szCs w:val="24"/>
          <w:highlight w:val="none"/>
        </w:rPr>
      </w:pPr>
      <w:r>
        <w:rPr>
          <w:rFonts w:hint="eastAsia" w:ascii="宋体" w:hAnsi="宋体"/>
          <w:bCs/>
          <w:color w:val="000000" w:themeColor="text1"/>
          <w:szCs w:val="21"/>
          <w:highlight w:val="none"/>
        </w:rPr>
        <w:t>日期： 年月 日</w:t>
      </w:r>
    </w:p>
    <w:p>
      <w:pPr>
        <w:pStyle w:val="7"/>
        <w:rPr>
          <w:color w:val="000000" w:themeColor="text1"/>
          <w:highlight w:val="none"/>
        </w:rPr>
      </w:pPr>
    </w:p>
    <w:p>
      <w:pPr>
        <w:adjustRightInd w:val="0"/>
        <w:snapToGrid w:val="0"/>
        <w:spacing w:line="360" w:lineRule="auto"/>
        <w:rPr>
          <w:rFonts w:ascii="宋体" w:hAnsi="宋体"/>
          <w:bCs/>
          <w:color w:val="000000" w:themeColor="text1"/>
          <w:highlight w:val="none"/>
          <w:u w:val="single"/>
        </w:rPr>
        <w:sectPr>
          <w:headerReference r:id="rId12" w:type="default"/>
          <w:footerReference r:id="rId13" w:type="default"/>
          <w:pgSz w:w="11906" w:h="16838"/>
          <w:pgMar w:top="1588" w:right="1418" w:bottom="1588" w:left="1418" w:header="851" w:footer="851" w:gutter="0"/>
          <w:cols w:space="720" w:num="1"/>
          <w:docGrid w:linePitch="312" w:charSpace="0"/>
        </w:sectPr>
      </w:pP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rPr>
      </w:pPr>
      <w:bookmarkStart w:id="512" w:name="_Toc351985926"/>
      <w:bookmarkStart w:id="513" w:name="_Toc353522424"/>
      <w:bookmarkStart w:id="514" w:name="_Toc351990177"/>
      <w:bookmarkStart w:id="515" w:name="_Toc383439885"/>
      <w:bookmarkStart w:id="516" w:name="_Toc9594"/>
      <w:bookmarkStart w:id="517" w:name="_Toc329242742"/>
      <w:bookmarkStart w:id="518" w:name="_Toc351986031"/>
      <w:bookmarkStart w:id="519" w:name="_Toc351987996"/>
      <w:bookmarkStart w:id="520" w:name="_Toc351988741"/>
      <w:bookmarkStart w:id="521" w:name="_Toc102451601"/>
      <w:bookmarkStart w:id="522" w:name="_Toc351987800"/>
      <w:bookmarkStart w:id="523" w:name="_Toc369180078"/>
      <w:bookmarkStart w:id="524" w:name="_Toc351986211"/>
      <w:bookmarkStart w:id="525" w:name="_Toc357151207"/>
      <w:r>
        <w:rPr>
          <w:rFonts w:hint="eastAsia" w:ascii="黑体" w:hAnsi="宋体"/>
          <w:b w:val="0"/>
          <w:color w:val="000000" w:themeColor="text1"/>
          <w:kern w:val="44"/>
          <w:sz w:val="21"/>
          <w:szCs w:val="20"/>
          <w:highlight w:val="none"/>
        </w:rPr>
        <w:t>（九） 成交服务费承诺</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lang w:eastAsia="zh-CN"/>
        </w:rPr>
        <w:t>广东业信招标有限公司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针对贵方组织的 </w:t>
      </w:r>
      <w:r>
        <w:rPr>
          <w:rFonts w:hint="eastAsia" w:ascii="宋体" w:hAnsi="宋体"/>
          <w:color w:val="000000" w:themeColor="text1"/>
          <w:szCs w:val="21"/>
          <w:highlight w:val="none"/>
          <w:u w:val="single"/>
          <w:lang w:eastAsia="zh-CN"/>
        </w:rPr>
        <w:t>阳江市第一幼儿园户外教学设备采购项目</w:t>
      </w:r>
      <w:r>
        <w:rPr>
          <w:rFonts w:hint="eastAsia" w:ascii="宋体" w:hAnsi="宋体"/>
          <w:color w:val="000000" w:themeColor="text1"/>
          <w:highlight w:val="none"/>
        </w:rPr>
        <w:t>（</w:t>
      </w:r>
      <w:r>
        <w:rPr>
          <w:rFonts w:hint="eastAsia" w:ascii="宋体" w:hAnsi="宋体"/>
          <w:bCs/>
          <w:color w:val="000000" w:themeColor="text1"/>
          <w:highlight w:val="none"/>
        </w:rPr>
        <w:t xml:space="preserve">项目编号: </w:t>
      </w:r>
      <w:r>
        <w:rPr>
          <w:rFonts w:hint="eastAsia" w:ascii="宋体" w:hAnsi="宋体"/>
          <w:color w:val="000000" w:themeColor="text1"/>
          <w:szCs w:val="21"/>
          <w:highlight w:val="none"/>
          <w:u w:val="single"/>
          <w:lang w:eastAsia="zh-CN"/>
        </w:rPr>
        <w:t>YXZB-20240312</w:t>
      </w:r>
      <w:r>
        <w:rPr>
          <w:rFonts w:hint="eastAsia" w:ascii="宋体" w:hAnsi="宋体"/>
          <w:color w:val="000000" w:themeColor="text1"/>
          <w:szCs w:val="21"/>
          <w:highlight w:val="none"/>
          <w:u w:val="single"/>
        </w:rPr>
        <w:t>）</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1.若我方成交，将严格遵照本项目询价文件的规定向代理采购机构缴纳成交服务费。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2.若我方成交后拒绝如数缴纳或未按本项目询价文件规定的期限缴纳成交服务费，则视为我方自动放弃该成交结果，贵方有权重新确定成交结果，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供应商法定代表人（负责人）或授权代理人（签字）：</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供应商名称（公章）：</w:t>
      </w:r>
    </w:p>
    <w:p>
      <w:pPr>
        <w:spacing w:line="360" w:lineRule="auto"/>
        <w:rPr>
          <w:rFonts w:ascii="仿宋_GB2312" w:hAnsi="仿宋" w:eastAsia="仿宋_GB2312"/>
          <w:b/>
          <w:color w:val="000000" w:themeColor="text1"/>
          <w:sz w:val="28"/>
          <w:szCs w:val="28"/>
          <w:highlight w:val="none"/>
        </w:rPr>
      </w:pPr>
      <w:r>
        <w:rPr>
          <w:rFonts w:hint="eastAsia" w:ascii="宋体" w:hAnsi="宋体"/>
          <w:bCs/>
          <w:color w:val="000000" w:themeColor="text1"/>
          <w:szCs w:val="21"/>
          <w:highlight w:val="none"/>
        </w:rPr>
        <w:t>日期： 年月 日</w:t>
      </w:r>
    </w:p>
    <w:p>
      <w:pPr>
        <w:spacing w:line="360" w:lineRule="auto"/>
        <w:rPr>
          <w:rFonts w:ascii="仿宋_GB2312" w:hAnsi="仿宋" w:eastAsia="仿宋_GB2312"/>
          <w:b/>
          <w:color w:val="000000" w:themeColor="text1"/>
          <w:sz w:val="28"/>
          <w:szCs w:val="28"/>
          <w:highlight w:val="none"/>
        </w:rPr>
      </w:pPr>
    </w:p>
    <w:p>
      <w:pPr>
        <w:rPr>
          <w:rFonts w:ascii="仿宋_GB2312" w:hAnsi="仿宋" w:eastAsia="仿宋_GB2312"/>
          <w:b/>
          <w:color w:val="000000" w:themeColor="text1"/>
          <w:sz w:val="28"/>
          <w:szCs w:val="28"/>
          <w:highlight w:val="none"/>
        </w:rPr>
      </w:pPr>
    </w:p>
    <w:p>
      <w:pPr>
        <w:rPr>
          <w:rFonts w:ascii="仿宋_GB2312" w:hAnsi="仿宋" w:eastAsia="仿宋_GB2312"/>
          <w:b/>
          <w:color w:val="000000" w:themeColor="text1"/>
          <w:sz w:val="28"/>
          <w:szCs w:val="28"/>
          <w:highlight w:val="none"/>
        </w:rPr>
      </w:pPr>
    </w:p>
    <w:p>
      <w:pPr>
        <w:rPr>
          <w:rFonts w:ascii="仿宋_GB2312" w:hAnsi="仿宋" w:eastAsia="仿宋_GB2312"/>
          <w:b/>
          <w:color w:val="000000" w:themeColor="text1"/>
          <w:sz w:val="28"/>
          <w:szCs w:val="28"/>
          <w:highlight w:val="none"/>
        </w:rPr>
      </w:pPr>
    </w:p>
    <w:p>
      <w:pPr>
        <w:rPr>
          <w:rFonts w:ascii="仿宋_GB2312" w:hAnsi="仿宋" w:eastAsia="仿宋_GB2312"/>
          <w:b/>
          <w:color w:val="000000" w:themeColor="text1"/>
          <w:sz w:val="28"/>
          <w:szCs w:val="28"/>
          <w:highlight w:val="none"/>
        </w:rPr>
      </w:pPr>
    </w:p>
    <w:p>
      <w:pPr>
        <w:rPr>
          <w:rFonts w:ascii="仿宋_GB2312" w:hAnsi="仿宋" w:eastAsia="仿宋_GB2312"/>
          <w:b/>
          <w:color w:val="000000" w:themeColor="text1"/>
          <w:sz w:val="28"/>
          <w:szCs w:val="28"/>
          <w:highlight w:val="none"/>
        </w:rPr>
      </w:pPr>
    </w:p>
    <w:p>
      <w:pPr>
        <w:rPr>
          <w:rFonts w:ascii="仿宋_GB2312" w:hAnsi="仿宋" w:eastAsia="仿宋_GB2312"/>
          <w:b/>
          <w:color w:val="000000" w:themeColor="text1"/>
          <w:sz w:val="28"/>
          <w:szCs w:val="28"/>
          <w:highlight w:val="none"/>
        </w:rPr>
      </w:pPr>
    </w:p>
    <w:p>
      <w:pPr>
        <w:rPr>
          <w:rFonts w:ascii="仿宋_GB2312" w:hAnsi="仿宋" w:eastAsia="仿宋_GB2312"/>
          <w:b/>
          <w:color w:val="000000" w:themeColor="text1"/>
          <w:sz w:val="28"/>
          <w:szCs w:val="28"/>
          <w:highlight w:val="none"/>
        </w:rPr>
      </w:pPr>
    </w:p>
    <w:p>
      <w:pPr>
        <w:rPr>
          <w:color w:val="000000" w:themeColor="text1"/>
          <w:highlight w:val="none"/>
        </w:rPr>
      </w:pPr>
      <w:bookmarkStart w:id="526" w:name="_Toc351987997"/>
      <w:bookmarkStart w:id="527" w:name="_Toc351986212"/>
      <w:bookmarkStart w:id="528" w:name="_Toc353522425"/>
      <w:bookmarkStart w:id="529" w:name="_Toc329242743"/>
      <w:bookmarkStart w:id="530" w:name="_Toc357151208"/>
      <w:bookmarkStart w:id="531" w:name="_Toc351985927"/>
      <w:bookmarkStart w:id="532" w:name="_Toc369180079"/>
      <w:bookmarkStart w:id="533" w:name="_Toc383439886"/>
      <w:bookmarkStart w:id="534" w:name="_Toc351988742"/>
      <w:bookmarkStart w:id="535" w:name="_Toc351986032"/>
      <w:bookmarkStart w:id="536" w:name="_Toc351987801"/>
      <w:bookmarkStart w:id="537" w:name="_Toc351990178"/>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rFonts w:hint="eastAsia" w:ascii="黑体" w:hAnsi="宋体"/>
          <w:b w:val="0"/>
          <w:color w:val="000000" w:themeColor="text1"/>
          <w:kern w:val="44"/>
          <w:sz w:val="21"/>
          <w:szCs w:val="21"/>
          <w:highlight w:val="none"/>
        </w:rPr>
      </w:pPr>
      <w:r>
        <w:rPr>
          <w:rFonts w:hint="eastAsia" w:ascii="黑体" w:hAnsi="宋体"/>
          <w:b w:val="0"/>
          <w:color w:val="000000" w:themeColor="text1"/>
          <w:kern w:val="44"/>
          <w:sz w:val="21"/>
          <w:szCs w:val="21"/>
          <w:highlight w:val="none"/>
        </w:rPr>
        <w:br w:type="page"/>
      </w:r>
    </w:p>
    <w:p>
      <w:pPr>
        <w:pStyle w:val="2"/>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1"/>
          <w:highlight w:val="none"/>
        </w:rPr>
      </w:pPr>
      <w:bookmarkStart w:id="538" w:name="_Toc25771"/>
      <w:r>
        <w:rPr>
          <w:rFonts w:hint="eastAsia" w:ascii="黑体" w:hAnsi="宋体"/>
          <w:b w:val="0"/>
          <w:color w:val="000000" w:themeColor="text1"/>
          <w:kern w:val="44"/>
          <w:sz w:val="21"/>
          <w:szCs w:val="21"/>
          <w:highlight w:val="none"/>
        </w:rPr>
        <w:t>（十） 供应商提交的其它商务和技术资料</w:t>
      </w:r>
      <w:bookmarkEnd w:id="526"/>
      <w:bookmarkEnd w:id="527"/>
      <w:bookmarkEnd w:id="528"/>
      <w:bookmarkEnd w:id="529"/>
      <w:bookmarkEnd w:id="530"/>
      <w:bookmarkEnd w:id="531"/>
      <w:bookmarkEnd w:id="532"/>
      <w:bookmarkEnd w:id="533"/>
      <w:bookmarkEnd w:id="534"/>
      <w:bookmarkEnd w:id="535"/>
      <w:bookmarkEnd w:id="536"/>
      <w:bookmarkEnd w:id="537"/>
      <w:bookmarkEnd w:id="538"/>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p>
    <w:p>
      <w:pPr>
        <w:spacing w:afterLines="50" w:line="360" w:lineRule="auto"/>
        <w:ind w:left="-899" w:leftChars="-428" w:firstLine="945" w:firstLineChars="450"/>
        <w:rPr>
          <w:rFonts w:ascii="宋体" w:hAnsi="宋体"/>
          <w:bCs/>
          <w:color w:val="000000" w:themeColor="text1"/>
          <w:szCs w:val="21"/>
          <w:highlight w:val="none"/>
        </w:rPr>
      </w:pPr>
      <w:r>
        <w:rPr>
          <w:rFonts w:hint="eastAsia" w:ascii="宋体" w:hAnsi="宋体"/>
          <w:bCs/>
          <w:color w:val="000000" w:themeColor="text1"/>
          <w:highlight w:val="none"/>
        </w:rPr>
        <w:t>项目名称：</w:t>
      </w:r>
    </w:p>
    <w:p>
      <w:pPr>
        <w:pStyle w:val="7"/>
        <w:spacing w:line="360" w:lineRule="auto"/>
        <w:rPr>
          <w:color w:val="000000" w:themeColor="text1"/>
          <w:highlight w:val="none"/>
        </w:rPr>
      </w:pPr>
    </w:p>
    <w:p>
      <w:pPr>
        <w:pStyle w:val="7"/>
        <w:spacing w:line="360" w:lineRule="auto"/>
        <w:rPr>
          <w:rFonts w:hAnsi="宋体"/>
          <w:bCs/>
          <w:color w:val="000000" w:themeColor="text1"/>
          <w:szCs w:val="24"/>
          <w:highlight w:val="none"/>
        </w:rPr>
      </w:pPr>
      <w:r>
        <w:rPr>
          <w:rFonts w:hint="eastAsia" w:hAnsi="宋体"/>
          <w:bCs/>
          <w:color w:val="000000" w:themeColor="text1"/>
          <w:szCs w:val="24"/>
          <w:highlight w:val="none"/>
        </w:rPr>
        <w:t>本节无格式要求，供应商可根据自身实际情况以及询价文件评分细则规定的详细评审内容和应当提供的证明材料进行编制。</w:t>
      </w:r>
    </w:p>
    <w:p>
      <w:pPr>
        <w:pStyle w:val="7"/>
        <w:spacing w:line="360" w:lineRule="auto"/>
        <w:rPr>
          <w:rFonts w:hAnsi="宋体"/>
          <w:bCs/>
          <w:color w:val="000000" w:themeColor="text1"/>
          <w:szCs w:val="24"/>
          <w:highlight w:val="none"/>
        </w:rPr>
      </w:pPr>
      <w:r>
        <w:rPr>
          <w:rFonts w:hint="eastAsia" w:hAnsi="宋体"/>
          <w:bCs/>
          <w:color w:val="000000" w:themeColor="text1"/>
          <w:szCs w:val="24"/>
          <w:highlight w:val="none"/>
        </w:rPr>
        <w:t>一、</w:t>
      </w:r>
      <w:r>
        <w:rPr>
          <w:rFonts w:hAnsi="宋体"/>
          <w:bCs/>
          <w:color w:val="000000" w:themeColor="text1"/>
          <w:szCs w:val="24"/>
          <w:highlight w:val="none"/>
        </w:rPr>
        <w:t>...</w:t>
      </w:r>
    </w:p>
    <w:p>
      <w:pPr>
        <w:pStyle w:val="7"/>
        <w:spacing w:line="360" w:lineRule="auto"/>
        <w:rPr>
          <w:rFonts w:hAnsi="宋体"/>
          <w:bCs/>
          <w:color w:val="000000" w:themeColor="text1"/>
          <w:szCs w:val="24"/>
          <w:highlight w:val="none"/>
        </w:rPr>
      </w:pPr>
      <w:r>
        <w:rPr>
          <w:rFonts w:hint="eastAsia" w:hAnsi="宋体"/>
          <w:bCs/>
          <w:color w:val="000000" w:themeColor="text1"/>
          <w:szCs w:val="24"/>
          <w:highlight w:val="none"/>
        </w:rPr>
        <w:t>二、</w:t>
      </w:r>
      <w:r>
        <w:rPr>
          <w:rFonts w:hAnsi="宋体"/>
          <w:bCs/>
          <w:color w:val="000000" w:themeColor="text1"/>
          <w:szCs w:val="24"/>
          <w:highlight w:val="none"/>
        </w:rPr>
        <w:t>...</w:t>
      </w:r>
    </w:p>
    <w:p>
      <w:pPr>
        <w:pStyle w:val="7"/>
        <w:spacing w:line="360" w:lineRule="auto"/>
        <w:rPr>
          <w:rFonts w:hAnsi="宋体"/>
          <w:bCs/>
          <w:color w:val="000000" w:themeColor="text1"/>
          <w:szCs w:val="24"/>
          <w:highlight w:val="none"/>
        </w:rPr>
      </w:pPr>
      <w:r>
        <w:rPr>
          <w:rFonts w:hint="eastAsia" w:hAnsi="宋体"/>
          <w:bCs/>
          <w:color w:val="000000" w:themeColor="text1"/>
          <w:szCs w:val="24"/>
          <w:highlight w:val="none"/>
        </w:rPr>
        <w:t>三、</w:t>
      </w:r>
      <w:r>
        <w:rPr>
          <w:rFonts w:hAnsi="宋体"/>
          <w:bCs/>
          <w:color w:val="000000" w:themeColor="text1"/>
          <w:szCs w:val="24"/>
          <w:highlight w:val="none"/>
        </w:rPr>
        <w:t>...</w:t>
      </w:r>
    </w:p>
    <w:p>
      <w:pPr>
        <w:pStyle w:val="7"/>
        <w:spacing w:line="360" w:lineRule="auto"/>
        <w:rPr>
          <w:rFonts w:hAnsi="宋体"/>
          <w:bCs/>
          <w:color w:val="000000" w:themeColor="text1"/>
          <w:szCs w:val="24"/>
          <w:highlight w:val="none"/>
        </w:rPr>
      </w:pPr>
      <w:r>
        <w:rPr>
          <w:rFonts w:hint="eastAsia" w:hAnsi="宋体"/>
          <w:bCs/>
          <w:color w:val="000000" w:themeColor="text1"/>
          <w:szCs w:val="24"/>
          <w:highlight w:val="none"/>
        </w:rPr>
        <w:t>四、</w:t>
      </w:r>
      <w:r>
        <w:rPr>
          <w:rFonts w:hAnsi="宋体"/>
          <w:bCs/>
          <w:color w:val="000000" w:themeColor="text1"/>
          <w:szCs w:val="24"/>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供应商法定代表人（负责人）或授权代理人（签字）：</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供应商名称（公章）：</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 年月 日</w:t>
      </w:r>
    </w:p>
    <w:p>
      <w:pPr>
        <w:pStyle w:val="7"/>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（供应商认为本节无须提交的，应注明“本节空白”字样）。</w:t>
      </w:r>
    </w:p>
    <w:p>
      <w:pP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7"/>
        <w:ind w:firstLine="0"/>
        <w:jc w:val="center"/>
        <w:rPr>
          <w:rFonts w:ascii="仿宋_GB2312" w:hAnsi="仿宋" w:eastAsia="仿宋_GB2312"/>
          <w:b/>
          <w:color w:val="000000" w:themeColor="text1"/>
          <w:sz w:val="28"/>
          <w:szCs w:val="28"/>
          <w:highlight w:val="none"/>
        </w:rPr>
      </w:pPr>
    </w:p>
    <w:p>
      <w:pPr>
        <w:pStyle w:val="2"/>
        <w:numPr>
          <w:ilvl w:val="0"/>
          <w:numId w:val="0"/>
        </w:numPr>
        <w:spacing w:line="360" w:lineRule="auto"/>
        <w:jc w:val="center"/>
        <w:rPr>
          <w:color w:val="000000" w:themeColor="text1"/>
          <w:sz w:val="52"/>
          <w:highlight w:val="none"/>
        </w:rPr>
      </w:pPr>
      <w:bookmarkStart w:id="539" w:name="_Toc26873"/>
      <w:bookmarkStart w:id="540" w:name="_Toc456887278"/>
      <w:r>
        <w:rPr>
          <w:rFonts w:hint="eastAsia"/>
          <w:color w:val="000000" w:themeColor="text1"/>
          <w:sz w:val="52"/>
          <w:highlight w:val="none"/>
        </w:rPr>
        <w:t>其他格式</w:t>
      </w:r>
      <w:bookmarkEnd w:id="539"/>
      <w:bookmarkEnd w:id="540"/>
    </w:p>
    <w:p>
      <w:pPr>
        <w:spacing w:line="360" w:lineRule="auto"/>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spacing w:line="360" w:lineRule="auto"/>
        <w:rPr>
          <w:rFonts w:ascii="宋体" w:hAnsi="宋体"/>
          <w:color w:val="000000" w:themeColor="text1"/>
          <w:highlight w:val="none"/>
        </w:rPr>
      </w:pPr>
    </w:p>
    <w:p>
      <w:pPr>
        <w:rPr>
          <w:rFonts w:hint="eastAsia"/>
          <w:b/>
          <w:bCs/>
          <w:color w:val="000000" w:themeColor="text1"/>
          <w:sz w:val="44"/>
          <w:szCs w:val="44"/>
          <w:highlight w:val="none"/>
        </w:rPr>
      </w:pPr>
      <w:bookmarkStart w:id="541" w:name="_Hlk13743848"/>
      <w:r>
        <w:rPr>
          <w:rFonts w:hint="eastAsia"/>
          <w:b/>
          <w:bCs/>
          <w:color w:val="000000" w:themeColor="text1"/>
          <w:sz w:val="44"/>
          <w:szCs w:val="44"/>
          <w:highlight w:val="none"/>
        </w:rPr>
        <w:br w:type="page"/>
      </w:r>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3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pStyle w:val="7"/>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32"/>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32"/>
        <w:snapToGrid w:val="0"/>
        <w:spacing w:before="0" w:beforeAutospacing="0" w:after="0" w:afterAutospacing="0" w:line="360" w:lineRule="auto"/>
        <w:jc w:val="both"/>
        <w:rPr>
          <w:color w:val="000000" w:themeColor="text1"/>
          <w:szCs w:val="21"/>
          <w:highlight w:val="none"/>
        </w:rPr>
      </w:pPr>
    </w:p>
    <w:p>
      <w:pPr>
        <w:pStyle w:val="32"/>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32"/>
        <w:spacing w:before="0" w:beforeAutospacing="0" w:after="0" w:afterAutospacing="0" w:line="360" w:lineRule="auto"/>
        <w:jc w:val="center"/>
        <w:rPr>
          <w:rStyle w:val="39"/>
          <w:color w:val="000000" w:themeColor="text1"/>
          <w:highlight w:val="none"/>
        </w:rPr>
      </w:pPr>
      <w:r>
        <w:rPr>
          <w:rStyle w:val="39"/>
          <w:rFonts w:hint="eastAsia"/>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lang w:eastAsia="zh-CN"/>
        </w:rPr>
        <w:t>广东业信招标有限公司</w:t>
      </w: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32"/>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32"/>
        <w:spacing w:before="0" w:beforeAutospacing="0" w:after="0" w:afterAutospacing="0" w:line="360" w:lineRule="auto"/>
        <w:jc w:val="center"/>
        <w:rPr>
          <w:rStyle w:val="39"/>
          <w:color w:val="000000" w:themeColor="text1"/>
          <w:highlight w:val="none"/>
        </w:rPr>
      </w:pPr>
      <w:r>
        <w:rPr>
          <w:rStyle w:val="39"/>
          <w:rFonts w:hint="eastAsia"/>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p>
      <w:pPr>
        <w:spacing w:line="360" w:lineRule="auto"/>
        <w:jc w:val="left"/>
        <w:rPr>
          <w:rFonts w:ascii="仿宋_GB2312" w:hAnsi="仿宋" w:eastAsia="仿宋_GB2312"/>
          <w:color w:val="000000" w:themeColor="text1"/>
          <w:sz w:val="24"/>
          <w:highlight w:val="none"/>
        </w:rPr>
      </w:pPr>
    </w:p>
    <w:p>
      <w:pPr>
        <w:rPr>
          <w:rFonts w:ascii="宋体" w:hAnsi="宋体"/>
          <w:b/>
          <w:color w:val="000000" w:themeColor="text1"/>
          <w:szCs w:val="21"/>
          <w:highlight w:val="none"/>
        </w:rPr>
      </w:pPr>
    </w:p>
    <w:bookmarkEnd w:id="541"/>
    <w:p>
      <w:pPr>
        <w:spacing w:line="360" w:lineRule="auto"/>
        <w:rPr>
          <w:rFonts w:ascii="宋体" w:hAnsi="宋体"/>
          <w:b/>
          <w:color w:val="000000" w:themeColor="text1"/>
          <w:szCs w:val="21"/>
          <w:highlight w:val="none"/>
        </w:rPr>
      </w:pPr>
    </w:p>
    <w:sectPr>
      <w:headerReference r:id="rId16" w:type="first"/>
      <w:footerReference r:id="rId19" w:type="first"/>
      <w:headerReference r:id="rId14" w:type="default"/>
      <w:footerReference r:id="rId17" w:type="default"/>
      <w:headerReference r:id="rId15" w:type="even"/>
      <w:footerReference r:id="rId18" w:type="even"/>
      <w:pgSz w:w="11906" w:h="16838"/>
      <w:pgMar w:top="1418" w:right="1588" w:bottom="1418" w:left="1800"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29</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38</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38</w:t>
    </w:r>
    <w:r>
      <w:rPr>
        <w:kern w:val="0"/>
        <w:szCs w:val="21"/>
      </w:rPr>
      <w:fldChar w:fldCharType="end"/>
    </w:r>
    <w:r>
      <w:rPr>
        <w:rFonts w:hint="eastAsia"/>
        <w:kern w:val="0"/>
        <w:szCs w:val="21"/>
      </w:rPr>
      <w:t>页</w:t>
    </w:r>
    <w:r>
      <w:rPr>
        <w:kern w:val="0"/>
        <w:sz w:val="20"/>
        <w:szCs w:val="21"/>
      </w:rPr>
      <w:pict>
        <v:shape id="文本框 15" o:spid="_x0000_s2050" o:spt="202" type="#_x0000_t202" style="position:absolute;left:0pt;margin-left:432pt;margin-top:-4.2pt;height:23.4pt;width:90pt;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38</w:t>
                </w:r>
                <w:r>
                  <w:rPr>
                    <w:b/>
                    <w:bCs/>
                    <w:color w:val="FFFFFF"/>
                    <w:kern w:val="0"/>
                    <w:szCs w:val="21"/>
                  </w:rPr>
                  <w:fldChar w:fldCharType="end"/>
                </w:r>
                <w:r>
                  <w:rPr>
                    <w:rFonts w:hint="eastAsia"/>
                    <w:b/>
                    <w:bCs/>
                    <w:color w:val="FFFFFF"/>
                    <w:kern w:val="0"/>
                    <w:szCs w:val="21"/>
                  </w:rPr>
                  <w:t>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r>
      <w:rPr>
        <w:kern w:val="0"/>
        <w:sz w:val="20"/>
        <w:szCs w:val="21"/>
      </w:rPr>
      <w:pict>
        <v:shape id="文本框 13" o:spid="_x0000_s2049" o:spt="202" type="#_x0000_t202" style="position:absolute;left:0pt;margin-left:432pt;margin-top:-4.2pt;height:23.4pt;width:90pt;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&#1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45</w:t>
                </w:r>
                <w:r>
                  <w:rPr>
                    <w:b/>
                    <w:bCs/>
                    <w:color w:val="FFFFFF"/>
                    <w:kern w:val="0"/>
                    <w:szCs w:val="21"/>
                  </w:rPr>
                  <w:fldChar w:fldCharType="end"/>
                </w:r>
                <w:r>
                  <w:rPr>
                    <w:rFonts w:hint="eastAsia"/>
                    <w:b/>
                    <w:bCs/>
                    <w:color w:val="FFFFFF"/>
                    <w:kern w:val="0"/>
                    <w:szCs w:val="21"/>
                  </w:rPr>
                  <w:t>页</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0FB16B7"/>
    <w:multiLevelType w:val="multilevel"/>
    <w:tmpl w:val="10FB16B7"/>
    <w:lvl w:ilvl="0" w:tentative="0">
      <w:start w:val="1"/>
      <w:numFmt w:val="upperRoman"/>
      <w:pStyle w:val="3"/>
      <w:lvlText w:val="第 %1 条"/>
      <w:lvlJc w:val="left"/>
      <w:pPr>
        <w:tabs>
          <w:tab w:val="left" w:pos="1440"/>
        </w:tabs>
        <w:ind w:left="0" w:firstLine="0"/>
      </w:pPr>
    </w:lvl>
    <w:lvl w:ilvl="1" w:tentative="0">
      <w:start w:val="1"/>
      <w:numFmt w:val="decimalZero"/>
      <w:pStyle w:val="2"/>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
    <w:nsid w:val="17025B02"/>
    <w:multiLevelType w:val="multilevel"/>
    <w:tmpl w:val="17025B02"/>
    <w:lvl w:ilvl="0" w:tentative="0">
      <w:start w:val="1"/>
      <w:numFmt w:val="decimal"/>
      <w:lvlText w:val="%1."/>
      <w:lvlJc w:val="left"/>
      <w:pPr>
        <w:tabs>
          <w:tab w:val="left" w:pos="663"/>
        </w:tabs>
        <w:ind w:left="663" w:hanging="420"/>
      </w:p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1CEE01CB"/>
    <w:multiLevelType w:val="multilevel"/>
    <w:tmpl w:val="1CEE01CB"/>
    <w:lvl w:ilvl="0" w:tentative="0">
      <w:start w:val="1"/>
      <w:numFmt w:val="decimal"/>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decimal"/>
      <w:lvlText w:val="%3、"/>
      <w:lvlJc w:val="left"/>
      <w:pPr>
        <w:tabs>
          <w:tab w:val="left" w:pos="1203"/>
        </w:tabs>
        <w:ind w:left="1203" w:hanging="360"/>
      </w:pPr>
      <w:rPr>
        <w:rFonts w:hint="default" w:ascii="宋体" w:hAnsi="宋体"/>
        <w:b w:val="0"/>
      </w:rPr>
    </w:lvl>
    <w:lvl w:ilvl="3" w:tentative="0">
      <w:start w:val="1"/>
      <w:numFmt w:val="bullet"/>
      <w:lvlText w:val="◎"/>
      <w:lvlJc w:val="left"/>
      <w:pPr>
        <w:tabs>
          <w:tab w:val="left" w:pos="1623"/>
        </w:tabs>
        <w:ind w:left="1623" w:hanging="360"/>
      </w:pPr>
      <w:rPr>
        <w:rFonts w:hint="eastAsia" w:ascii="宋体" w:hAnsi="宋体" w:eastAsia="宋体" w:cs="Times New Roman"/>
      </w:rPr>
    </w:lvl>
    <w:lvl w:ilvl="4" w:tentative="0">
      <w:start w:val="1"/>
      <w:numFmt w:val="decimal"/>
      <w:lvlText w:val="（%5）"/>
      <w:lvlJc w:val="left"/>
      <w:pPr>
        <w:tabs>
          <w:tab w:val="left" w:pos="2403"/>
        </w:tabs>
        <w:ind w:left="2403" w:hanging="720"/>
      </w:pPr>
      <w:rPr>
        <w:rFonts w:hint="default"/>
      </w:rPr>
    </w:lvl>
    <w:lvl w:ilvl="5" w:tentative="0">
      <w:start w:val="1"/>
      <w:numFmt w:val="japaneseCounting"/>
      <w:lvlText w:val="%6、"/>
      <w:lvlJc w:val="left"/>
      <w:pPr>
        <w:tabs>
          <w:tab w:val="left" w:pos="2523"/>
        </w:tabs>
        <w:ind w:left="2523" w:hanging="420"/>
      </w:pPr>
      <w:rPr>
        <w:rFonts w:hint="default"/>
      </w:rPr>
    </w:lvl>
    <w:lvl w:ilvl="6" w:tentative="0">
      <w:start w:val="6"/>
      <w:numFmt w:val="japaneseCounting"/>
      <w:lvlText w:val="%7．"/>
      <w:lvlJc w:val="left"/>
      <w:pPr>
        <w:tabs>
          <w:tab w:val="left" w:pos="3243"/>
        </w:tabs>
        <w:ind w:left="3243" w:hanging="720"/>
      </w:pPr>
      <w:rPr>
        <w:rFonts w:hint="default"/>
      </w:r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21335760"/>
    <w:multiLevelType w:val="multilevel"/>
    <w:tmpl w:val="2133576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57073B5"/>
    <w:multiLevelType w:val="multilevel"/>
    <w:tmpl w:val="557073B5"/>
    <w:lvl w:ilvl="0" w:tentative="0">
      <w:start w:val="1"/>
      <w:numFmt w:val="chineseCountingThousand"/>
      <w:lvlText w:val="%1、"/>
      <w:lvlJc w:val="left"/>
      <w:pPr>
        <w:tabs>
          <w:tab w:val="left" w:pos="780"/>
        </w:tabs>
        <w:ind w:left="780" w:hanging="420"/>
      </w:p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0">
    <w:nsid w:val="690B1CDA"/>
    <w:multiLevelType w:val="multilevel"/>
    <w:tmpl w:val="690B1CDA"/>
    <w:lvl w:ilvl="0" w:tentative="0">
      <w:start w:val="1"/>
      <w:numFmt w:val="japaneseCounting"/>
      <w:pStyle w:val="71"/>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1">
    <w:nsid w:val="71132FF8"/>
    <w:multiLevelType w:val="multilevel"/>
    <w:tmpl w:val="71132FF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72C83797"/>
    <w:multiLevelType w:val="multilevel"/>
    <w:tmpl w:val="72C83797"/>
    <w:lvl w:ilvl="0" w:tentative="0">
      <w:start w:val="1"/>
      <w:numFmt w:val="chineseCountingThousand"/>
      <w:suff w:val="nothing"/>
      <w:lvlText w:val="%1、"/>
      <w:lvlJc w:val="left"/>
      <w:pPr>
        <w:ind w:left="603" w:hanging="360"/>
      </w:pPr>
      <w:rPr>
        <w:rFonts w:hint="eastAsia"/>
      </w:rPr>
    </w:lvl>
    <w:lvl w:ilvl="1" w:tentative="0">
      <w:start w:val="2"/>
      <w:numFmt w:val="decimal"/>
      <w:lvlText w:val="%2、"/>
      <w:lvlJc w:val="left"/>
      <w:pPr>
        <w:tabs>
          <w:tab w:val="left" w:pos="1020"/>
        </w:tabs>
        <w:ind w:left="1020" w:hanging="360"/>
      </w:pPr>
      <w:rPr>
        <w:rFonts w:hint="default"/>
      </w:rPr>
    </w:lvl>
    <w:lvl w:ilvl="2" w:tentative="0">
      <w:start w:val="1"/>
      <w:numFmt w:val="lowerRoman"/>
      <w:lvlText w:val="%3."/>
      <w:lvlJc w:val="right"/>
      <w:pPr>
        <w:tabs>
          <w:tab w:val="left" w:pos="1500"/>
        </w:tabs>
        <w:ind w:left="1500" w:hanging="420"/>
      </w:pPr>
    </w:lvl>
    <w:lvl w:ilvl="3" w:tentative="0">
      <w:start w:val="1"/>
      <w:numFmt w:val="decimal"/>
      <w:lvlText w:val="%4."/>
      <w:lvlJc w:val="left"/>
      <w:pPr>
        <w:tabs>
          <w:tab w:val="left" w:pos="1920"/>
        </w:tabs>
        <w:ind w:left="1920" w:hanging="420"/>
      </w:pPr>
    </w:lvl>
    <w:lvl w:ilvl="4" w:tentative="0">
      <w:start w:val="1"/>
      <w:numFmt w:val="lowerLetter"/>
      <w:lvlText w:val="%5)"/>
      <w:lvlJc w:val="left"/>
      <w:pPr>
        <w:tabs>
          <w:tab w:val="left" w:pos="2340"/>
        </w:tabs>
        <w:ind w:left="2340" w:hanging="420"/>
      </w:pPr>
    </w:lvl>
    <w:lvl w:ilvl="5" w:tentative="0">
      <w:start w:val="1"/>
      <w:numFmt w:val="lowerRoman"/>
      <w:lvlText w:val="%6."/>
      <w:lvlJc w:val="right"/>
      <w:pPr>
        <w:tabs>
          <w:tab w:val="left" w:pos="2760"/>
        </w:tabs>
        <w:ind w:left="2760" w:hanging="420"/>
      </w:pPr>
    </w:lvl>
    <w:lvl w:ilvl="6" w:tentative="0">
      <w:start w:val="1"/>
      <w:numFmt w:val="decimal"/>
      <w:lvlText w:val="%7."/>
      <w:lvlJc w:val="left"/>
      <w:pPr>
        <w:tabs>
          <w:tab w:val="left" w:pos="3180"/>
        </w:tabs>
        <w:ind w:left="3180" w:hanging="420"/>
      </w:pPr>
    </w:lvl>
    <w:lvl w:ilvl="7" w:tentative="0">
      <w:start w:val="1"/>
      <w:numFmt w:val="lowerLetter"/>
      <w:lvlText w:val="%8)"/>
      <w:lvlJc w:val="left"/>
      <w:pPr>
        <w:tabs>
          <w:tab w:val="left" w:pos="3600"/>
        </w:tabs>
        <w:ind w:left="3600" w:hanging="420"/>
      </w:pPr>
    </w:lvl>
    <w:lvl w:ilvl="8" w:tentative="0">
      <w:start w:val="1"/>
      <w:numFmt w:val="lowerRoman"/>
      <w:lvlText w:val="%9."/>
      <w:lvlJc w:val="right"/>
      <w:pPr>
        <w:tabs>
          <w:tab w:val="left" w:pos="4020"/>
        </w:tabs>
        <w:ind w:left="4020" w:hanging="420"/>
      </w:pPr>
    </w:lvl>
  </w:abstractNum>
  <w:abstractNum w:abstractNumId="13">
    <w:nsid w:val="733179E1"/>
    <w:multiLevelType w:val="multilevel"/>
    <w:tmpl w:val="733179E1"/>
    <w:lvl w:ilvl="0" w:tentative="0">
      <w:start w:val="1"/>
      <w:numFmt w:val="decimal"/>
      <w:lvlText w:val="(%1)"/>
      <w:lvlJc w:val="left"/>
      <w:pPr>
        <w:tabs>
          <w:tab w:val="left" w:pos="1113"/>
        </w:tabs>
        <w:ind w:left="1113" w:hanging="360"/>
      </w:pPr>
      <w:rPr>
        <w:rFonts w:hint="eastAsia"/>
      </w:rPr>
    </w:lvl>
    <w:lvl w:ilvl="1" w:tentative="0">
      <w:start w:val="1"/>
      <w:numFmt w:val="japaneseCounting"/>
      <w:lvlText w:val="%2、"/>
      <w:lvlJc w:val="left"/>
      <w:pPr>
        <w:tabs>
          <w:tab w:val="left" w:pos="1983"/>
        </w:tabs>
        <w:ind w:left="1983" w:hanging="810"/>
      </w:pPr>
      <w:rPr>
        <w:rFonts w:hint="eastAsia"/>
      </w:rPr>
    </w:lvl>
    <w:lvl w:ilvl="2" w:tentative="0">
      <w:start w:val="1"/>
      <w:numFmt w:val="decimal"/>
      <w:lvlText w:val="%3."/>
      <w:lvlJc w:val="left"/>
      <w:pPr>
        <w:tabs>
          <w:tab w:val="left" w:pos="1953"/>
        </w:tabs>
        <w:ind w:left="1953" w:hanging="360"/>
      </w:pPr>
      <w:rPr>
        <w:rFonts w:hint="eastAsia"/>
      </w:rPr>
    </w:lvl>
    <w:lvl w:ilvl="3" w:tentative="0">
      <w:start w:val="1"/>
      <w:numFmt w:val="decimalFullWidth"/>
      <w:lvlText w:val="（%4）"/>
      <w:lvlJc w:val="left"/>
      <w:pPr>
        <w:tabs>
          <w:tab w:val="left" w:pos="2733"/>
        </w:tabs>
        <w:ind w:left="2733" w:hanging="720"/>
      </w:pPr>
      <w:rPr>
        <w:rFonts w:hint="eastAsia"/>
      </w:rPr>
    </w:lvl>
    <w:lvl w:ilvl="4" w:tentative="0">
      <w:start w:val="1"/>
      <w:numFmt w:val="decimal"/>
      <w:lvlText w:val="%5."/>
      <w:lvlJc w:val="left"/>
      <w:pPr>
        <w:tabs>
          <w:tab w:val="left" w:pos="2853"/>
        </w:tabs>
        <w:ind w:left="2853" w:hanging="420"/>
      </w:pPr>
    </w:lvl>
    <w:lvl w:ilvl="5" w:tentative="0">
      <w:start w:val="1"/>
      <w:numFmt w:val="decimal"/>
      <w:lvlText w:val="%6、"/>
      <w:lvlJc w:val="left"/>
      <w:pPr>
        <w:tabs>
          <w:tab w:val="left" w:pos="3213"/>
        </w:tabs>
        <w:ind w:left="3213" w:hanging="360"/>
      </w:pPr>
      <w:rPr>
        <w:rFonts w:hint="default"/>
      </w:rPr>
    </w:lvl>
    <w:lvl w:ilvl="6" w:tentative="0">
      <w:start w:val="22"/>
      <w:numFmt w:val="decimal"/>
      <w:lvlText w:val="%7"/>
      <w:lvlJc w:val="left"/>
      <w:pPr>
        <w:tabs>
          <w:tab w:val="left" w:pos="3693"/>
        </w:tabs>
        <w:ind w:left="3693" w:hanging="420"/>
      </w:pPr>
      <w:rPr>
        <w:rFonts w:hint="default"/>
      </w:rPr>
    </w:lvl>
    <w:lvl w:ilvl="7" w:tentative="0">
      <w:start w:val="1"/>
      <w:numFmt w:val="lowerLetter"/>
      <w:lvlText w:val="%8)"/>
      <w:lvlJc w:val="left"/>
      <w:pPr>
        <w:tabs>
          <w:tab w:val="left" w:pos="4113"/>
        </w:tabs>
        <w:ind w:left="4113" w:hanging="420"/>
      </w:pPr>
    </w:lvl>
    <w:lvl w:ilvl="8" w:tentative="0">
      <w:start w:val="1"/>
      <w:numFmt w:val="lowerRoman"/>
      <w:lvlText w:val="%9."/>
      <w:lvlJc w:val="right"/>
      <w:pPr>
        <w:tabs>
          <w:tab w:val="left" w:pos="4533"/>
        </w:tabs>
        <w:ind w:left="4533" w:hanging="420"/>
      </w:pPr>
    </w:lvl>
  </w:abstractNum>
  <w:num w:numId="1">
    <w:abstractNumId w:val="1"/>
  </w:num>
  <w:num w:numId="2">
    <w:abstractNumId w:val="10"/>
  </w:num>
  <w:num w:numId="3">
    <w:abstractNumId w:val="5"/>
  </w:num>
  <w:num w:numId="4">
    <w:abstractNumId w:val="9"/>
  </w:num>
  <w:num w:numId="5">
    <w:abstractNumId w:val="0"/>
  </w:num>
  <w:num w:numId="6">
    <w:abstractNumId w:val="3"/>
  </w:num>
  <w:num w:numId="7">
    <w:abstractNumId w:val="12"/>
  </w:num>
  <w:num w:numId="8">
    <w:abstractNumId w:val="2"/>
  </w:num>
  <w:num w:numId="9">
    <w:abstractNumId w:val="8"/>
  </w:num>
  <w:num w:numId="10">
    <w:abstractNumId w:val="13"/>
  </w:num>
  <w:num w:numId="11">
    <w:abstractNumId w:val="4"/>
  </w:num>
  <w:num w:numId="12">
    <w:abstractNumId w:val="11"/>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2"/>
  </w:compat>
  <w:docVars>
    <w:docVar w:name="commondata" w:val="eyJoZGlkIjoiNjRhODA0MGJlYjkwYzhjNWY3NDVmZDZhNTM4ODVlZmIifQ=="/>
  </w:docVars>
  <w:rsids>
    <w:rsidRoot w:val="009833EC"/>
    <w:rsid w:val="00000C7F"/>
    <w:rsid w:val="00000CDA"/>
    <w:rsid w:val="00000E9F"/>
    <w:rsid w:val="000018DB"/>
    <w:rsid w:val="000019D4"/>
    <w:rsid w:val="000020EE"/>
    <w:rsid w:val="000030EC"/>
    <w:rsid w:val="0000339F"/>
    <w:rsid w:val="0000391B"/>
    <w:rsid w:val="0000392E"/>
    <w:rsid w:val="00003DE4"/>
    <w:rsid w:val="00003EBD"/>
    <w:rsid w:val="000049BA"/>
    <w:rsid w:val="000057B4"/>
    <w:rsid w:val="00005F15"/>
    <w:rsid w:val="00005FCB"/>
    <w:rsid w:val="000062F0"/>
    <w:rsid w:val="00006484"/>
    <w:rsid w:val="00007157"/>
    <w:rsid w:val="00007C9D"/>
    <w:rsid w:val="00007D36"/>
    <w:rsid w:val="00010210"/>
    <w:rsid w:val="00010614"/>
    <w:rsid w:val="00011381"/>
    <w:rsid w:val="00011688"/>
    <w:rsid w:val="000127D7"/>
    <w:rsid w:val="000128CF"/>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E1"/>
    <w:rsid w:val="00021C76"/>
    <w:rsid w:val="00021CA5"/>
    <w:rsid w:val="00021E4D"/>
    <w:rsid w:val="00022C80"/>
    <w:rsid w:val="0002345E"/>
    <w:rsid w:val="00023CDA"/>
    <w:rsid w:val="00024523"/>
    <w:rsid w:val="00024860"/>
    <w:rsid w:val="000248E7"/>
    <w:rsid w:val="00026278"/>
    <w:rsid w:val="000268CD"/>
    <w:rsid w:val="00026FC3"/>
    <w:rsid w:val="000270CA"/>
    <w:rsid w:val="000278C1"/>
    <w:rsid w:val="00027BD5"/>
    <w:rsid w:val="0003063D"/>
    <w:rsid w:val="00030865"/>
    <w:rsid w:val="00030F32"/>
    <w:rsid w:val="00032300"/>
    <w:rsid w:val="00032A2C"/>
    <w:rsid w:val="0003413E"/>
    <w:rsid w:val="00034518"/>
    <w:rsid w:val="00034573"/>
    <w:rsid w:val="00034E6E"/>
    <w:rsid w:val="00035DC4"/>
    <w:rsid w:val="00036ABE"/>
    <w:rsid w:val="000377F0"/>
    <w:rsid w:val="00040462"/>
    <w:rsid w:val="00040736"/>
    <w:rsid w:val="0004087D"/>
    <w:rsid w:val="00040FEE"/>
    <w:rsid w:val="000413C6"/>
    <w:rsid w:val="000415D4"/>
    <w:rsid w:val="00041A63"/>
    <w:rsid w:val="0004277B"/>
    <w:rsid w:val="00042AD8"/>
    <w:rsid w:val="00043105"/>
    <w:rsid w:val="00043EBB"/>
    <w:rsid w:val="000453A8"/>
    <w:rsid w:val="00046265"/>
    <w:rsid w:val="00046FB6"/>
    <w:rsid w:val="00047B7B"/>
    <w:rsid w:val="00050048"/>
    <w:rsid w:val="000500DF"/>
    <w:rsid w:val="00051247"/>
    <w:rsid w:val="00051476"/>
    <w:rsid w:val="000550FC"/>
    <w:rsid w:val="00055140"/>
    <w:rsid w:val="00055BE2"/>
    <w:rsid w:val="00055F28"/>
    <w:rsid w:val="000562D3"/>
    <w:rsid w:val="000565BC"/>
    <w:rsid w:val="00056A2E"/>
    <w:rsid w:val="0005770B"/>
    <w:rsid w:val="00057F61"/>
    <w:rsid w:val="00060245"/>
    <w:rsid w:val="0006027D"/>
    <w:rsid w:val="00060689"/>
    <w:rsid w:val="000614F6"/>
    <w:rsid w:val="00061ADA"/>
    <w:rsid w:val="00062546"/>
    <w:rsid w:val="00062D83"/>
    <w:rsid w:val="00063214"/>
    <w:rsid w:val="00063606"/>
    <w:rsid w:val="00064185"/>
    <w:rsid w:val="00064276"/>
    <w:rsid w:val="000642CD"/>
    <w:rsid w:val="000652FF"/>
    <w:rsid w:val="00066B7A"/>
    <w:rsid w:val="00066E2D"/>
    <w:rsid w:val="000673CC"/>
    <w:rsid w:val="0007084F"/>
    <w:rsid w:val="00070D3D"/>
    <w:rsid w:val="00070DCE"/>
    <w:rsid w:val="0007120B"/>
    <w:rsid w:val="00071508"/>
    <w:rsid w:val="00072C00"/>
    <w:rsid w:val="0007363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670A"/>
    <w:rsid w:val="00087F54"/>
    <w:rsid w:val="00090CB0"/>
    <w:rsid w:val="000911A1"/>
    <w:rsid w:val="00091739"/>
    <w:rsid w:val="000930A2"/>
    <w:rsid w:val="000936BB"/>
    <w:rsid w:val="00093E9C"/>
    <w:rsid w:val="00093F6F"/>
    <w:rsid w:val="000940E1"/>
    <w:rsid w:val="00094C2A"/>
    <w:rsid w:val="00095BE6"/>
    <w:rsid w:val="000960A6"/>
    <w:rsid w:val="00097353"/>
    <w:rsid w:val="000A025A"/>
    <w:rsid w:val="000A040E"/>
    <w:rsid w:val="000A1A04"/>
    <w:rsid w:val="000A1AD0"/>
    <w:rsid w:val="000A24B9"/>
    <w:rsid w:val="000A4F7A"/>
    <w:rsid w:val="000A588E"/>
    <w:rsid w:val="000A70BC"/>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38"/>
    <w:rsid w:val="000C3069"/>
    <w:rsid w:val="000C4379"/>
    <w:rsid w:val="000C4614"/>
    <w:rsid w:val="000C464F"/>
    <w:rsid w:val="000C47AE"/>
    <w:rsid w:val="000C63CB"/>
    <w:rsid w:val="000C6B06"/>
    <w:rsid w:val="000C6E00"/>
    <w:rsid w:val="000C71D3"/>
    <w:rsid w:val="000D0D31"/>
    <w:rsid w:val="000D0E1F"/>
    <w:rsid w:val="000D1822"/>
    <w:rsid w:val="000D2FC0"/>
    <w:rsid w:val="000D3682"/>
    <w:rsid w:val="000D3D03"/>
    <w:rsid w:val="000D3F6A"/>
    <w:rsid w:val="000D47B2"/>
    <w:rsid w:val="000D4CC4"/>
    <w:rsid w:val="000D5955"/>
    <w:rsid w:val="000D5A26"/>
    <w:rsid w:val="000D5DB7"/>
    <w:rsid w:val="000D5FFF"/>
    <w:rsid w:val="000D675C"/>
    <w:rsid w:val="000D693D"/>
    <w:rsid w:val="000D75D0"/>
    <w:rsid w:val="000D7675"/>
    <w:rsid w:val="000E07CB"/>
    <w:rsid w:val="000E19C9"/>
    <w:rsid w:val="000E1BC0"/>
    <w:rsid w:val="000E1F01"/>
    <w:rsid w:val="000E2367"/>
    <w:rsid w:val="000E3AD6"/>
    <w:rsid w:val="000E5AA4"/>
    <w:rsid w:val="000E659F"/>
    <w:rsid w:val="000E6635"/>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531"/>
    <w:rsid w:val="000F5823"/>
    <w:rsid w:val="000F67BA"/>
    <w:rsid w:val="000F6885"/>
    <w:rsid w:val="00100929"/>
    <w:rsid w:val="00100A59"/>
    <w:rsid w:val="00100A85"/>
    <w:rsid w:val="00100B16"/>
    <w:rsid w:val="001013B4"/>
    <w:rsid w:val="001016E3"/>
    <w:rsid w:val="00101823"/>
    <w:rsid w:val="001028F3"/>
    <w:rsid w:val="00103DCF"/>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743D"/>
    <w:rsid w:val="00120686"/>
    <w:rsid w:val="00120C3C"/>
    <w:rsid w:val="00122AC9"/>
    <w:rsid w:val="001234B2"/>
    <w:rsid w:val="00123A44"/>
    <w:rsid w:val="00124863"/>
    <w:rsid w:val="0012494A"/>
    <w:rsid w:val="00125117"/>
    <w:rsid w:val="00126736"/>
    <w:rsid w:val="001269B0"/>
    <w:rsid w:val="00126B17"/>
    <w:rsid w:val="00126D44"/>
    <w:rsid w:val="00127499"/>
    <w:rsid w:val="001279A1"/>
    <w:rsid w:val="00127CAC"/>
    <w:rsid w:val="00130F99"/>
    <w:rsid w:val="0013184E"/>
    <w:rsid w:val="00134075"/>
    <w:rsid w:val="0013457A"/>
    <w:rsid w:val="00134979"/>
    <w:rsid w:val="001351C4"/>
    <w:rsid w:val="00135655"/>
    <w:rsid w:val="00135EBF"/>
    <w:rsid w:val="001370A8"/>
    <w:rsid w:val="00137668"/>
    <w:rsid w:val="00137F56"/>
    <w:rsid w:val="00140001"/>
    <w:rsid w:val="00140886"/>
    <w:rsid w:val="00141288"/>
    <w:rsid w:val="00141B7E"/>
    <w:rsid w:val="00141BF3"/>
    <w:rsid w:val="0014226C"/>
    <w:rsid w:val="00142861"/>
    <w:rsid w:val="00142EAA"/>
    <w:rsid w:val="001433B9"/>
    <w:rsid w:val="00143A78"/>
    <w:rsid w:val="00144079"/>
    <w:rsid w:val="00144588"/>
    <w:rsid w:val="00144CD2"/>
    <w:rsid w:val="00144D40"/>
    <w:rsid w:val="00144F28"/>
    <w:rsid w:val="00145EED"/>
    <w:rsid w:val="001473FF"/>
    <w:rsid w:val="0014755F"/>
    <w:rsid w:val="001476EE"/>
    <w:rsid w:val="001477D2"/>
    <w:rsid w:val="00151956"/>
    <w:rsid w:val="00152D75"/>
    <w:rsid w:val="00152FC5"/>
    <w:rsid w:val="00153598"/>
    <w:rsid w:val="001536B6"/>
    <w:rsid w:val="00153A47"/>
    <w:rsid w:val="00153D3E"/>
    <w:rsid w:val="001542D0"/>
    <w:rsid w:val="00154412"/>
    <w:rsid w:val="0015544B"/>
    <w:rsid w:val="00155726"/>
    <w:rsid w:val="0015677E"/>
    <w:rsid w:val="00157567"/>
    <w:rsid w:val="001579F5"/>
    <w:rsid w:val="001605FD"/>
    <w:rsid w:val="001606C6"/>
    <w:rsid w:val="00161C97"/>
    <w:rsid w:val="00162583"/>
    <w:rsid w:val="00162800"/>
    <w:rsid w:val="00162F9F"/>
    <w:rsid w:val="00163B25"/>
    <w:rsid w:val="001647AE"/>
    <w:rsid w:val="00165DE8"/>
    <w:rsid w:val="00165F41"/>
    <w:rsid w:val="00166BB6"/>
    <w:rsid w:val="001701A8"/>
    <w:rsid w:val="001702A6"/>
    <w:rsid w:val="00170898"/>
    <w:rsid w:val="00170DC2"/>
    <w:rsid w:val="001714A7"/>
    <w:rsid w:val="00171E3A"/>
    <w:rsid w:val="00172551"/>
    <w:rsid w:val="001726A5"/>
    <w:rsid w:val="00172DDC"/>
    <w:rsid w:val="001732F4"/>
    <w:rsid w:val="00173594"/>
    <w:rsid w:val="001737DA"/>
    <w:rsid w:val="00173992"/>
    <w:rsid w:val="00174D50"/>
    <w:rsid w:val="0017611F"/>
    <w:rsid w:val="0017628C"/>
    <w:rsid w:val="001762E0"/>
    <w:rsid w:val="00176EFA"/>
    <w:rsid w:val="001776D9"/>
    <w:rsid w:val="00177FE0"/>
    <w:rsid w:val="0018109B"/>
    <w:rsid w:val="0018128C"/>
    <w:rsid w:val="001816E4"/>
    <w:rsid w:val="00181779"/>
    <w:rsid w:val="00181BCB"/>
    <w:rsid w:val="00182320"/>
    <w:rsid w:val="00182C90"/>
    <w:rsid w:val="00183342"/>
    <w:rsid w:val="0018393D"/>
    <w:rsid w:val="00183AF6"/>
    <w:rsid w:val="001844B7"/>
    <w:rsid w:val="00184690"/>
    <w:rsid w:val="001849A5"/>
    <w:rsid w:val="00184C19"/>
    <w:rsid w:val="0018583D"/>
    <w:rsid w:val="00185F4E"/>
    <w:rsid w:val="00187221"/>
    <w:rsid w:val="00187246"/>
    <w:rsid w:val="0018760C"/>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84B"/>
    <w:rsid w:val="00197AF4"/>
    <w:rsid w:val="001A0BC3"/>
    <w:rsid w:val="001A1E11"/>
    <w:rsid w:val="001A27BA"/>
    <w:rsid w:val="001A436E"/>
    <w:rsid w:val="001A4393"/>
    <w:rsid w:val="001A4F87"/>
    <w:rsid w:val="001A559F"/>
    <w:rsid w:val="001A60B3"/>
    <w:rsid w:val="001A6293"/>
    <w:rsid w:val="001A6547"/>
    <w:rsid w:val="001A73F0"/>
    <w:rsid w:val="001A7ACB"/>
    <w:rsid w:val="001A7BFB"/>
    <w:rsid w:val="001B0095"/>
    <w:rsid w:val="001B028E"/>
    <w:rsid w:val="001B0944"/>
    <w:rsid w:val="001B0B72"/>
    <w:rsid w:val="001B0F2C"/>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B7E90"/>
    <w:rsid w:val="001C07AA"/>
    <w:rsid w:val="001C0A20"/>
    <w:rsid w:val="001C1955"/>
    <w:rsid w:val="001C1E5D"/>
    <w:rsid w:val="001C3079"/>
    <w:rsid w:val="001C37C0"/>
    <w:rsid w:val="001C4000"/>
    <w:rsid w:val="001C41C2"/>
    <w:rsid w:val="001C4607"/>
    <w:rsid w:val="001C4FC6"/>
    <w:rsid w:val="001C5234"/>
    <w:rsid w:val="001C61D4"/>
    <w:rsid w:val="001C6F86"/>
    <w:rsid w:val="001C7632"/>
    <w:rsid w:val="001C7773"/>
    <w:rsid w:val="001C7A7B"/>
    <w:rsid w:val="001C7C88"/>
    <w:rsid w:val="001D0021"/>
    <w:rsid w:val="001D094F"/>
    <w:rsid w:val="001D0C08"/>
    <w:rsid w:val="001D11ED"/>
    <w:rsid w:val="001D23E8"/>
    <w:rsid w:val="001D23E9"/>
    <w:rsid w:val="001D3124"/>
    <w:rsid w:val="001D3AC1"/>
    <w:rsid w:val="001D4712"/>
    <w:rsid w:val="001D5556"/>
    <w:rsid w:val="001D6941"/>
    <w:rsid w:val="001D7741"/>
    <w:rsid w:val="001E09A9"/>
    <w:rsid w:val="001E1A4F"/>
    <w:rsid w:val="001E1EA7"/>
    <w:rsid w:val="001E2D65"/>
    <w:rsid w:val="001E34CE"/>
    <w:rsid w:val="001E38A0"/>
    <w:rsid w:val="001E41FA"/>
    <w:rsid w:val="001E48B7"/>
    <w:rsid w:val="001E55B5"/>
    <w:rsid w:val="001E5AA2"/>
    <w:rsid w:val="001E5EBB"/>
    <w:rsid w:val="001E617C"/>
    <w:rsid w:val="001E67BC"/>
    <w:rsid w:val="001E6CCF"/>
    <w:rsid w:val="001E6D68"/>
    <w:rsid w:val="001F05A5"/>
    <w:rsid w:val="001F0EC5"/>
    <w:rsid w:val="001F15B4"/>
    <w:rsid w:val="001F1822"/>
    <w:rsid w:val="001F1A39"/>
    <w:rsid w:val="001F2529"/>
    <w:rsid w:val="001F2585"/>
    <w:rsid w:val="001F271A"/>
    <w:rsid w:val="001F35CF"/>
    <w:rsid w:val="001F3BF5"/>
    <w:rsid w:val="001F3F92"/>
    <w:rsid w:val="001F440E"/>
    <w:rsid w:val="001F45D2"/>
    <w:rsid w:val="001F49F8"/>
    <w:rsid w:val="001F5458"/>
    <w:rsid w:val="001F5C81"/>
    <w:rsid w:val="00201546"/>
    <w:rsid w:val="002028A5"/>
    <w:rsid w:val="00203679"/>
    <w:rsid w:val="00203B2D"/>
    <w:rsid w:val="00203F9F"/>
    <w:rsid w:val="00204036"/>
    <w:rsid w:val="00205581"/>
    <w:rsid w:val="0020560B"/>
    <w:rsid w:val="002062BA"/>
    <w:rsid w:val="00207089"/>
    <w:rsid w:val="00207F75"/>
    <w:rsid w:val="00210084"/>
    <w:rsid w:val="00211048"/>
    <w:rsid w:val="002110D3"/>
    <w:rsid w:val="00212F81"/>
    <w:rsid w:val="00213ECC"/>
    <w:rsid w:val="00214C34"/>
    <w:rsid w:val="00214EC7"/>
    <w:rsid w:val="0021573E"/>
    <w:rsid w:val="00215DC8"/>
    <w:rsid w:val="00216992"/>
    <w:rsid w:val="00216D99"/>
    <w:rsid w:val="00217911"/>
    <w:rsid w:val="002207DD"/>
    <w:rsid w:val="0022151A"/>
    <w:rsid w:val="00221D44"/>
    <w:rsid w:val="0022283E"/>
    <w:rsid w:val="00222996"/>
    <w:rsid w:val="002229B0"/>
    <w:rsid w:val="00222AF5"/>
    <w:rsid w:val="0022302C"/>
    <w:rsid w:val="00223767"/>
    <w:rsid w:val="00224B1C"/>
    <w:rsid w:val="00224E40"/>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405C2"/>
    <w:rsid w:val="00240BDF"/>
    <w:rsid w:val="0024116B"/>
    <w:rsid w:val="00241A21"/>
    <w:rsid w:val="00242858"/>
    <w:rsid w:val="002428EA"/>
    <w:rsid w:val="00242B5A"/>
    <w:rsid w:val="0024311A"/>
    <w:rsid w:val="00243D01"/>
    <w:rsid w:val="00245218"/>
    <w:rsid w:val="00245562"/>
    <w:rsid w:val="002456FD"/>
    <w:rsid w:val="00245C5F"/>
    <w:rsid w:val="00245FF5"/>
    <w:rsid w:val="002461C6"/>
    <w:rsid w:val="00246CE1"/>
    <w:rsid w:val="002475B1"/>
    <w:rsid w:val="0024795C"/>
    <w:rsid w:val="00247A9F"/>
    <w:rsid w:val="00247E17"/>
    <w:rsid w:val="0025023B"/>
    <w:rsid w:val="00250F3F"/>
    <w:rsid w:val="002532D8"/>
    <w:rsid w:val="002537A8"/>
    <w:rsid w:val="00253D1F"/>
    <w:rsid w:val="002550C3"/>
    <w:rsid w:val="0025511C"/>
    <w:rsid w:val="00255985"/>
    <w:rsid w:val="00256E35"/>
    <w:rsid w:val="0025741D"/>
    <w:rsid w:val="00257C70"/>
    <w:rsid w:val="00257EE6"/>
    <w:rsid w:val="0026034D"/>
    <w:rsid w:val="00260933"/>
    <w:rsid w:val="00260D78"/>
    <w:rsid w:val="00261034"/>
    <w:rsid w:val="00261C36"/>
    <w:rsid w:val="00261FF8"/>
    <w:rsid w:val="00264151"/>
    <w:rsid w:val="002641AF"/>
    <w:rsid w:val="0026655C"/>
    <w:rsid w:val="00266587"/>
    <w:rsid w:val="00266771"/>
    <w:rsid w:val="00266AC5"/>
    <w:rsid w:val="00266AD7"/>
    <w:rsid w:val="0026773B"/>
    <w:rsid w:val="0027014F"/>
    <w:rsid w:val="002704DA"/>
    <w:rsid w:val="00272015"/>
    <w:rsid w:val="00272466"/>
    <w:rsid w:val="00273277"/>
    <w:rsid w:val="00273C23"/>
    <w:rsid w:val="002741D1"/>
    <w:rsid w:val="00274289"/>
    <w:rsid w:val="00274464"/>
    <w:rsid w:val="00276526"/>
    <w:rsid w:val="00276748"/>
    <w:rsid w:val="00276AE2"/>
    <w:rsid w:val="002771FB"/>
    <w:rsid w:val="0027796E"/>
    <w:rsid w:val="002805F7"/>
    <w:rsid w:val="002807F6"/>
    <w:rsid w:val="002809CC"/>
    <w:rsid w:val="002814EB"/>
    <w:rsid w:val="00281889"/>
    <w:rsid w:val="00281B43"/>
    <w:rsid w:val="00281DBE"/>
    <w:rsid w:val="00282FE1"/>
    <w:rsid w:val="00283549"/>
    <w:rsid w:val="00284120"/>
    <w:rsid w:val="0028436A"/>
    <w:rsid w:val="00286015"/>
    <w:rsid w:val="002866DF"/>
    <w:rsid w:val="002868C2"/>
    <w:rsid w:val="00287252"/>
    <w:rsid w:val="00287F0D"/>
    <w:rsid w:val="002901E2"/>
    <w:rsid w:val="00290453"/>
    <w:rsid w:val="00291895"/>
    <w:rsid w:val="00291A4E"/>
    <w:rsid w:val="00293E05"/>
    <w:rsid w:val="00294145"/>
    <w:rsid w:val="00294164"/>
    <w:rsid w:val="00294C2D"/>
    <w:rsid w:val="00297300"/>
    <w:rsid w:val="002979A8"/>
    <w:rsid w:val="002A02D5"/>
    <w:rsid w:val="002A1C4C"/>
    <w:rsid w:val="002A1C7F"/>
    <w:rsid w:val="002A1EEC"/>
    <w:rsid w:val="002A2296"/>
    <w:rsid w:val="002A2749"/>
    <w:rsid w:val="002A39DE"/>
    <w:rsid w:val="002A3F5B"/>
    <w:rsid w:val="002A5763"/>
    <w:rsid w:val="002A5779"/>
    <w:rsid w:val="002A6519"/>
    <w:rsid w:val="002A6DF0"/>
    <w:rsid w:val="002B0738"/>
    <w:rsid w:val="002B100C"/>
    <w:rsid w:val="002B1655"/>
    <w:rsid w:val="002B1D45"/>
    <w:rsid w:val="002B1D52"/>
    <w:rsid w:val="002B2AA1"/>
    <w:rsid w:val="002B2EAE"/>
    <w:rsid w:val="002B35A7"/>
    <w:rsid w:val="002B3FD2"/>
    <w:rsid w:val="002B40F1"/>
    <w:rsid w:val="002B4E7A"/>
    <w:rsid w:val="002B5600"/>
    <w:rsid w:val="002B5F4F"/>
    <w:rsid w:val="002B60FD"/>
    <w:rsid w:val="002C1069"/>
    <w:rsid w:val="002C1527"/>
    <w:rsid w:val="002C1544"/>
    <w:rsid w:val="002C4B80"/>
    <w:rsid w:val="002C618B"/>
    <w:rsid w:val="002C641A"/>
    <w:rsid w:val="002C7144"/>
    <w:rsid w:val="002D02B8"/>
    <w:rsid w:val="002D042D"/>
    <w:rsid w:val="002D0BEA"/>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228"/>
    <w:rsid w:val="002E53EF"/>
    <w:rsid w:val="002E5483"/>
    <w:rsid w:val="002E55D3"/>
    <w:rsid w:val="002E7A65"/>
    <w:rsid w:val="002F015D"/>
    <w:rsid w:val="002F112F"/>
    <w:rsid w:val="002F29C3"/>
    <w:rsid w:val="002F37BE"/>
    <w:rsid w:val="002F38E4"/>
    <w:rsid w:val="002F5779"/>
    <w:rsid w:val="002F73E7"/>
    <w:rsid w:val="002F7F9C"/>
    <w:rsid w:val="003007C7"/>
    <w:rsid w:val="00301024"/>
    <w:rsid w:val="003015A9"/>
    <w:rsid w:val="00301877"/>
    <w:rsid w:val="0030249C"/>
    <w:rsid w:val="0030264E"/>
    <w:rsid w:val="00302796"/>
    <w:rsid w:val="00303A67"/>
    <w:rsid w:val="003042ED"/>
    <w:rsid w:val="00304573"/>
    <w:rsid w:val="00304745"/>
    <w:rsid w:val="00305920"/>
    <w:rsid w:val="00305F17"/>
    <w:rsid w:val="00307A37"/>
    <w:rsid w:val="003102CD"/>
    <w:rsid w:val="003116EF"/>
    <w:rsid w:val="003133AE"/>
    <w:rsid w:val="003133CA"/>
    <w:rsid w:val="00313BBD"/>
    <w:rsid w:val="00313EF1"/>
    <w:rsid w:val="00314B90"/>
    <w:rsid w:val="00314CF5"/>
    <w:rsid w:val="00314F07"/>
    <w:rsid w:val="00315060"/>
    <w:rsid w:val="00315F01"/>
    <w:rsid w:val="0032032A"/>
    <w:rsid w:val="0032137A"/>
    <w:rsid w:val="003235DE"/>
    <w:rsid w:val="00323700"/>
    <w:rsid w:val="00324DA0"/>
    <w:rsid w:val="003253DF"/>
    <w:rsid w:val="003255E2"/>
    <w:rsid w:val="00325858"/>
    <w:rsid w:val="00325D19"/>
    <w:rsid w:val="00325E6D"/>
    <w:rsid w:val="0033001F"/>
    <w:rsid w:val="00330025"/>
    <w:rsid w:val="00330AF9"/>
    <w:rsid w:val="00330BB9"/>
    <w:rsid w:val="00330C89"/>
    <w:rsid w:val="00330CC5"/>
    <w:rsid w:val="0033102A"/>
    <w:rsid w:val="00331AF4"/>
    <w:rsid w:val="003329B6"/>
    <w:rsid w:val="00332E80"/>
    <w:rsid w:val="00334E0F"/>
    <w:rsid w:val="00335099"/>
    <w:rsid w:val="00335232"/>
    <w:rsid w:val="003368B1"/>
    <w:rsid w:val="00337A0F"/>
    <w:rsid w:val="0034025A"/>
    <w:rsid w:val="003402A7"/>
    <w:rsid w:val="003407BA"/>
    <w:rsid w:val="00342233"/>
    <w:rsid w:val="00342BB6"/>
    <w:rsid w:val="00343BA7"/>
    <w:rsid w:val="00343F05"/>
    <w:rsid w:val="00344A26"/>
    <w:rsid w:val="00345278"/>
    <w:rsid w:val="00345916"/>
    <w:rsid w:val="00345977"/>
    <w:rsid w:val="00346626"/>
    <w:rsid w:val="003475B4"/>
    <w:rsid w:val="003502CE"/>
    <w:rsid w:val="003506E9"/>
    <w:rsid w:val="00351A93"/>
    <w:rsid w:val="00352386"/>
    <w:rsid w:val="00352A62"/>
    <w:rsid w:val="003530A7"/>
    <w:rsid w:val="00353854"/>
    <w:rsid w:val="0035390D"/>
    <w:rsid w:val="00354724"/>
    <w:rsid w:val="00354CC8"/>
    <w:rsid w:val="00354E7A"/>
    <w:rsid w:val="00354F42"/>
    <w:rsid w:val="003553BF"/>
    <w:rsid w:val="0035582F"/>
    <w:rsid w:val="00355857"/>
    <w:rsid w:val="00356CF8"/>
    <w:rsid w:val="0035738E"/>
    <w:rsid w:val="003573D2"/>
    <w:rsid w:val="00360194"/>
    <w:rsid w:val="0036081D"/>
    <w:rsid w:val="003626D2"/>
    <w:rsid w:val="00362B80"/>
    <w:rsid w:val="00363608"/>
    <w:rsid w:val="0036401D"/>
    <w:rsid w:val="00364C3D"/>
    <w:rsid w:val="00365AF0"/>
    <w:rsid w:val="00365D8C"/>
    <w:rsid w:val="003669BC"/>
    <w:rsid w:val="00366EEA"/>
    <w:rsid w:val="003677E1"/>
    <w:rsid w:val="00367B01"/>
    <w:rsid w:val="00367BAD"/>
    <w:rsid w:val="0037124A"/>
    <w:rsid w:val="00371989"/>
    <w:rsid w:val="00371BF8"/>
    <w:rsid w:val="00372542"/>
    <w:rsid w:val="003727B5"/>
    <w:rsid w:val="00373013"/>
    <w:rsid w:val="00373B74"/>
    <w:rsid w:val="0037472E"/>
    <w:rsid w:val="003756FF"/>
    <w:rsid w:val="003765E5"/>
    <w:rsid w:val="003769D6"/>
    <w:rsid w:val="00376F0D"/>
    <w:rsid w:val="003776E4"/>
    <w:rsid w:val="00377A58"/>
    <w:rsid w:val="00377EF9"/>
    <w:rsid w:val="00380C2A"/>
    <w:rsid w:val="00380E27"/>
    <w:rsid w:val="00380E99"/>
    <w:rsid w:val="00381BCF"/>
    <w:rsid w:val="00382B41"/>
    <w:rsid w:val="00383158"/>
    <w:rsid w:val="00383E5C"/>
    <w:rsid w:val="0038569D"/>
    <w:rsid w:val="0038754B"/>
    <w:rsid w:val="003876A1"/>
    <w:rsid w:val="00387703"/>
    <w:rsid w:val="003906A1"/>
    <w:rsid w:val="00390DDC"/>
    <w:rsid w:val="00391088"/>
    <w:rsid w:val="00391797"/>
    <w:rsid w:val="00392059"/>
    <w:rsid w:val="003923E5"/>
    <w:rsid w:val="00392439"/>
    <w:rsid w:val="003931E6"/>
    <w:rsid w:val="00394CC4"/>
    <w:rsid w:val="0039511C"/>
    <w:rsid w:val="003951A1"/>
    <w:rsid w:val="003953FE"/>
    <w:rsid w:val="00395C81"/>
    <w:rsid w:val="0039625C"/>
    <w:rsid w:val="003972B1"/>
    <w:rsid w:val="00397A35"/>
    <w:rsid w:val="003A018F"/>
    <w:rsid w:val="003A0315"/>
    <w:rsid w:val="003A0B1A"/>
    <w:rsid w:val="003A0CD0"/>
    <w:rsid w:val="003A0D42"/>
    <w:rsid w:val="003A0D46"/>
    <w:rsid w:val="003A205F"/>
    <w:rsid w:val="003A2B20"/>
    <w:rsid w:val="003A2C81"/>
    <w:rsid w:val="003A32D0"/>
    <w:rsid w:val="003A4926"/>
    <w:rsid w:val="003A49BA"/>
    <w:rsid w:val="003A5DE0"/>
    <w:rsid w:val="003A7E7E"/>
    <w:rsid w:val="003A7F66"/>
    <w:rsid w:val="003B087D"/>
    <w:rsid w:val="003B097B"/>
    <w:rsid w:val="003B193D"/>
    <w:rsid w:val="003B1AA8"/>
    <w:rsid w:val="003B26D9"/>
    <w:rsid w:val="003B33A0"/>
    <w:rsid w:val="003B37ED"/>
    <w:rsid w:val="003B3E9A"/>
    <w:rsid w:val="003B3F74"/>
    <w:rsid w:val="003B4F11"/>
    <w:rsid w:val="003B509F"/>
    <w:rsid w:val="003B5937"/>
    <w:rsid w:val="003B5BAD"/>
    <w:rsid w:val="003B7A7F"/>
    <w:rsid w:val="003B7AEE"/>
    <w:rsid w:val="003C08E5"/>
    <w:rsid w:val="003C1704"/>
    <w:rsid w:val="003C170F"/>
    <w:rsid w:val="003C1AE9"/>
    <w:rsid w:val="003C22A4"/>
    <w:rsid w:val="003C2BB7"/>
    <w:rsid w:val="003C39F5"/>
    <w:rsid w:val="003C4678"/>
    <w:rsid w:val="003C470F"/>
    <w:rsid w:val="003C4C9C"/>
    <w:rsid w:val="003C56DC"/>
    <w:rsid w:val="003C5FC8"/>
    <w:rsid w:val="003C7779"/>
    <w:rsid w:val="003D08B8"/>
    <w:rsid w:val="003D0EEE"/>
    <w:rsid w:val="003D177D"/>
    <w:rsid w:val="003D202B"/>
    <w:rsid w:val="003D2945"/>
    <w:rsid w:val="003D2AD0"/>
    <w:rsid w:val="003D2BDE"/>
    <w:rsid w:val="003D3280"/>
    <w:rsid w:val="003D371B"/>
    <w:rsid w:val="003D3BA1"/>
    <w:rsid w:val="003D439B"/>
    <w:rsid w:val="003D4F89"/>
    <w:rsid w:val="003D5038"/>
    <w:rsid w:val="003D5688"/>
    <w:rsid w:val="003D5E06"/>
    <w:rsid w:val="003D5EF4"/>
    <w:rsid w:val="003D642A"/>
    <w:rsid w:val="003D6715"/>
    <w:rsid w:val="003D753B"/>
    <w:rsid w:val="003D79EB"/>
    <w:rsid w:val="003E1CF7"/>
    <w:rsid w:val="003E2C10"/>
    <w:rsid w:val="003E2FFB"/>
    <w:rsid w:val="003E3AF2"/>
    <w:rsid w:val="003E4952"/>
    <w:rsid w:val="003E4C4D"/>
    <w:rsid w:val="003E626F"/>
    <w:rsid w:val="003E629B"/>
    <w:rsid w:val="003E74C7"/>
    <w:rsid w:val="003E798A"/>
    <w:rsid w:val="003E7D38"/>
    <w:rsid w:val="003F1247"/>
    <w:rsid w:val="003F1695"/>
    <w:rsid w:val="003F2814"/>
    <w:rsid w:val="003F29FC"/>
    <w:rsid w:val="003F40AD"/>
    <w:rsid w:val="003F5232"/>
    <w:rsid w:val="003F6F47"/>
    <w:rsid w:val="004000FB"/>
    <w:rsid w:val="00400445"/>
    <w:rsid w:val="00400544"/>
    <w:rsid w:val="0040107A"/>
    <w:rsid w:val="0040175C"/>
    <w:rsid w:val="004028B0"/>
    <w:rsid w:val="00402A0C"/>
    <w:rsid w:val="004033C1"/>
    <w:rsid w:val="00405B98"/>
    <w:rsid w:val="00405D0F"/>
    <w:rsid w:val="004061F2"/>
    <w:rsid w:val="00406587"/>
    <w:rsid w:val="00411089"/>
    <w:rsid w:val="00411354"/>
    <w:rsid w:val="0041135C"/>
    <w:rsid w:val="0041268F"/>
    <w:rsid w:val="00413AF6"/>
    <w:rsid w:val="0041742D"/>
    <w:rsid w:val="00417E60"/>
    <w:rsid w:val="00417FDA"/>
    <w:rsid w:val="0042074E"/>
    <w:rsid w:val="00421014"/>
    <w:rsid w:val="00421D1B"/>
    <w:rsid w:val="00423995"/>
    <w:rsid w:val="004239D2"/>
    <w:rsid w:val="00424B56"/>
    <w:rsid w:val="00425448"/>
    <w:rsid w:val="004257B0"/>
    <w:rsid w:val="00425D3E"/>
    <w:rsid w:val="00425D42"/>
    <w:rsid w:val="00430471"/>
    <w:rsid w:val="00430ADC"/>
    <w:rsid w:val="00431739"/>
    <w:rsid w:val="00431742"/>
    <w:rsid w:val="00431758"/>
    <w:rsid w:val="00431A01"/>
    <w:rsid w:val="00432211"/>
    <w:rsid w:val="0043224D"/>
    <w:rsid w:val="0043247F"/>
    <w:rsid w:val="00432E39"/>
    <w:rsid w:val="004336EC"/>
    <w:rsid w:val="00433875"/>
    <w:rsid w:val="0043400F"/>
    <w:rsid w:val="00434E99"/>
    <w:rsid w:val="00435855"/>
    <w:rsid w:val="00436776"/>
    <w:rsid w:val="004368A7"/>
    <w:rsid w:val="00437565"/>
    <w:rsid w:val="00437CFA"/>
    <w:rsid w:val="00440473"/>
    <w:rsid w:val="004421CD"/>
    <w:rsid w:val="00443261"/>
    <w:rsid w:val="00443FE8"/>
    <w:rsid w:val="00444271"/>
    <w:rsid w:val="004445A3"/>
    <w:rsid w:val="00445EF3"/>
    <w:rsid w:val="00446A38"/>
    <w:rsid w:val="00446A7A"/>
    <w:rsid w:val="00447694"/>
    <w:rsid w:val="00450B7B"/>
    <w:rsid w:val="00450F59"/>
    <w:rsid w:val="00451386"/>
    <w:rsid w:val="004513D1"/>
    <w:rsid w:val="0045192C"/>
    <w:rsid w:val="00451EC5"/>
    <w:rsid w:val="00451F3A"/>
    <w:rsid w:val="00451FC9"/>
    <w:rsid w:val="004526E4"/>
    <w:rsid w:val="00452A7C"/>
    <w:rsid w:val="00452B1B"/>
    <w:rsid w:val="00452B3E"/>
    <w:rsid w:val="00452BE2"/>
    <w:rsid w:val="00452E54"/>
    <w:rsid w:val="00453085"/>
    <w:rsid w:val="00453539"/>
    <w:rsid w:val="00453750"/>
    <w:rsid w:val="00454309"/>
    <w:rsid w:val="00454F4C"/>
    <w:rsid w:val="0045542A"/>
    <w:rsid w:val="00455594"/>
    <w:rsid w:val="00455DEB"/>
    <w:rsid w:val="0045608B"/>
    <w:rsid w:val="00456119"/>
    <w:rsid w:val="00456B74"/>
    <w:rsid w:val="00457AEE"/>
    <w:rsid w:val="004604BD"/>
    <w:rsid w:val="004616AF"/>
    <w:rsid w:val="004617EE"/>
    <w:rsid w:val="00461FA5"/>
    <w:rsid w:val="004623E3"/>
    <w:rsid w:val="00462742"/>
    <w:rsid w:val="00462839"/>
    <w:rsid w:val="00462DA2"/>
    <w:rsid w:val="0046357F"/>
    <w:rsid w:val="00463C2A"/>
    <w:rsid w:val="00463CFB"/>
    <w:rsid w:val="00463ED9"/>
    <w:rsid w:val="00464E04"/>
    <w:rsid w:val="00464E53"/>
    <w:rsid w:val="00464E8F"/>
    <w:rsid w:val="00465270"/>
    <w:rsid w:val="00465962"/>
    <w:rsid w:val="004670CB"/>
    <w:rsid w:val="004671BE"/>
    <w:rsid w:val="00467EF9"/>
    <w:rsid w:val="004700FA"/>
    <w:rsid w:val="0047055F"/>
    <w:rsid w:val="0047201E"/>
    <w:rsid w:val="004722C0"/>
    <w:rsid w:val="00473D3B"/>
    <w:rsid w:val="00474A2F"/>
    <w:rsid w:val="00475F83"/>
    <w:rsid w:val="004761EB"/>
    <w:rsid w:val="004772DE"/>
    <w:rsid w:val="00477322"/>
    <w:rsid w:val="0048007E"/>
    <w:rsid w:val="00480B51"/>
    <w:rsid w:val="0048191D"/>
    <w:rsid w:val="00481DD2"/>
    <w:rsid w:val="0048226A"/>
    <w:rsid w:val="004825EF"/>
    <w:rsid w:val="00482772"/>
    <w:rsid w:val="00483755"/>
    <w:rsid w:val="004855FB"/>
    <w:rsid w:val="004856B5"/>
    <w:rsid w:val="0049155F"/>
    <w:rsid w:val="00492338"/>
    <w:rsid w:val="004928C3"/>
    <w:rsid w:val="004928ED"/>
    <w:rsid w:val="00492B73"/>
    <w:rsid w:val="00492BA7"/>
    <w:rsid w:val="00493633"/>
    <w:rsid w:val="0049450C"/>
    <w:rsid w:val="004947C6"/>
    <w:rsid w:val="004948DE"/>
    <w:rsid w:val="00495608"/>
    <w:rsid w:val="00496829"/>
    <w:rsid w:val="00497957"/>
    <w:rsid w:val="00497CB1"/>
    <w:rsid w:val="004A0102"/>
    <w:rsid w:val="004A086D"/>
    <w:rsid w:val="004A0EE0"/>
    <w:rsid w:val="004A1647"/>
    <w:rsid w:val="004A1ED7"/>
    <w:rsid w:val="004A1EE0"/>
    <w:rsid w:val="004A2469"/>
    <w:rsid w:val="004A2C9F"/>
    <w:rsid w:val="004A42FB"/>
    <w:rsid w:val="004A4565"/>
    <w:rsid w:val="004A5AB1"/>
    <w:rsid w:val="004A6098"/>
    <w:rsid w:val="004A6338"/>
    <w:rsid w:val="004A66BE"/>
    <w:rsid w:val="004A6806"/>
    <w:rsid w:val="004A692F"/>
    <w:rsid w:val="004A6A50"/>
    <w:rsid w:val="004A6E95"/>
    <w:rsid w:val="004A7BA8"/>
    <w:rsid w:val="004A7D73"/>
    <w:rsid w:val="004A7ECB"/>
    <w:rsid w:val="004B1B8A"/>
    <w:rsid w:val="004B2274"/>
    <w:rsid w:val="004B2D23"/>
    <w:rsid w:val="004B35F4"/>
    <w:rsid w:val="004B392D"/>
    <w:rsid w:val="004B3E7C"/>
    <w:rsid w:val="004B470C"/>
    <w:rsid w:val="004B6A39"/>
    <w:rsid w:val="004B7F3C"/>
    <w:rsid w:val="004C1498"/>
    <w:rsid w:val="004C1716"/>
    <w:rsid w:val="004C1E85"/>
    <w:rsid w:val="004C2069"/>
    <w:rsid w:val="004C2A5C"/>
    <w:rsid w:val="004C2DE6"/>
    <w:rsid w:val="004C30BE"/>
    <w:rsid w:val="004C3B0E"/>
    <w:rsid w:val="004C45E6"/>
    <w:rsid w:val="004C5250"/>
    <w:rsid w:val="004C5512"/>
    <w:rsid w:val="004C574A"/>
    <w:rsid w:val="004C5E6D"/>
    <w:rsid w:val="004C6590"/>
    <w:rsid w:val="004C666D"/>
    <w:rsid w:val="004C6D6F"/>
    <w:rsid w:val="004C6E08"/>
    <w:rsid w:val="004C6E58"/>
    <w:rsid w:val="004C7028"/>
    <w:rsid w:val="004D0C3C"/>
    <w:rsid w:val="004D1B50"/>
    <w:rsid w:val="004D1F16"/>
    <w:rsid w:val="004D339B"/>
    <w:rsid w:val="004D33D8"/>
    <w:rsid w:val="004D3503"/>
    <w:rsid w:val="004D36B1"/>
    <w:rsid w:val="004D3A27"/>
    <w:rsid w:val="004D4193"/>
    <w:rsid w:val="004D4370"/>
    <w:rsid w:val="004D4E34"/>
    <w:rsid w:val="004D70F5"/>
    <w:rsid w:val="004D75C1"/>
    <w:rsid w:val="004E02ED"/>
    <w:rsid w:val="004E044D"/>
    <w:rsid w:val="004E0A90"/>
    <w:rsid w:val="004E255E"/>
    <w:rsid w:val="004E3381"/>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957"/>
    <w:rsid w:val="004F5749"/>
    <w:rsid w:val="004F62FD"/>
    <w:rsid w:val="004F6360"/>
    <w:rsid w:val="004F7437"/>
    <w:rsid w:val="004F78C8"/>
    <w:rsid w:val="004F7B91"/>
    <w:rsid w:val="00501129"/>
    <w:rsid w:val="00501843"/>
    <w:rsid w:val="005037C0"/>
    <w:rsid w:val="00503C41"/>
    <w:rsid w:val="00505F3B"/>
    <w:rsid w:val="005061D7"/>
    <w:rsid w:val="00506252"/>
    <w:rsid w:val="00506C39"/>
    <w:rsid w:val="0050720C"/>
    <w:rsid w:val="00510BDA"/>
    <w:rsid w:val="00510FD9"/>
    <w:rsid w:val="00511A34"/>
    <w:rsid w:val="00511E5D"/>
    <w:rsid w:val="005134BB"/>
    <w:rsid w:val="005138FC"/>
    <w:rsid w:val="00513F8B"/>
    <w:rsid w:val="00514167"/>
    <w:rsid w:val="00514668"/>
    <w:rsid w:val="00514865"/>
    <w:rsid w:val="0051519E"/>
    <w:rsid w:val="00515FC2"/>
    <w:rsid w:val="00516E41"/>
    <w:rsid w:val="005206D5"/>
    <w:rsid w:val="005207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5F2D"/>
    <w:rsid w:val="00526466"/>
    <w:rsid w:val="00526719"/>
    <w:rsid w:val="00526955"/>
    <w:rsid w:val="005271BF"/>
    <w:rsid w:val="00527C58"/>
    <w:rsid w:val="00527CC7"/>
    <w:rsid w:val="00530DF9"/>
    <w:rsid w:val="00531281"/>
    <w:rsid w:val="00531654"/>
    <w:rsid w:val="00531AAA"/>
    <w:rsid w:val="00531D90"/>
    <w:rsid w:val="0053246E"/>
    <w:rsid w:val="00533430"/>
    <w:rsid w:val="005335DB"/>
    <w:rsid w:val="00534411"/>
    <w:rsid w:val="00534A34"/>
    <w:rsid w:val="00534BD4"/>
    <w:rsid w:val="00535E8C"/>
    <w:rsid w:val="00536027"/>
    <w:rsid w:val="005364BF"/>
    <w:rsid w:val="005365AB"/>
    <w:rsid w:val="00536BC0"/>
    <w:rsid w:val="00537568"/>
    <w:rsid w:val="0053796E"/>
    <w:rsid w:val="00537EE5"/>
    <w:rsid w:val="00540936"/>
    <w:rsid w:val="0054141A"/>
    <w:rsid w:val="0054147B"/>
    <w:rsid w:val="00541CB0"/>
    <w:rsid w:val="00543862"/>
    <w:rsid w:val="00543B27"/>
    <w:rsid w:val="005444A8"/>
    <w:rsid w:val="00544C23"/>
    <w:rsid w:val="00545746"/>
    <w:rsid w:val="00546472"/>
    <w:rsid w:val="005466D0"/>
    <w:rsid w:val="0054689F"/>
    <w:rsid w:val="0054710E"/>
    <w:rsid w:val="00547D1F"/>
    <w:rsid w:val="005512E3"/>
    <w:rsid w:val="005512EC"/>
    <w:rsid w:val="00551B7D"/>
    <w:rsid w:val="00551D10"/>
    <w:rsid w:val="005531B3"/>
    <w:rsid w:val="00553522"/>
    <w:rsid w:val="005539D6"/>
    <w:rsid w:val="0055421E"/>
    <w:rsid w:val="005546E0"/>
    <w:rsid w:val="00555473"/>
    <w:rsid w:val="005572AD"/>
    <w:rsid w:val="0055746A"/>
    <w:rsid w:val="00561A33"/>
    <w:rsid w:val="00561B91"/>
    <w:rsid w:val="00561C39"/>
    <w:rsid w:val="00562DCC"/>
    <w:rsid w:val="00564261"/>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002"/>
    <w:rsid w:val="0057620E"/>
    <w:rsid w:val="00576A2C"/>
    <w:rsid w:val="00580EB5"/>
    <w:rsid w:val="00580F71"/>
    <w:rsid w:val="005812EB"/>
    <w:rsid w:val="00581AAE"/>
    <w:rsid w:val="0058263A"/>
    <w:rsid w:val="00582949"/>
    <w:rsid w:val="00582BAE"/>
    <w:rsid w:val="00582D38"/>
    <w:rsid w:val="005838C2"/>
    <w:rsid w:val="00583BC3"/>
    <w:rsid w:val="0058495D"/>
    <w:rsid w:val="005871E5"/>
    <w:rsid w:val="005904DB"/>
    <w:rsid w:val="00590F19"/>
    <w:rsid w:val="00591175"/>
    <w:rsid w:val="00591586"/>
    <w:rsid w:val="00591ACD"/>
    <w:rsid w:val="00591D72"/>
    <w:rsid w:val="005920D1"/>
    <w:rsid w:val="00592F68"/>
    <w:rsid w:val="005932F8"/>
    <w:rsid w:val="00593711"/>
    <w:rsid w:val="00593A06"/>
    <w:rsid w:val="00593B09"/>
    <w:rsid w:val="00593EB2"/>
    <w:rsid w:val="00594025"/>
    <w:rsid w:val="00594953"/>
    <w:rsid w:val="00595362"/>
    <w:rsid w:val="00595BB1"/>
    <w:rsid w:val="00596250"/>
    <w:rsid w:val="005979C3"/>
    <w:rsid w:val="005A0727"/>
    <w:rsid w:val="005A0DCA"/>
    <w:rsid w:val="005A0EAF"/>
    <w:rsid w:val="005A0F89"/>
    <w:rsid w:val="005A14C6"/>
    <w:rsid w:val="005A1574"/>
    <w:rsid w:val="005A1B14"/>
    <w:rsid w:val="005A3156"/>
    <w:rsid w:val="005A3A84"/>
    <w:rsid w:val="005A43EB"/>
    <w:rsid w:val="005A520B"/>
    <w:rsid w:val="005A5FBA"/>
    <w:rsid w:val="005A6104"/>
    <w:rsid w:val="005A6641"/>
    <w:rsid w:val="005A6A04"/>
    <w:rsid w:val="005B0936"/>
    <w:rsid w:val="005B1AEB"/>
    <w:rsid w:val="005B283B"/>
    <w:rsid w:val="005B2F8F"/>
    <w:rsid w:val="005B4460"/>
    <w:rsid w:val="005B50C5"/>
    <w:rsid w:val="005B519A"/>
    <w:rsid w:val="005B5B8A"/>
    <w:rsid w:val="005B5F74"/>
    <w:rsid w:val="005B66C4"/>
    <w:rsid w:val="005B6B93"/>
    <w:rsid w:val="005B6BF9"/>
    <w:rsid w:val="005B6E45"/>
    <w:rsid w:val="005B7806"/>
    <w:rsid w:val="005B7960"/>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0DAA"/>
    <w:rsid w:val="005D1544"/>
    <w:rsid w:val="005D39EF"/>
    <w:rsid w:val="005D3EFE"/>
    <w:rsid w:val="005D4333"/>
    <w:rsid w:val="005D56ED"/>
    <w:rsid w:val="005D5921"/>
    <w:rsid w:val="005D7E7F"/>
    <w:rsid w:val="005E025F"/>
    <w:rsid w:val="005E0CB3"/>
    <w:rsid w:val="005E1AF1"/>
    <w:rsid w:val="005E2DA8"/>
    <w:rsid w:val="005E30AA"/>
    <w:rsid w:val="005E33D0"/>
    <w:rsid w:val="005E359F"/>
    <w:rsid w:val="005E474F"/>
    <w:rsid w:val="005E47A2"/>
    <w:rsid w:val="005E4C99"/>
    <w:rsid w:val="005E4DDA"/>
    <w:rsid w:val="005E51D7"/>
    <w:rsid w:val="005E600B"/>
    <w:rsid w:val="005E6683"/>
    <w:rsid w:val="005E6F3D"/>
    <w:rsid w:val="005E6F92"/>
    <w:rsid w:val="005E7099"/>
    <w:rsid w:val="005E7B38"/>
    <w:rsid w:val="005E7D45"/>
    <w:rsid w:val="005E7E4A"/>
    <w:rsid w:val="005F00AE"/>
    <w:rsid w:val="005F0BDA"/>
    <w:rsid w:val="005F151C"/>
    <w:rsid w:val="005F20CC"/>
    <w:rsid w:val="005F2803"/>
    <w:rsid w:val="005F293C"/>
    <w:rsid w:val="005F2DA8"/>
    <w:rsid w:val="005F353C"/>
    <w:rsid w:val="005F416E"/>
    <w:rsid w:val="005F4D43"/>
    <w:rsid w:val="005F5F4E"/>
    <w:rsid w:val="005F64D9"/>
    <w:rsid w:val="005F7132"/>
    <w:rsid w:val="00600690"/>
    <w:rsid w:val="00600D28"/>
    <w:rsid w:val="0060208D"/>
    <w:rsid w:val="0060231E"/>
    <w:rsid w:val="00602398"/>
    <w:rsid w:val="0060394D"/>
    <w:rsid w:val="00603977"/>
    <w:rsid w:val="00603FA8"/>
    <w:rsid w:val="0060441F"/>
    <w:rsid w:val="0060549A"/>
    <w:rsid w:val="006058E2"/>
    <w:rsid w:val="00605BDD"/>
    <w:rsid w:val="00606420"/>
    <w:rsid w:val="00606442"/>
    <w:rsid w:val="00606791"/>
    <w:rsid w:val="006071C2"/>
    <w:rsid w:val="00610343"/>
    <w:rsid w:val="0061098E"/>
    <w:rsid w:val="00610E34"/>
    <w:rsid w:val="00610E52"/>
    <w:rsid w:val="00611227"/>
    <w:rsid w:val="006112E2"/>
    <w:rsid w:val="006118C1"/>
    <w:rsid w:val="00611A66"/>
    <w:rsid w:val="00611EEF"/>
    <w:rsid w:val="006137D9"/>
    <w:rsid w:val="006139B8"/>
    <w:rsid w:val="00614253"/>
    <w:rsid w:val="00614993"/>
    <w:rsid w:val="00614A3B"/>
    <w:rsid w:val="00615251"/>
    <w:rsid w:val="0061548E"/>
    <w:rsid w:val="006156F7"/>
    <w:rsid w:val="00615C79"/>
    <w:rsid w:val="00616416"/>
    <w:rsid w:val="006176C5"/>
    <w:rsid w:val="0062024B"/>
    <w:rsid w:val="00620A3F"/>
    <w:rsid w:val="00621E29"/>
    <w:rsid w:val="00622643"/>
    <w:rsid w:val="00623190"/>
    <w:rsid w:val="006251E3"/>
    <w:rsid w:val="00625288"/>
    <w:rsid w:val="0062553E"/>
    <w:rsid w:val="00625FD7"/>
    <w:rsid w:val="006263CC"/>
    <w:rsid w:val="00626605"/>
    <w:rsid w:val="006266B4"/>
    <w:rsid w:val="00626F00"/>
    <w:rsid w:val="00627B4F"/>
    <w:rsid w:val="00630546"/>
    <w:rsid w:val="00630591"/>
    <w:rsid w:val="006310F2"/>
    <w:rsid w:val="006312EF"/>
    <w:rsid w:val="006317EB"/>
    <w:rsid w:val="00631B68"/>
    <w:rsid w:val="00633592"/>
    <w:rsid w:val="006335DC"/>
    <w:rsid w:val="00633A8A"/>
    <w:rsid w:val="006340A5"/>
    <w:rsid w:val="00634729"/>
    <w:rsid w:val="00635FA1"/>
    <w:rsid w:val="006361B6"/>
    <w:rsid w:val="0063698B"/>
    <w:rsid w:val="0063720D"/>
    <w:rsid w:val="006379C5"/>
    <w:rsid w:val="00637C66"/>
    <w:rsid w:val="006406DC"/>
    <w:rsid w:val="00641425"/>
    <w:rsid w:val="006416DA"/>
    <w:rsid w:val="00641725"/>
    <w:rsid w:val="00641B1D"/>
    <w:rsid w:val="00642BF2"/>
    <w:rsid w:val="00643ADF"/>
    <w:rsid w:val="00644A6B"/>
    <w:rsid w:val="00644EEE"/>
    <w:rsid w:val="00645B77"/>
    <w:rsid w:val="0064607F"/>
    <w:rsid w:val="00646084"/>
    <w:rsid w:val="006464BB"/>
    <w:rsid w:val="006466F8"/>
    <w:rsid w:val="006468E8"/>
    <w:rsid w:val="0064724D"/>
    <w:rsid w:val="00647A9C"/>
    <w:rsid w:val="00647C8F"/>
    <w:rsid w:val="00647ED5"/>
    <w:rsid w:val="00650008"/>
    <w:rsid w:val="00650061"/>
    <w:rsid w:val="00650402"/>
    <w:rsid w:val="00650CD9"/>
    <w:rsid w:val="0065115D"/>
    <w:rsid w:val="0065155D"/>
    <w:rsid w:val="006525BC"/>
    <w:rsid w:val="00652B88"/>
    <w:rsid w:val="00652EFD"/>
    <w:rsid w:val="00652F08"/>
    <w:rsid w:val="00653C57"/>
    <w:rsid w:val="00654178"/>
    <w:rsid w:val="006543AC"/>
    <w:rsid w:val="00655659"/>
    <w:rsid w:val="00655DDF"/>
    <w:rsid w:val="00656815"/>
    <w:rsid w:val="00657447"/>
    <w:rsid w:val="00657825"/>
    <w:rsid w:val="00657BE6"/>
    <w:rsid w:val="006605FD"/>
    <w:rsid w:val="006610C7"/>
    <w:rsid w:val="0066433D"/>
    <w:rsid w:val="00664388"/>
    <w:rsid w:val="00664FC6"/>
    <w:rsid w:val="00665237"/>
    <w:rsid w:val="00665658"/>
    <w:rsid w:val="00666D91"/>
    <w:rsid w:val="00667E6E"/>
    <w:rsid w:val="00667EB6"/>
    <w:rsid w:val="006717D9"/>
    <w:rsid w:val="0067191C"/>
    <w:rsid w:val="00671F82"/>
    <w:rsid w:val="0067202D"/>
    <w:rsid w:val="00672A90"/>
    <w:rsid w:val="00674093"/>
    <w:rsid w:val="00674A37"/>
    <w:rsid w:val="00675636"/>
    <w:rsid w:val="00676475"/>
    <w:rsid w:val="006771B9"/>
    <w:rsid w:val="00677222"/>
    <w:rsid w:val="0067794F"/>
    <w:rsid w:val="00681500"/>
    <w:rsid w:val="0068178D"/>
    <w:rsid w:val="00681AE4"/>
    <w:rsid w:val="00681C00"/>
    <w:rsid w:val="00682C90"/>
    <w:rsid w:val="00683387"/>
    <w:rsid w:val="0068356C"/>
    <w:rsid w:val="00684519"/>
    <w:rsid w:val="006846C8"/>
    <w:rsid w:val="006852C8"/>
    <w:rsid w:val="00686850"/>
    <w:rsid w:val="00686FE9"/>
    <w:rsid w:val="00687F4B"/>
    <w:rsid w:val="00690627"/>
    <w:rsid w:val="00691140"/>
    <w:rsid w:val="00693BE4"/>
    <w:rsid w:val="00694561"/>
    <w:rsid w:val="006945BF"/>
    <w:rsid w:val="00694CAE"/>
    <w:rsid w:val="006959B3"/>
    <w:rsid w:val="00695B52"/>
    <w:rsid w:val="00695CB4"/>
    <w:rsid w:val="006962C2"/>
    <w:rsid w:val="0069717E"/>
    <w:rsid w:val="00697AC8"/>
    <w:rsid w:val="006A0D46"/>
    <w:rsid w:val="006A1BC4"/>
    <w:rsid w:val="006A21D5"/>
    <w:rsid w:val="006A2D84"/>
    <w:rsid w:val="006A4398"/>
    <w:rsid w:val="006A47E8"/>
    <w:rsid w:val="006A4802"/>
    <w:rsid w:val="006A488E"/>
    <w:rsid w:val="006A4970"/>
    <w:rsid w:val="006A6BF4"/>
    <w:rsid w:val="006A74D3"/>
    <w:rsid w:val="006A7510"/>
    <w:rsid w:val="006B1F78"/>
    <w:rsid w:val="006B1F7E"/>
    <w:rsid w:val="006B2012"/>
    <w:rsid w:val="006B26E5"/>
    <w:rsid w:val="006B27B2"/>
    <w:rsid w:val="006B3F7E"/>
    <w:rsid w:val="006B4360"/>
    <w:rsid w:val="006B4F0B"/>
    <w:rsid w:val="006B7553"/>
    <w:rsid w:val="006B7B72"/>
    <w:rsid w:val="006C0EF0"/>
    <w:rsid w:val="006C13BC"/>
    <w:rsid w:val="006C1AAC"/>
    <w:rsid w:val="006C236E"/>
    <w:rsid w:val="006C243C"/>
    <w:rsid w:val="006C2595"/>
    <w:rsid w:val="006C35F3"/>
    <w:rsid w:val="006C3674"/>
    <w:rsid w:val="006C3D17"/>
    <w:rsid w:val="006C4CC0"/>
    <w:rsid w:val="006C5010"/>
    <w:rsid w:val="006C5FCF"/>
    <w:rsid w:val="006C6031"/>
    <w:rsid w:val="006C62DD"/>
    <w:rsid w:val="006C6988"/>
    <w:rsid w:val="006C699C"/>
    <w:rsid w:val="006C6A4B"/>
    <w:rsid w:val="006C6F07"/>
    <w:rsid w:val="006C7053"/>
    <w:rsid w:val="006D014B"/>
    <w:rsid w:val="006D1694"/>
    <w:rsid w:val="006D240E"/>
    <w:rsid w:val="006D273C"/>
    <w:rsid w:val="006D2E98"/>
    <w:rsid w:val="006D2F6B"/>
    <w:rsid w:val="006D30EF"/>
    <w:rsid w:val="006D41B8"/>
    <w:rsid w:val="006D4377"/>
    <w:rsid w:val="006D49BE"/>
    <w:rsid w:val="006D4F29"/>
    <w:rsid w:val="006D5563"/>
    <w:rsid w:val="006D624A"/>
    <w:rsid w:val="006D6718"/>
    <w:rsid w:val="006D685E"/>
    <w:rsid w:val="006D6C62"/>
    <w:rsid w:val="006D7002"/>
    <w:rsid w:val="006D70E0"/>
    <w:rsid w:val="006D78C6"/>
    <w:rsid w:val="006D7CB0"/>
    <w:rsid w:val="006E0095"/>
    <w:rsid w:val="006E0884"/>
    <w:rsid w:val="006E1A11"/>
    <w:rsid w:val="006E1CBF"/>
    <w:rsid w:val="006E2023"/>
    <w:rsid w:val="006E2B56"/>
    <w:rsid w:val="006E32A9"/>
    <w:rsid w:val="006E3888"/>
    <w:rsid w:val="006E459D"/>
    <w:rsid w:val="006E5136"/>
    <w:rsid w:val="006E6A55"/>
    <w:rsid w:val="006E73C7"/>
    <w:rsid w:val="006F093C"/>
    <w:rsid w:val="006F0C47"/>
    <w:rsid w:val="006F1201"/>
    <w:rsid w:val="006F21C6"/>
    <w:rsid w:val="006F2476"/>
    <w:rsid w:val="006F2A6D"/>
    <w:rsid w:val="006F3443"/>
    <w:rsid w:val="006F40B4"/>
    <w:rsid w:val="006F4580"/>
    <w:rsid w:val="006F45AC"/>
    <w:rsid w:val="006F4AF5"/>
    <w:rsid w:val="006F4B7D"/>
    <w:rsid w:val="006F522F"/>
    <w:rsid w:val="006F56FE"/>
    <w:rsid w:val="006F5982"/>
    <w:rsid w:val="006F6E4D"/>
    <w:rsid w:val="006F7076"/>
    <w:rsid w:val="006F7422"/>
    <w:rsid w:val="006F7B48"/>
    <w:rsid w:val="006F7F28"/>
    <w:rsid w:val="0070086E"/>
    <w:rsid w:val="007010CA"/>
    <w:rsid w:val="007021AC"/>
    <w:rsid w:val="00702A57"/>
    <w:rsid w:val="00704234"/>
    <w:rsid w:val="00704493"/>
    <w:rsid w:val="007048F6"/>
    <w:rsid w:val="00705405"/>
    <w:rsid w:val="007060EA"/>
    <w:rsid w:val="0070726C"/>
    <w:rsid w:val="00707CCD"/>
    <w:rsid w:val="00710C08"/>
    <w:rsid w:val="00711AB8"/>
    <w:rsid w:val="00711CBA"/>
    <w:rsid w:val="00711DD3"/>
    <w:rsid w:val="00711ED9"/>
    <w:rsid w:val="00713133"/>
    <w:rsid w:val="0071342A"/>
    <w:rsid w:val="00713907"/>
    <w:rsid w:val="00714F8F"/>
    <w:rsid w:val="00715024"/>
    <w:rsid w:val="00715204"/>
    <w:rsid w:val="00715313"/>
    <w:rsid w:val="0071588B"/>
    <w:rsid w:val="00715B3E"/>
    <w:rsid w:val="00715CAE"/>
    <w:rsid w:val="00716138"/>
    <w:rsid w:val="0071797F"/>
    <w:rsid w:val="00720A0C"/>
    <w:rsid w:val="007211D3"/>
    <w:rsid w:val="007213F6"/>
    <w:rsid w:val="00721646"/>
    <w:rsid w:val="00722242"/>
    <w:rsid w:val="007230B8"/>
    <w:rsid w:val="00723250"/>
    <w:rsid w:val="0072356C"/>
    <w:rsid w:val="00724A24"/>
    <w:rsid w:val="0072595B"/>
    <w:rsid w:val="0072660B"/>
    <w:rsid w:val="00726739"/>
    <w:rsid w:val="007268B3"/>
    <w:rsid w:val="00726A39"/>
    <w:rsid w:val="007271DD"/>
    <w:rsid w:val="00727BB8"/>
    <w:rsid w:val="0073076D"/>
    <w:rsid w:val="0073095E"/>
    <w:rsid w:val="007311A8"/>
    <w:rsid w:val="00731376"/>
    <w:rsid w:val="00731632"/>
    <w:rsid w:val="00734327"/>
    <w:rsid w:val="0073438F"/>
    <w:rsid w:val="007345A5"/>
    <w:rsid w:val="007346D3"/>
    <w:rsid w:val="00735EF1"/>
    <w:rsid w:val="00736C26"/>
    <w:rsid w:val="00741280"/>
    <w:rsid w:val="007415C0"/>
    <w:rsid w:val="007426CB"/>
    <w:rsid w:val="00742826"/>
    <w:rsid w:val="00742BDA"/>
    <w:rsid w:val="00743A06"/>
    <w:rsid w:val="00743DBE"/>
    <w:rsid w:val="00744032"/>
    <w:rsid w:val="00744874"/>
    <w:rsid w:val="00745258"/>
    <w:rsid w:val="00745D51"/>
    <w:rsid w:val="00746D99"/>
    <w:rsid w:val="00746FEC"/>
    <w:rsid w:val="00747DA7"/>
    <w:rsid w:val="00751D44"/>
    <w:rsid w:val="00752225"/>
    <w:rsid w:val="00753561"/>
    <w:rsid w:val="00755333"/>
    <w:rsid w:val="0075653C"/>
    <w:rsid w:val="00756788"/>
    <w:rsid w:val="007568D6"/>
    <w:rsid w:val="0075768B"/>
    <w:rsid w:val="007608DB"/>
    <w:rsid w:val="00760B61"/>
    <w:rsid w:val="007610FE"/>
    <w:rsid w:val="00761EC4"/>
    <w:rsid w:val="0076548F"/>
    <w:rsid w:val="00766FC1"/>
    <w:rsid w:val="0076746D"/>
    <w:rsid w:val="00767D49"/>
    <w:rsid w:val="00770707"/>
    <w:rsid w:val="00770A76"/>
    <w:rsid w:val="00771C97"/>
    <w:rsid w:val="0077202B"/>
    <w:rsid w:val="00773047"/>
    <w:rsid w:val="00774087"/>
    <w:rsid w:val="007753FF"/>
    <w:rsid w:val="00775F84"/>
    <w:rsid w:val="007765CB"/>
    <w:rsid w:val="00776825"/>
    <w:rsid w:val="0077688F"/>
    <w:rsid w:val="00777016"/>
    <w:rsid w:val="007774D4"/>
    <w:rsid w:val="00777D1A"/>
    <w:rsid w:val="00777D9A"/>
    <w:rsid w:val="00780575"/>
    <w:rsid w:val="00781E73"/>
    <w:rsid w:val="007837F8"/>
    <w:rsid w:val="00786880"/>
    <w:rsid w:val="00787820"/>
    <w:rsid w:val="00787D60"/>
    <w:rsid w:val="00791665"/>
    <w:rsid w:val="0079189A"/>
    <w:rsid w:val="007919E7"/>
    <w:rsid w:val="00793668"/>
    <w:rsid w:val="00794156"/>
    <w:rsid w:val="00795057"/>
    <w:rsid w:val="007960B0"/>
    <w:rsid w:val="007962CE"/>
    <w:rsid w:val="007965A8"/>
    <w:rsid w:val="0079683B"/>
    <w:rsid w:val="00796B68"/>
    <w:rsid w:val="007A13C1"/>
    <w:rsid w:val="007A1704"/>
    <w:rsid w:val="007A2819"/>
    <w:rsid w:val="007A2D76"/>
    <w:rsid w:val="007A3636"/>
    <w:rsid w:val="007A42F9"/>
    <w:rsid w:val="007A4354"/>
    <w:rsid w:val="007A53F5"/>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2253"/>
    <w:rsid w:val="007C23D1"/>
    <w:rsid w:val="007C39A1"/>
    <w:rsid w:val="007C3B29"/>
    <w:rsid w:val="007C4316"/>
    <w:rsid w:val="007C45E3"/>
    <w:rsid w:val="007C5809"/>
    <w:rsid w:val="007C5909"/>
    <w:rsid w:val="007C5D93"/>
    <w:rsid w:val="007C5E2B"/>
    <w:rsid w:val="007C5F30"/>
    <w:rsid w:val="007C66AF"/>
    <w:rsid w:val="007C6773"/>
    <w:rsid w:val="007C7761"/>
    <w:rsid w:val="007C7EC8"/>
    <w:rsid w:val="007D0568"/>
    <w:rsid w:val="007D17C4"/>
    <w:rsid w:val="007D1906"/>
    <w:rsid w:val="007D20C0"/>
    <w:rsid w:val="007D2D9A"/>
    <w:rsid w:val="007D3D99"/>
    <w:rsid w:val="007D47B0"/>
    <w:rsid w:val="007D49F7"/>
    <w:rsid w:val="007D4B6F"/>
    <w:rsid w:val="007D5B3B"/>
    <w:rsid w:val="007D6499"/>
    <w:rsid w:val="007D6EE2"/>
    <w:rsid w:val="007E12D7"/>
    <w:rsid w:val="007E1522"/>
    <w:rsid w:val="007E2C26"/>
    <w:rsid w:val="007E3E42"/>
    <w:rsid w:val="007E409D"/>
    <w:rsid w:val="007E4715"/>
    <w:rsid w:val="007E4AC2"/>
    <w:rsid w:val="007E6CE9"/>
    <w:rsid w:val="007E7083"/>
    <w:rsid w:val="007F1357"/>
    <w:rsid w:val="007F2A1A"/>
    <w:rsid w:val="007F2AC9"/>
    <w:rsid w:val="007F2F5D"/>
    <w:rsid w:val="007F359E"/>
    <w:rsid w:val="007F3B0F"/>
    <w:rsid w:val="007F3D45"/>
    <w:rsid w:val="007F441F"/>
    <w:rsid w:val="007F4ED1"/>
    <w:rsid w:val="007F5819"/>
    <w:rsid w:val="007F5CEC"/>
    <w:rsid w:val="007F6396"/>
    <w:rsid w:val="007F7066"/>
    <w:rsid w:val="007F7CF4"/>
    <w:rsid w:val="008009C0"/>
    <w:rsid w:val="0080177A"/>
    <w:rsid w:val="00802392"/>
    <w:rsid w:val="00802739"/>
    <w:rsid w:val="00802933"/>
    <w:rsid w:val="00802BCB"/>
    <w:rsid w:val="00802EBF"/>
    <w:rsid w:val="00802F62"/>
    <w:rsid w:val="0080342D"/>
    <w:rsid w:val="008034E8"/>
    <w:rsid w:val="00803A2E"/>
    <w:rsid w:val="00804B8A"/>
    <w:rsid w:val="00804CC0"/>
    <w:rsid w:val="00805586"/>
    <w:rsid w:val="00805DD5"/>
    <w:rsid w:val="0080650D"/>
    <w:rsid w:val="00806653"/>
    <w:rsid w:val="00807706"/>
    <w:rsid w:val="00807A3B"/>
    <w:rsid w:val="00810043"/>
    <w:rsid w:val="00810B97"/>
    <w:rsid w:val="008110F9"/>
    <w:rsid w:val="00811F3F"/>
    <w:rsid w:val="00812E0B"/>
    <w:rsid w:val="0081367A"/>
    <w:rsid w:val="0081378F"/>
    <w:rsid w:val="008144DC"/>
    <w:rsid w:val="00815499"/>
    <w:rsid w:val="00815BD9"/>
    <w:rsid w:val="00815DF6"/>
    <w:rsid w:val="00815E17"/>
    <w:rsid w:val="00815F6E"/>
    <w:rsid w:val="00820125"/>
    <w:rsid w:val="00820332"/>
    <w:rsid w:val="00820829"/>
    <w:rsid w:val="00820A16"/>
    <w:rsid w:val="00820D2D"/>
    <w:rsid w:val="00820F1B"/>
    <w:rsid w:val="0082193F"/>
    <w:rsid w:val="0082208C"/>
    <w:rsid w:val="00822FD2"/>
    <w:rsid w:val="00823E87"/>
    <w:rsid w:val="0082418C"/>
    <w:rsid w:val="008245E7"/>
    <w:rsid w:val="008254CF"/>
    <w:rsid w:val="00827429"/>
    <w:rsid w:val="00827EA9"/>
    <w:rsid w:val="00830573"/>
    <w:rsid w:val="00831404"/>
    <w:rsid w:val="00831466"/>
    <w:rsid w:val="00831783"/>
    <w:rsid w:val="00831939"/>
    <w:rsid w:val="008323FD"/>
    <w:rsid w:val="00832C3C"/>
    <w:rsid w:val="00832FA9"/>
    <w:rsid w:val="00834C87"/>
    <w:rsid w:val="0083541A"/>
    <w:rsid w:val="00835D23"/>
    <w:rsid w:val="00835E9B"/>
    <w:rsid w:val="00836B2A"/>
    <w:rsid w:val="008404D7"/>
    <w:rsid w:val="00840BC0"/>
    <w:rsid w:val="00841FA1"/>
    <w:rsid w:val="008422E9"/>
    <w:rsid w:val="00842977"/>
    <w:rsid w:val="0084298F"/>
    <w:rsid w:val="00844172"/>
    <w:rsid w:val="00844FCA"/>
    <w:rsid w:val="00844FCB"/>
    <w:rsid w:val="0084601D"/>
    <w:rsid w:val="00846A94"/>
    <w:rsid w:val="008470A9"/>
    <w:rsid w:val="008472A5"/>
    <w:rsid w:val="008479F8"/>
    <w:rsid w:val="00847CDE"/>
    <w:rsid w:val="008504A2"/>
    <w:rsid w:val="008520DE"/>
    <w:rsid w:val="0085261D"/>
    <w:rsid w:val="008546F0"/>
    <w:rsid w:val="008553D8"/>
    <w:rsid w:val="00855B16"/>
    <w:rsid w:val="00855C91"/>
    <w:rsid w:val="00856202"/>
    <w:rsid w:val="00856ABD"/>
    <w:rsid w:val="00860850"/>
    <w:rsid w:val="00861050"/>
    <w:rsid w:val="00861082"/>
    <w:rsid w:val="00861650"/>
    <w:rsid w:val="00861AE4"/>
    <w:rsid w:val="00861E7B"/>
    <w:rsid w:val="00862C85"/>
    <w:rsid w:val="00862EE7"/>
    <w:rsid w:val="00863178"/>
    <w:rsid w:val="00863DB1"/>
    <w:rsid w:val="00864225"/>
    <w:rsid w:val="008647E2"/>
    <w:rsid w:val="008648E8"/>
    <w:rsid w:val="008654B2"/>
    <w:rsid w:val="008656E3"/>
    <w:rsid w:val="008666CE"/>
    <w:rsid w:val="00867105"/>
    <w:rsid w:val="008712AF"/>
    <w:rsid w:val="008716BF"/>
    <w:rsid w:val="00871AB2"/>
    <w:rsid w:val="008725F8"/>
    <w:rsid w:val="00872D2B"/>
    <w:rsid w:val="00873C41"/>
    <w:rsid w:val="00873D63"/>
    <w:rsid w:val="008740DB"/>
    <w:rsid w:val="008744E8"/>
    <w:rsid w:val="008746DF"/>
    <w:rsid w:val="00875803"/>
    <w:rsid w:val="00875E19"/>
    <w:rsid w:val="00875FD5"/>
    <w:rsid w:val="00876348"/>
    <w:rsid w:val="00876362"/>
    <w:rsid w:val="00876ED7"/>
    <w:rsid w:val="0087751A"/>
    <w:rsid w:val="008808E3"/>
    <w:rsid w:val="00880A6B"/>
    <w:rsid w:val="00880B26"/>
    <w:rsid w:val="00880DB9"/>
    <w:rsid w:val="0088152D"/>
    <w:rsid w:val="00881DB4"/>
    <w:rsid w:val="00881FF2"/>
    <w:rsid w:val="00882836"/>
    <w:rsid w:val="008835B9"/>
    <w:rsid w:val="00883ABA"/>
    <w:rsid w:val="008845F8"/>
    <w:rsid w:val="00884B0E"/>
    <w:rsid w:val="00884DAF"/>
    <w:rsid w:val="008852D0"/>
    <w:rsid w:val="0088574B"/>
    <w:rsid w:val="00885E09"/>
    <w:rsid w:val="00887082"/>
    <w:rsid w:val="0088745E"/>
    <w:rsid w:val="0088777F"/>
    <w:rsid w:val="00891A7E"/>
    <w:rsid w:val="00892D61"/>
    <w:rsid w:val="008933A7"/>
    <w:rsid w:val="00893B6D"/>
    <w:rsid w:val="00893ED0"/>
    <w:rsid w:val="0089430E"/>
    <w:rsid w:val="008944D4"/>
    <w:rsid w:val="008954C3"/>
    <w:rsid w:val="00895659"/>
    <w:rsid w:val="00896047"/>
    <w:rsid w:val="008965F2"/>
    <w:rsid w:val="00896A52"/>
    <w:rsid w:val="00896ADF"/>
    <w:rsid w:val="00897576"/>
    <w:rsid w:val="00897BF6"/>
    <w:rsid w:val="008A1EAE"/>
    <w:rsid w:val="008A250D"/>
    <w:rsid w:val="008A25F9"/>
    <w:rsid w:val="008A3000"/>
    <w:rsid w:val="008A33FC"/>
    <w:rsid w:val="008A37B6"/>
    <w:rsid w:val="008A4403"/>
    <w:rsid w:val="008A529C"/>
    <w:rsid w:val="008A6279"/>
    <w:rsid w:val="008A6E50"/>
    <w:rsid w:val="008A7029"/>
    <w:rsid w:val="008A74AB"/>
    <w:rsid w:val="008A7ADA"/>
    <w:rsid w:val="008B01C4"/>
    <w:rsid w:val="008B01D9"/>
    <w:rsid w:val="008B0825"/>
    <w:rsid w:val="008B48D5"/>
    <w:rsid w:val="008B5970"/>
    <w:rsid w:val="008B6288"/>
    <w:rsid w:val="008C0AC4"/>
    <w:rsid w:val="008C13DA"/>
    <w:rsid w:val="008C1833"/>
    <w:rsid w:val="008C2EB1"/>
    <w:rsid w:val="008C3812"/>
    <w:rsid w:val="008C3B2F"/>
    <w:rsid w:val="008C3C2D"/>
    <w:rsid w:val="008C4006"/>
    <w:rsid w:val="008C440F"/>
    <w:rsid w:val="008C4AD6"/>
    <w:rsid w:val="008C5DB2"/>
    <w:rsid w:val="008C5E06"/>
    <w:rsid w:val="008C6DF1"/>
    <w:rsid w:val="008C6F9C"/>
    <w:rsid w:val="008C705C"/>
    <w:rsid w:val="008C7288"/>
    <w:rsid w:val="008C73A0"/>
    <w:rsid w:val="008C77E8"/>
    <w:rsid w:val="008C780C"/>
    <w:rsid w:val="008C7C06"/>
    <w:rsid w:val="008D0FD1"/>
    <w:rsid w:val="008D2030"/>
    <w:rsid w:val="008D223A"/>
    <w:rsid w:val="008D2E97"/>
    <w:rsid w:val="008D328E"/>
    <w:rsid w:val="008D392A"/>
    <w:rsid w:val="008D3A6A"/>
    <w:rsid w:val="008D3FE3"/>
    <w:rsid w:val="008D43A0"/>
    <w:rsid w:val="008D441D"/>
    <w:rsid w:val="008D4719"/>
    <w:rsid w:val="008D489E"/>
    <w:rsid w:val="008D592F"/>
    <w:rsid w:val="008D5E9A"/>
    <w:rsid w:val="008D600B"/>
    <w:rsid w:val="008D66BD"/>
    <w:rsid w:val="008D6A4D"/>
    <w:rsid w:val="008D6A68"/>
    <w:rsid w:val="008D6BC3"/>
    <w:rsid w:val="008D71E8"/>
    <w:rsid w:val="008D7405"/>
    <w:rsid w:val="008D77C4"/>
    <w:rsid w:val="008D7840"/>
    <w:rsid w:val="008D7BF4"/>
    <w:rsid w:val="008E0EDB"/>
    <w:rsid w:val="008E1692"/>
    <w:rsid w:val="008E5642"/>
    <w:rsid w:val="008E5EBE"/>
    <w:rsid w:val="008E69B5"/>
    <w:rsid w:val="008E6DCB"/>
    <w:rsid w:val="008F0067"/>
    <w:rsid w:val="008F068F"/>
    <w:rsid w:val="008F0724"/>
    <w:rsid w:val="008F1B92"/>
    <w:rsid w:val="008F1BEB"/>
    <w:rsid w:val="008F1CC5"/>
    <w:rsid w:val="008F229B"/>
    <w:rsid w:val="008F32ED"/>
    <w:rsid w:val="008F393E"/>
    <w:rsid w:val="008F6776"/>
    <w:rsid w:val="008F788C"/>
    <w:rsid w:val="008F7901"/>
    <w:rsid w:val="008F7BB7"/>
    <w:rsid w:val="00900962"/>
    <w:rsid w:val="00900DF9"/>
    <w:rsid w:val="00900E34"/>
    <w:rsid w:val="00900FA8"/>
    <w:rsid w:val="00901304"/>
    <w:rsid w:val="0090136D"/>
    <w:rsid w:val="009019CD"/>
    <w:rsid w:val="009029A6"/>
    <w:rsid w:val="00902FB5"/>
    <w:rsid w:val="00903A4F"/>
    <w:rsid w:val="00903C69"/>
    <w:rsid w:val="00904A77"/>
    <w:rsid w:val="00904D95"/>
    <w:rsid w:val="009055E3"/>
    <w:rsid w:val="00905B29"/>
    <w:rsid w:val="00906A87"/>
    <w:rsid w:val="00906C76"/>
    <w:rsid w:val="0091030D"/>
    <w:rsid w:val="00911D57"/>
    <w:rsid w:val="00912207"/>
    <w:rsid w:val="00912DB5"/>
    <w:rsid w:val="009139CE"/>
    <w:rsid w:val="00913AE2"/>
    <w:rsid w:val="00913B86"/>
    <w:rsid w:val="0091475B"/>
    <w:rsid w:val="00914B83"/>
    <w:rsid w:val="00914D60"/>
    <w:rsid w:val="0091553E"/>
    <w:rsid w:val="00916595"/>
    <w:rsid w:val="00916851"/>
    <w:rsid w:val="009176A6"/>
    <w:rsid w:val="00917953"/>
    <w:rsid w:val="00920AF3"/>
    <w:rsid w:val="00921F88"/>
    <w:rsid w:val="00922052"/>
    <w:rsid w:val="00922586"/>
    <w:rsid w:val="00922A3E"/>
    <w:rsid w:val="00922A4C"/>
    <w:rsid w:val="00922AE7"/>
    <w:rsid w:val="00923736"/>
    <w:rsid w:val="009244C7"/>
    <w:rsid w:val="009247D4"/>
    <w:rsid w:val="00924E5A"/>
    <w:rsid w:val="00925B21"/>
    <w:rsid w:val="00925D23"/>
    <w:rsid w:val="0092616C"/>
    <w:rsid w:val="00926244"/>
    <w:rsid w:val="009263A8"/>
    <w:rsid w:val="00926C73"/>
    <w:rsid w:val="0093044A"/>
    <w:rsid w:val="009304DE"/>
    <w:rsid w:val="009304F5"/>
    <w:rsid w:val="0093059F"/>
    <w:rsid w:val="00930874"/>
    <w:rsid w:val="00930980"/>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2C3B"/>
    <w:rsid w:val="00943184"/>
    <w:rsid w:val="009433DC"/>
    <w:rsid w:val="00943FF0"/>
    <w:rsid w:val="00944B77"/>
    <w:rsid w:val="00944C35"/>
    <w:rsid w:val="00945304"/>
    <w:rsid w:val="00945603"/>
    <w:rsid w:val="00945E86"/>
    <w:rsid w:val="00945EDD"/>
    <w:rsid w:val="00947718"/>
    <w:rsid w:val="00947DFE"/>
    <w:rsid w:val="009501DA"/>
    <w:rsid w:val="0095050B"/>
    <w:rsid w:val="00950BE4"/>
    <w:rsid w:val="00951BF1"/>
    <w:rsid w:val="009520BA"/>
    <w:rsid w:val="00952509"/>
    <w:rsid w:val="00954782"/>
    <w:rsid w:val="00956C75"/>
    <w:rsid w:val="00957DE8"/>
    <w:rsid w:val="00960333"/>
    <w:rsid w:val="00960EE3"/>
    <w:rsid w:val="00963162"/>
    <w:rsid w:val="009638E1"/>
    <w:rsid w:val="00963EE6"/>
    <w:rsid w:val="00963FC5"/>
    <w:rsid w:val="0096518B"/>
    <w:rsid w:val="00965356"/>
    <w:rsid w:val="009659F6"/>
    <w:rsid w:val="00965A73"/>
    <w:rsid w:val="00965DC1"/>
    <w:rsid w:val="00965FEE"/>
    <w:rsid w:val="00966D0D"/>
    <w:rsid w:val="00966D46"/>
    <w:rsid w:val="00966D74"/>
    <w:rsid w:val="0096721E"/>
    <w:rsid w:val="009673A5"/>
    <w:rsid w:val="00970744"/>
    <w:rsid w:val="00970968"/>
    <w:rsid w:val="00970E66"/>
    <w:rsid w:val="00970F7F"/>
    <w:rsid w:val="00971398"/>
    <w:rsid w:val="00971828"/>
    <w:rsid w:val="009720A8"/>
    <w:rsid w:val="0097234C"/>
    <w:rsid w:val="0097275B"/>
    <w:rsid w:val="00973329"/>
    <w:rsid w:val="00973F8B"/>
    <w:rsid w:val="00973FB4"/>
    <w:rsid w:val="0097444B"/>
    <w:rsid w:val="009744B3"/>
    <w:rsid w:val="00975E35"/>
    <w:rsid w:val="00975F43"/>
    <w:rsid w:val="00976983"/>
    <w:rsid w:val="00976C48"/>
    <w:rsid w:val="009774D8"/>
    <w:rsid w:val="00977F02"/>
    <w:rsid w:val="00980D5C"/>
    <w:rsid w:val="00981565"/>
    <w:rsid w:val="00981649"/>
    <w:rsid w:val="009822DC"/>
    <w:rsid w:val="00982E72"/>
    <w:rsid w:val="00983033"/>
    <w:rsid w:val="009833EC"/>
    <w:rsid w:val="009836F0"/>
    <w:rsid w:val="00983FEE"/>
    <w:rsid w:val="00984A45"/>
    <w:rsid w:val="00984F74"/>
    <w:rsid w:val="0098535D"/>
    <w:rsid w:val="00985DA2"/>
    <w:rsid w:val="00986691"/>
    <w:rsid w:val="00986B9C"/>
    <w:rsid w:val="00986D25"/>
    <w:rsid w:val="009878EC"/>
    <w:rsid w:val="00987C25"/>
    <w:rsid w:val="0099058C"/>
    <w:rsid w:val="009906DE"/>
    <w:rsid w:val="00990A72"/>
    <w:rsid w:val="0099305F"/>
    <w:rsid w:val="009935C3"/>
    <w:rsid w:val="0099497D"/>
    <w:rsid w:val="00995202"/>
    <w:rsid w:val="00995929"/>
    <w:rsid w:val="00996013"/>
    <w:rsid w:val="00996682"/>
    <w:rsid w:val="009967CF"/>
    <w:rsid w:val="00996CF7"/>
    <w:rsid w:val="00996D51"/>
    <w:rsid w:val="00997421"/>
    <w:rsid w:val="009A0D63"/>
    <w:rsid w:val="009A141E"/>
    <w:rsid w:val="009A1483"/>
    <w:rsid w:val="009A1565"/>
    <w:rsid w:val="009A24DD"/>
    <w:rsid w:val="009A2EA0"/>
    <w:rsid w:val="009A3767"/>
    <w:rsid w:val="009A379E"/>
    <w:rsid w:val="009A3BB7"/>
    <w:rsid w:val="009A403B"/>
    <w:rsid w:val="009A465F"/>
    <w:rsid w:val="009A4828"/>
    <w:rsid w:val="009A4EFF"/>
    <w:rsid w:val="009A794A"/>
    <w:rsid w:val="009A7F9D"/>
    <w:rsid w:val="009B01BD"/>
    <w:rsid w:val="009B1131"/>
    <w:rsid w:val="009B12D0"/>
    <w:rsid w:val="009B159B"/>
    <w:rsid w:val="009B19E9"/>
    <w:rsid w:val="009B276A"/>
    <w:rsid w:val="009B38BC"/>
    <w:rsid w:val="009B4BB3"/>
    <w:rsid w:val="009B4C15"/>
    <w:rsid w:val="009B56C4"/>
    <w:rsid w:val="009B5E6F"/>
    <w:rsid w:val="009B690A"/>
    <w:rsid w:val="009B71F7"/>
    <w:rsid w:val="009C0CC9"/>
    <w:rsid w:val="009C0DA0"/>
    <w:rsid w:val="009C136D"/>
    <w:rsid w:val="009C208B"/>
    <w:rsid w:val="009C3E79"/>
    <w:rsid w:val="009C5574"/>
    <w:rsid w:val="009C6C9E"/>
    <w:rsid w:val="009C728D"/>
    <w:rsid w:val="009C7BA6"/>
    <w:rsid w:val="009C7FB8"/>
    <w:rsid w:val="009D02DB"/>
    <w:rsid w:val="009D0421"/>
    <w:rsid w:val="009D0A33"/>
    <w:rsid w:val="009D0ABD"/>
    <w:rsid w:val="009D146B"/>
    <w:rsid w:val="009D25E4"/>
    <w:rsid w:val="009D2AB9"/>
    <w:rsid w:val="009D372F"/>
    <w:rsid w:val="009D3745"/>
    <w:rsid w:val="009D3EAD"/>
    <w:rsid w:val="009D5207"/>
    <w:rsid w:val="009D52E5"/>
    <w:rsid w:val="009D5A71"/>
    <w:rsid w:val="009D5E51"/>
    <w:rsid w:val="009D6B8F"/>
    <w:rsid w:val="009D707F"/>
    <w:rsid w:val="009D7470"/>
    <w:rsid w:val="009D7AB0"/>
    <w:rsid w:val="009E01BC"/>
    <w:rsid w:val="009E09A8"/>
    <w:rsid w:val="009E2204"/>
    <w:rsid w:val="009E22AB"/>
    <w:rsid w:val="009E2CC8"/>
    <w:rsid w:val="009E2DD8"/>
    <w:rsid w:val="009E306D"/>
    <w:rsid w:val="009E35A3"/>
    <w:rsid w:val="009E3821"/>
    <w:rsid w:val="009E3BE9"/>
    <w:rsid w:val="009E3BFA"/>
    <w:rsid w:val="009E4890"/>
    <w:rsid w:val="009E514C"/>
    <w:rsid w:val="009E53D6"/>
    <w:rsid w:val="009E5586"/>
    <w:rsid w:val="009E5F55"/>
    <w:rsid w:val="009E5F9C"/>
    <w:rsid w:val="009E7278"/>
    <w:rsid w:val="009E7DDB"/>
    <w:rsid w:val="009F04F4"/>
    <w:rsid w:val="009F0617"/>
    <w:rsid w:val="009F0920"/>
    <w:rsid w:val="009F1774"/>
    <w:rsid w:val="009F1838"/>
    <w:rsid w:val="009F1A10"/>
    <w:rsid w:val="009F3208"/>
    <w:rsid w:val="009F4C59"/>
    <w:rsid w:val="009F5817"/>
    <w:rsid w:val="009F7A10"/>
    <w:rsid w:val="009F7A6F"/>
    <w:rsid w:val="00A008EA"/>
    <w:rsid w:val="00A02DD1"/>
    <w:rsid w:val="00A033CE"/>
    <w:rsid w:val="00A03BA4"/>
    <w:rsid w:val="00A03BF0"/>
    <w:rsid w:val="00A04032"/>
    <w:rsid w:val="00A04A79"/>
    <w:rsid w:val="00A05979"/>
    <w:rsid w:val="00A059B9"/>
    <w:rsid w:val="00A11C7A"/>
    <w:rsid w:val="00A13B11"/>
    <w:rsid w:val="00A156AE"/>
    <w:rsid w:val="00A16390"/>
    <w:rsid w:val="00A169AC"/>
    <w:rsid w:val="00A16D82"/>
    <w:rsid w:val="00A16EF8"/>
    <w:rsid w:val="00A2077F"/>
    <w:rsid w:val="00A20C67"/>
    <w:rsid w:val="00A20E03"/>
    <w:rsid w:val="00A22442"/>
    <w:rsid w:val="00A2257E"/>
    <w:rsid w:val="00A231FD"/>
    <w:rsid w:val="00A2378B"/>
    <w:rsid w:val="00A240B9"/>
    <w:rsid w:val="00A25302"/>
    <w:rsid w:val="00A25437"/>
    <w:rsid w:val="00A263E0"/>
    <w:rsid w:val="00A263FC"/>
    <w:rsid w:val="00A26685"/>
    <w:rsid w:val="00A26B8F"/>
    <w:rsid w:val="00A26FBA"/>
    <w:rsid w:val="00A27274"/>
    <w:rsid w:val="00A27E95"/>
    <w:rsid w:val="00A3034F"/>
    <w:rsid w:val="00A313DD"/>
    <w:rsid w:val="00A31F68"/>
    <w:rsid w:val="00A32731"/>
    <w:rsid w:val="00A33C59"/>
    <w:rsid w:val="00A34586"/>
    <w:rsid w:val="00A35515"/>
    <w:rsid w:val="00A357D6"/>
    <w:rsid w:val="00A35E51"/>
    <w:rsid w:val="00A36382"/>
    <w:rsid w:val="00A36465"/>
    <w:rsid w:val="00A36C39"/>
    <w:rsid w:val="00A374C5"/>
    <w:rsid w:val="00A37A78"/>
    <w:rsid w:val="00A40069"/>
    <w:rsid w:val="00A40502"/>
    <w:rsid w:val="00A40A97"/>
    <w:rsid w:val="00A41176"/>
    <w:rsid w:val="00A414D6"/>
    <w:rsid w:val="00A41C90"/>
    <w:rsid w:val="00A425F4"/>
    <w:rsid w:val="00A434AB"/>
    <w:rsid w:val="00A44235"/>
    <w:rsid w:val="00A45B0A"/>
    <w:rsid w:val="00A46145"/>
    <w:rsid w:val="00A462E4"/>
    <w:rsid w:val="00A46543"/>
    <w:rsid w:val="00A466BC"/>
    <w:rsid w:val="00A46858"/>
    <w:rsid w:val="00A47981"/>
    <w:rsid w:val="00A47A19"/>
    <w:rsid w:val="00A502D2"/>
    <w:rsid w:val="00A5136B"/>
    <w:rsid w:val="00A52219"/>
    <w:rsid w:val="00A52A2A"/>
    <w:rsid w:val="00A5360A"/>
    <w:rsid w:val="00A53A9F"/>
    <w:rsid w:val="00A540E5"/>
    <w:rsid w:val="00A5455B"/>
    <w:rsid w:val="00A5461D"/>
    <w:rsid w:val="00A54C1C"/>
    <w:rsid w:val="00A5702F"/>
    <w:rsid w:val="00A5730F"/>
    <w:rsid w:val="00A5739F"/>
    <w:rsid w:val="00A57AA1"/>
    <w:rsid w:val="00A61194"/>
    <w:rsid w:val="00A61F90"/>
    <w:rsid w:val="00A621C8"/>
    <w:rsid w:val="00A62863"/>
    <w:rsid w:val="00A6365E"/>
    <w:rsid w:val="00A64A00"/>
    <w:rsid w:val="00A64A08"/>
    <w:rsid w:val="00A64A85"/>
    <w:rsid w:val="00A6552A"/>
    <w:rsid w:val="00A655C3"/>
    <w:rsid w:val="00A65BEA"/>
    <w:rsid w:val="00A66BB3"/>
    <w:rsid w:val="00A67664"/>
    <w:rsid w:val="00A7011E"/>
    <w:rsid w:val="00A703CE"/>
    <w:rsid w:val="00A7080F"/>
    <w:rsid w:val="00A72169"/>
    <w:rsid w:val="00A7253D"/>
    <w:rsid w:val="00A72BAD"/>
    <w:rsid w:val="00A72E27"/>
    <w:rsid w:val="00A73548"/>
    <w:rsid w:val="00A73F34"/>
    <w:rsid w:val="00A74996"/>
    <w:rsid w:val="00A755AD"/>
    <w:rsid w:val="00A75B79"/>
    <w:rsid w:val="00A761E4"/>
    <w:rsid w:val="00A769A2"/>
    <w:rsid w:val="00A80106"/>
    <w:rsid w:val="00A815FA"/>
    <w:rsid w:val="00A81614"/>
    <w:rsid w:val="00A81A10"/>
    <w:rsid w:val="00A81C43"/>
    <w:rsid w:val="00A831D6"/>
    <w:rsid w:val="00A84BE8"/>
    <w:rsid w:val="00A84EC6"/>
    <w:rsid w:val="00A85069"/>
    <w:rsid w:val="00A8541A"/>
    <w:rsid w:val="00A863F2"/>
    <w:rsid w:val="00A8649E"/>
    <w:rsid w:val="00A868BB"/>
    <w:rsid w:val="00A878F0"/>
    <w:rsid w:val="00A87C01"/>
    <w:rsid w:val="00A9076C"/>
    <w:rsid w:val="00A90906"/>
    <w:rsid w:val="00A91764"/>
    <w:rsid w:val="00A92F25"/>
    <w:rsid w:val="00A93065"/>
    <w:rsid w:val="00A9363C"/>
    <w:rsid w:val="00A93DF6"/>
    <w:rsid w:val="00A94BA5"/>
    <w:rsid w:val="00A94C61"/>
    <w:rsid w:val="00A94CF8"/>
    <w:rsid w:val="00A94D91"/>
    <w:rsid w:val="00A94FFD"/>
    <w:rsid w:val="00A966CE"/>
    <w:rsid w:val="00A966DE"/>
    <w:rsid w:val="00A96A4B"/>
    <w:rsid w:val="00A97FB7"/>
    <w:rsid w:val="00AA0163"/>
    <w:rsid w:val="00AA0663"/>
    <w:rsid w:val="00AA082C"/>
    <w:rsid w:val="00AA0E06"/>
    <w:rsid w:val="00AA18B4"/>
    <w:rsid w:val="00AA2128"/>
    <w:rsid w:val="00AA2BAA"/>
    <w:rsid w:val="00AA30DD"/>
    <w:rsid w:val="00AA32C3"/>
    <w:rsid w:val="00AA3308"/>
    <w:rsid w:val="00AA35BE"/>
    <w:rsid w:val="00AA38E5"/>
    <w:rsid w:val="00AA3BF7"/>
    <w:rsid w:val="00AA3D7C"/>
    <w:rsid w:val="00AA4231"/>
    <w:rsid w:val="00AA4BB4"/>
    <w:rsid w:val="00AA4CFD"/>
    <w:rsid w:val="00AA5A43"/>
    <w:rsid w:val="00AA663E"/>
    <w:rsid w:val="00AA67B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4A95"/>
    <w:rsid w:val="00AB54C2"/>
    <w:rsid w:val="00AB585A"/>
    <w:rsid w:val="00AB65A3"/>
    <w:rsid w:val="00AB6896"/>
    <w:rsid w:val="00AB772F"/>
    <w:rsid w:val="00AC0AEC"/>
    <w:rsid w:val="00AC1C40"/>
    <w:rsid w:val="00AC1EF2"/>
    <w:rsid w:val="00AC2AD2"/>
    <w:rsid w:val="00AC31F6"/>
    <w:rsid w:val="00AC3E9C"/>
    <w:rsid w:val="00AC3F69"/>
    <w:rsid w:val="00AC4CED"/>
    <w:rsid w:val="00AC58CA"/>
    <w:rsid w:val="00AC5B6B"/>
    <w:rsid w:val="00AC66C2"/>
    <w:rsid w:val="00AC7A05"/>
    <w:rsid w:val="00AC7C2F"/>
    <w:rsid w:val="00AD2CAC"/>
    <w:rsid w:val="00AD2D07"/>
    <w:rsid w:val="00AD334B"/>
    <w:rsid w:val="00AD3CC8"/>
    <w:rsid w:val="00AD3E70"/>
    <w:rsid w:val="00AD4FFA"/>
    <w:rsid w:val="00AD57E2"/>
    <w:rsid w:val="00AD6D20"/>
    <w:rsid w:val="00AD6E55"/>
    <w:rsid w:val="00AD7D54"/>
    <w:rsid w:val="00AE0363"/>
    <w:rsid w:val="00AE04B2"/>
    <w:rsid w:val="00AE1D38"/>
    <w:rsid w:val="00AE24A3"/>
    <w:rsid w:val="00AE253B"/>
    <w:rsid w:val="00AE27C0"/>
    <w:rsid w:val="00AE33B8"/>
    <w:rsid w:val="00AE402A"/>
    <w:rsid w:val="00AE4CE7"/>
    <w:rsid w:val="00AE53EC"/>
    <w:rsid w:val="00AE5802"/>
    <w:rsid w:val="00AE5BED"/>
    <w:rsid w:val="00AE72C8"/>
    <w:rsid w:val="00AF0D16"/>
    <w:rsid w:val="00AF0D7A"/>
    <w:rsid w:val="00AF120C"/>
    <w:rsid w:val="00AF1C10"/>
    <w:rsid w:val="00AF21AB"/>
    <w:rsid w:val="00AF29DD"/>
    <w:rsid w:val="00AF2D8F"/>
    <w:rsid w:val="00AF2DE7"/>
    <w:rsid w:val="00AF3DBB"/>
    <w:rsid w:val="00AF4C2F"/>
    <w:rsid w:val="00AF5BDA"/>
    <w:rsid w:val="00AF5F61"/>
    <w:rsid w:val="00AF6FC6"/>
    <w:rsid w:val="00B00252"/>
    <w:rsid w:val="00B003FE"/>
    <w:rsid w:val="00B0057D"/>
    <w:rsid w:val="00B00F12"/>
    <w:rsid w:val="00B00F34"/>
    <w:rsid w:val="00B03A95"/>
    <w:rsid w:val="00B03B3B"/>
    <w:rsid w:val="00B04496"/>
    <w:rsid w:val="00B0511D"/>
    <w:rsid w:val="00B05213"/>
    <w:rsid w:val="00B057EE"/>
    <w:rsid w:val="00B060A3"/>
    <w:rsid w:val="00B073BF"/>
    <w:rsid w:val="00B077B4"/>
    <w:rsid w:val="00B07DCB"/>
    <w:rsid w:val="00B11B7B"/>
    <w:rsid w:val="00B1249F"/>
    <w:rsid w:val="00B14CD4"/>
    <w:rsid w:val="00B15084"/>
    <w:rsid w:val="00B151EC"/>
    <w:rsid w:val="00B156C6"/>
    <w:rsid w:val="00B2060B"/>
    <w:rsid w:val="00B216A1"/>
    <w:rsid w:val="00B216F1"/>
    <w:rsid w:val="00B226A2"/>
    <w:rsid w:val="00B231EE"/>
    <w:rsid w:val="00B2323C"/>
    <w:rsid w:val="00B23BC9"/>
    <w:rsid w:val="00B2400D"/>
    <w:rsid w:val="00B24653"/>
    <w:rsid w:val="00B2491D"/>
    <w:rsid w:val="00B24AC5"/>
    <w:rsid w:val="00B24F03"/>
    <w:rsid w:val="00B250AA"/>
    <w:rsid w:val="00B252C5"/>
    <w:rsid w:val="00B252F0"/>
    <w:rsid w:val="00B25632"/>
    <w:rsid w:val="00B25EF3"/>
    <w:rsid w:val="00B266C3"/>
    <w:rsid w:val="00B30117"/>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02"/>
    <w:rsid w:val="00B421EA"/>
    <w:rsid w:val="00B4243E"/>
    <w:rsid w:val="00B429F0"/>
    <w:rsid w:val="00B42CAB"/>
    <w:rsid w:val="00B43715"/>
    <w:rsid w:val="00B4415C"/>
    <w:rsid w:val="00B44D10"/>
    <w:rsid w:val="00B451DD"/>
    <w:rsid w:val="00B46176"/>
    <w:rsid w:val="00B471FE"/>
    <w:rsid w:val="00B508F5"/>
    <w:rsid w:val="00B512A8"/>
    <w:rsid w:val="00B51748"/>
    <w:rsid w:val="00B5217E"/>
    <w:rsid w:val="00B52D50"/>
    <w:rsid w:val="00B53CC3"/>
    <w:rsid w:val="00B546EA"/>
    <w:rsid w:val="00B55584"/>
    <w:rsid w:val="00B5627B"/>
    <w:rsid w:val="00B56D67"/>
    <w:rsid w:val="00B570A2"/>
    <w:rsid w:val="00B572E9"/>
    <w:rsid w:val="00B574F2"/>
    <w:rsid w:val="00B6068B"/>
    <w:rsid w:val="00B60734"/>
    <w:rsid w:val="00B622CE"/>
    <w:rsid w:val="00B632F2"/>
    <w:rsid w:val="00B6449A"/>
    <w:rsid w:val="00B64D7B"/>
    <w:rsid w:val="00B65517"/>
    <w:rsid w:val="00B65E35"/>
    <w:rsid w:val="00B66EFF"/>
    <w:rsid w:val="00B6716E"/>
    <w:rsid w:val="00B71A15"/>
    <w:rsid w:val="00B721E0"/>
    <w:rsid w:val="00B7245D"/>
    <w:rsid w:val="00B734AA"/>
    <w:rsid w:val="00B75512"/>
    <w:rsid w:val="00B75AE7"/>
    <w:rsid w:val="00B75D7C"/>
    <w:rsid w:val="00B7675C"/>
    <w:rsid w:val="00B76945"/>
    <w:rsid w:val="00B77578"/>
    <w:rsid w:val="00B8185B"/>
    <w:rsid w:val="00B83392"/>
    <w:rsid w:val="00B8392B"/>
    <w:rsid w:val="00B83D63"/>
    <w:rsid w:val="00B847A2"/>
    <w:rsid w:val="00B84CF9"/>
    <w:rsid w:val="00B8545C"/>
    <w:rsid w:val="00B86055"/>
    <w:rsid w:val="00B86280"/>
    <w:rsid w:val="00B86D0A"/>
    <w:rsid w:val="00B87745"/>
    <w:rsid w:val="00B913C9"/>
    <w:rsid w:val="00B91537"/>
    <w:rsid w:val="00B915AC"/>
    <w:rsid w:val="00B91827"/>
    <w:rsid w:val="00B91848"/>
    <w:rsid w:val="00B91F12"/>
    <w:rsid w:val="00B92049"/>
    <w:rsid w:val="00B92A20"/>
    <w:rsid w:val="00B933CA"/>
    <w:rsid w:val="00B93B2A"/>
    <w:rsid w:val="00B93F7A"/>
    <w:rsid w:val="00B94213"/>
    <w:rsid w:val="00B94399"/>
    <w:rsid w:val="00B949C6"/>
    <w:rsid w:val="00B94B4C"/>
    <w:rsid w:val="00B96231"/>
    <w:rsid w:val="00B96D52"/>
    <w:rsid w:val="00B970F2"/>
    <w:rsid w:val="00B977A7"/>
    <w:rsid w:val="00BA024C"/>
    <w:rsid w:val="00BA13E0"/>
    <w:rsid w:val="00BA250E"/>
    <w:rsid w:val="00BA32B0"/>
    <w:rsid w:val="00BA4C55"/>
    <w:rsid w:val="00BA602B"/>
    <w:rsid w:val="00BA69B0"/>
    <w:rsid w:val="00BA6D98"/>
    <w:rsid w:val="00BA7381"/>
    <w:rsid w:val="00BA7585"/>
    <w:rsid w:val="00BA7AA5"/>
    <w:rsid w:val="00BA7D0F"/>
    <w:rsid w:val="00BA7D8E"/>
    <w:rsid w:val="00BB14E9"/>
    <w:rsid w:val="00BB1A07"/>
    <w:rsid w:val="00BB23C2"/>
    <w:rsid w:val="00BB340F"/>
    <w:rsid w:val="00BB39F9"/>
    <w:rsid w:val="00BB3AE4"/>
    <w:rsid w:val="00BB3EF6"/>
    <w:rsid w:val="00BB4988"/>
    <w:rsid w:val="00BB4F1A"/>
    <w:rsid w:val="00BB528E"/>
    <w:rsid w:val="00BB72F9"/>
    <w:rsid w:val="00BB7841"/>
    <w:rsid w:val="00BC0649"/>
    <w:rsid w:val="00BC091A"/>
    <w:rsid w:val="00BC103F"/>
    <w:rsid w:val="00BC1398"/>
    <w:rsid w:val="00BC1B5A"/>
    <w:rsid w:val="00BC1BF5"/>
    <w:rsid w:val="00BC1FD3"/>
    <w:rsid w:val="00BC20CE"/>
    <w:rsid w:val="00BC27DE"/>
    <w:rsid w:val="00BC28E2"/>
    <w:rsid w:val="00BC294C"/>
    <w:rsid w:val="00BC2E6B"/>
    <w:rsid w:val="00BC311C"/>
    <w:rsid w:val="00BC4CB4"/>
    <w:rsid w:val="00BC55E6"/>
    <w:rsid w:val="00BC61B0"/>
    <w:rsid w:val="00BC66F6"/>
    <w:rsid w:val="00BC6944"/>
    <w:rsid w:val="00BC6F03"/>
    <w:rsid w:val="00BD0350"/>
    <w:rsid w:val="00BD10C4"/>
    <w:rsid w:val="00BD1943"/>
    <w:rsid w:val="00BD30FA"/>
    <w:rsid w:val="00BD4CC7"/>
    <w:rsid w:val="00BD4D60"/>
    <w:rsid w:val="00BD61F3"/>
    <w:rsid w:val="00BD6C62"/>
    <w:rsid w:val="00BD7FC5"/>
    <w:rsid w:val="00BE09D6"/>
    <w:rsid w:val="00BE1157"/>
    <w:rsid w:val="00BE2068"/>
    <w:rsid w:val="00BE2C8C"/>
    <w:rsid w:val="00BE46D8"/>
    <w:rsid w:val="00BE4C2A"/>
    <w:rsid w:val="00BE5237"/>
    <w:rsid w:val="00BE5254"/>
    <w:rsid w:val="00BE5E68"/>
    <w:rsid w:val="00BE5EC1"/>
    <w:rsid w:val="00BE782D"/>
    <w:rsid w:val="00BF0A0D"/>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DB"/>
    <w:rsid w:val="00C0139B"/>
    <w:rsid w:val="00C01434"/>
    <w:rsid w:val="00C02280"/>
    <w:rsid w:val="00C027B1"/>
    <w:rsid w:val="00C02966"/>
    <w:rsid w:val="00C02E6D"/>
    <w:rsid w:val="00C0306D"/>
    <w:rsid w:val="00C03133"/>
    <w:rsid w:val="00C031A7"/>
    <w:rsid w:val="00C0324B"/>
    <w:rsid w:val="00C035B0"/>
    <w:rsid w:val="00C0375D"/>
    <w:rsid w:val="00C0380D"/>
    <w:rsid w:val="00C04DA2"/>
    <w:rsid w:val="00C070DE"/>
    <w:rsid w:val="00C07414"/>
    <w:rsid w:val="00C078EE"/>
    <w:rsid w:val="00C07BC3"/>
    <w:rsid w:val="00C106E7"/>
    <w:rsid w:val="00C10C58"/>
    <w:rsid w:val="00C10C5E"/>
    <w:rsid w:val="00C11150"/>
    <w:rsid w:val="00C1150E"/>
    <w:rsid w:val="00C11F3E"/>
    <w:rsid w:val="00C1275E"/>
    <w:rsid w:val="00C1284C"/>
    <w:rsid w:val="00C12C5E"/>
    <w:rsid w:val="00C12D0D"/>
    <w:rsid w:val="00C13768"/>
    <w:rsid w:val="00C14DA0"/>
    <w:rsid w:val="00C14DFB"/>
    <w:rsid w:val="00C1671F"/>
    <w:rsid w:val="00C16964"/>
    <w:rsid w:val="00C16B54"/>
    <w:rsid w:val="00C2067D"/>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F9C"/>
    <w:rsid w:val="00C2702A"/>
    <w:rsid w:val="00C279FA"/>
    <w:rsid w:val="00C30E3A"/>
    <w:rsid w:val="00C325FB"/>
    <w:rsid w:val="00C32D2B"/>
    <w:rsid w:val="00C33393"/>
    <w:rsid w:val="00C343C2"/>
    <w:rsid w:val="00C3589E"/>
    <w:rsid w:val="00C378E9"/>
    <w:rsid w:val="00C40C9B"/>
    <w:rsid w:val="00C4275F"/>
    <w:rsid w:val="00C4320A"/>
    <w:rsid w:val="00C43631"/>
    <w:rsid w:val="00C4371A"/>
    <w:rsid w:val="00C43748"/>
    <w:rsid w:val="00C437DB"/>
    <w:rsid w:val="00C43A15"/>
    <w:rsid w:val="00C4473A"/>
    <w:rsid w:val="00C44A94"/>
    <w:rsid w:val="00C44F4F"/>
    <w:rsid w:val="00C4706B"/>
    <w:rsid w:val="00C471DD"/>
    <w:rsid w:val="00C476C3"/>
    <w:rsid w:val="00C47881"/>
    <w:rsid w:val="00C47CA2"/>
    <w:rsid w:val="00C47E51"/>
    <w:rsid w:val="00C504ED"/>
    <w:rsid w:val="00C50C56"/>
    <w:rsid w:val="00C51375"/>
    <w:rsid w:val="00C52716"/>
    <w:rsid w:val="00C52E42"/>
    <w:rsid w:val="00C54175"/>
    <w:rsid w:val="00C54206"/>
    <w:rsid w:val="00C54958"/>
    <w:rsid w:val="00C54B4B"/>
    <w:rsid w:val="00C55A4C"/>
    <w:rsid w:val="00C55EC9"/>
    <w:rsid w:val="00C55FB1"/>
    <w:rsid w:val="00C60680"/>
    <w:rsid w:val="00C607BC"/>
    <w:rsid w:val="00C6088A"/>
    <w:rsid w:val="00C61011"/>
    <w:rsid w:val="00C61DE6"/>
    <w:rsid w:val="00C62945"/>
    <w:rsid w:val="00C63E97"/>
    <w:rsid w:val="00C64416"/>
    <w:rsid w:val="00C648E9"/>
    <w:rsid w:val="00C6492E"/>
    <w:rsid w:val="00C649DC"/>
    <w:rsid w:val="00C64E68"/>
    <w:rsid w:val="00C65106"/>
    <w:rsid w:val="00C65771"/>
    <w:rsid w:val="00C6709C"/>
    <w:rsid w:val="00C67631"/>
    <w:rsid w:val="00C705AF"/>
    <w:rsid w:val="00C70895"/>
    <w:rsid w:val="00C7192D"/>
    <w:rsid w:val="00C71B1C"/>
    <w:rsid w:val="00C71DF0"/>
    <w:rsid w:val="00C7205A"/>
    <w:rsid w:val="00C72649"/>
    <w:rsid w:val="00C73739"/>
    <w:rsid w:val="00C74809"/>
    <w:rsid w:val="00C74ED7"/>
    <w:rsid w:val="00C74F4B"/>
    <w:rsid w:val="00C75017"/>
    <w:rsid w:val="00C75196"/>
    <w:rsid w:val="00C752B1"/>
    <w:rsid w:val="00C7585B"/>
    <w:rsid w:val="00C75A0F"/>
    <w:rsid w:val="00C764E9"/>
    <w:rsid w:val="00C76BD0"/>
    <w:rsid w:val="00C7784C"/>
    <w:rsid w:val="00C77C64"/>
    <w:rsid w:val="00C77F97"/>
    <w:rsid w:val="00C81796"/>
    <w:rsid w:val="00C82171"/>
    <w:rsid w:val="00C8287F"/>
    <w:rsid w:val="00C828E2"/>
    <w:rsid w:val="00C8357D"/>
    <w:rsid w:val="00C83C69"/>
    <w:rsid w:val="00C8433A"/>
    <w:rsid w:val="00C845AF"/>
    <w:rsid w:val="00C84CE3"/>
    <w:rsid w:val="00C84D81"/>
    <w:rsid w:val="00C87D9F"/>
    <w:rsid w:val="00C9174E"/>
    <w:rsid w:val="00C92753"/>
    <w:rsid w:val="00C92F8B"/>
    <w:rsid w:val="00C930F0"/>
    <w:rsid w:val="00C9331A"/>
    <w:rsid w:val="00C93A4E"/>
    <w:rsid w:val="00C9408D"/>
    <w:rsid w:val="00C9529B"/>
    <w:rsid w:val="00C969AE"/>
    <w:rsid w:val="00C96A28"/>
    <w:rsid w:val="00C977A8"/>
    <w:rsid w:val="00CA0567"/>
    <w:rsid w:val="00CA06D6"/>
    <w:rsid w:val="00CA092A"/>
    <w:rsid w:val="00CA0C90"/>
    <w:rsid w:val="00CA1AEA"/>
    <w:rsid w:val="00CA1FBB"/>
    <w:rsid w:val="00CA27CC"/>
    <w:rsid w:val="00CA2A05"/>
    <w:rsid w:val="00CA3411"/>
    <w:rsid w:val="00CA3585"/>
    <w:rsid w:val="00CA522B"/>
    <w:rsid w:val="00CA5572"/>
    <w:rsid w:val="00CA564C"/>
    <w:rsid w:val="00CA5AD4"/>
    <w:rsid w:val="00CA5F54"/>
    <w:rsid w:val="00CA6BE6"/>
    <w:rsid w:val="00CA7128"/>
    <w:rsid w:val="00CA7592"/>
    <w:rsid w:val="00CA7A9B"/>
    <w:rsid w:val="00CA7D58"/>
    <w:rsid w:val="00CB0109"/>
    <w:rsid w:val="00CB0709"/>
    <w:rsid w:val="00CB10DF"/>
    <w:rsid w:val="00CB1447"/>
    <w:rsid w:val="00CB1DD7"/>
    <w:rsid w:val="00CB1F78"/>
    <w:rsid w:val="00CB2585"/>
    <w:rsid w:val="00CB382E"/>
    <w:rsid w:val="00CB398C"/>
    <w:rsid w:val="00CB3AA9"/>
    <w:rsid w:val="00CB42C5"/>
    <w:rsid w:val="00CB4668"/>
    <w:rsid w:val="00CB57CB"/>
    <w:rsid w:val="00CB5F5A"/>
    <w:rsid w:val="00CB6AA7"/>
    <w:rsid w:val="00CC18B5"/>
    <w:rsid w:val="00CC2B18"/>
    <w:rsid w:val="00CC30F3"/>
    <w:rsid w:val="00CC3395"/>
    <w:rsid w:val="00CC34D2"/>
    <w:rsid w:val="00CC3962"/>
    <w:rsid w:val="00CC3DCC"/>
    <w:rsid w:val="00CC50AF"/>
    <w:rsid w:val="00CC640C"/>
    <w:rsid w:val="00CC6AAA"/>
    <w:rsid w:val="00CC6AD5"/>
    <w:rsid w:val="00CC6D78"/>
    <w:rsid w:val="00CC6F92"/>
    <w:rsid w:val="00CC74B5"/>
    <w:rsid w:val="00CC7DF4"/>
    <w:rsid w:val="00CD0E26"/>
    <w:rsid w:val="00CD0FA4"/>
    <w:rsid w:val="00CD1320"/>
    <w:rsid w:val="00CD1FB6"/>
    <w:rsid w:val="00CD23CD"/>
    <w:rsid w:val="00CD2A6A"/>
    <w:rsid w:val="00CD3AAB"/>
    <w:rsid w:val="00CD3BE7"/>
    <w:rsid w:val="00CD3C39"/>
    <w:rsid w:val="00CD44E1"/>
    <w:rsid w:val="00CD48D4"/>
    <w:rsid w:val="00CD4CC9"/>
    <w:rsid w:val="00CD4D0F"/>
    <w:rsid w:val="00CD4FC6"/>
    <w:rsid w:val="00CD5112"/>
    <w:rsid w:val="00CD60BF"/>
    <w:rsid w:val="00CD6317"/>
    <w:rsid w:val="00CD634F"/>
    <w:rsid w:val="00CD68FB"/>
    <w:rsid w:val="00CD70FD"/>
    <w:rsid w:val="00CD7250"/>
    <w:rsid w:val="00CD7C4A"/>
    <w:rsid w:val="00CD7DF1"/>
    <w:rsid w:val="00CE0EA0"/>
    <w:rsid w:val="00CE1629"/>
    <w:rsid w:val="00CE1FBE"/>
    <w:rsid w:val="00CE34DB"/>
    <w:rsid w:val="00CE36FA"/>
    <w:rsid w:val="00CE429C"/>
    <w:rsid w:val="00CE5134"/>
    <w:rsid w:val="00CE5302"/>
    <w:rsid w:val="00CE557C"/>
    <w:rsid w:val="00CE5C0D"/>
    <w:rsid w:val="00CE6121"/>
    <w:rsid w:val="00CE66BD"/>
    <w:rsid w:val="00CF099D"/>
    <w:rsid w:val="00CF17D7"/>
    <w:rsid w:val="00CF3163"/>
    <w:rsid w:val="00CF364C"/>
    <w:rsid w:val="00CF3B7A"/>
    <w:rsid w:val="00CF3F2F"/>
    <w:rsid w:val="00CF45F7"/>
    <w:rsid w:val="00CF66C5"/>
    <w:rsid w:val="00CF6F0D"/>
    <w:rsid w:val="00CF7F6D"/>
    <w:rsid w:val="00D003D8"/>
    <w:rsid w:val="00D005C9"/>
    <w:rsid w:val="00D007D4"/>
    <w:rsid w:val="00D00E93"/>
    <w:rsid w:val="00D00F41"/>
    <w:rsid w:val="00D0152C"/>
    <w:rsid w:val="00D01B89"/>
    <w:rsid w:val="00D03439"/>
    <w:rsid w:val="00D03611"/>
    <w:rsid w:val="00D037A5"/>
    <w:rsid w:val="00D03B37"/>
    <w:rsid w:val="00D04599"/>
    <w:rsid w:val="00D04D97"/>
    <w:rsid w:val="00D0527D"/>
    <w:rsid w:val="00D10759"/>
    <w:rsid w:val="00D11171"/>
    <w:rsid w:val="00D11357"/>
    <w:rsid w:val="00D113BC"/>
    <w:rsid w:val="00D118C1"/>
    <w:rsid w:val="00D118C4"/>
    <w:rsid w:val="00D118DF"/>
    <w:rsid w:val="00D1300F"/>
    <w:rsid w:val="00D13D25"/>
    <w:rsid w:val="00D14256"/>
    <w:rsid w:val="00D14EEA"/>
    <w:rsid w:val="00D15460"/>
    <w:rsid w:val="00D1590B"/>
    <w:rsid w:val="00D15BFA"/>
    <w:rsid w:val="00D1622D"/>
    <w:rsid w:val="00D16387"/>
    <w:rsid w:val="00D16622"/>
    <w:rsid w:val="00D16856"/>
    <w:rsid w:val="00D16B6B"/>
    <w:rsid w:val="00D1776E"/>
    <w:rsid w:val="00D17BCE"/>
    <w:rsid w:val="00D17D77"/>
    <w:rsid w:val="00D17F4B"/>
    <w:rsid w:val="00D2079E"/>
    <w:rsid w:val="00D20E74"/>
    <w:rsid w:val="00D212CF"/>
    <w:rsid w:val="00D22374"/>
    <w:rsid w:val="00D224C2"/>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CE6"/>
    <w:rsid w:val="00D348F2"/>
    <w:rsid w:val="00D34DBC"/>
    <w:rsid w:val="00D35464"/>
    <w:rsid w:val="00D35489"/>
    <w:rsid w:val="00D35514"/>
    <w:rsid w:val="00D370F7"/>
    <w:rsid w:val="00D42AE1"/>
    <w:rsid w:val="00D4309C"/>
    <w:rsid w:val="00D44DA4"/>
    <w:rsid w:val="00D4521B"/>
    <w:rsid w:val="00D4538B"/>
    <w:rsid w:val="00D463FC"/>
    <w:rsid w:val="00D46595"/>
    <w:rsid w:val="00D46632"/>
    <w:rsid w:val="00D47335"/>
    <w:rsid w:val="00D503B8"/>
    <w:rsid w:val="00D53012"/>
    <w:rsid w:val="00D5382E"/>
    <w:rsid w:val="00D546AA"/>
    <w:rsid w:val="00D549A9"/>
    <w:rsid w:val="00D55725"/>
    <w:rsid w:val="00D57416"/>
    <w:rsid w:val="00D576FB"/>
    <w:rsid w:val="00D61936"/>
    <w:rsid w:val="00D62DD4"/>
    <w:rsid w:val="00D62E80"/>
    <w:rsid w:val="00D6306D"/>
    <w:rsid w:val="00D637AA"/>
    <w:rsid w:val="00D63A97"/>
    <w:rsid w:val="00D63C8D"/>
    <w:rsid w:val="00D6453B"/>
    <w:rsid w:val="00D6457D"/>
    <w:rsid w:val="00D64CA5"/>
    <w:rsid w:val="00D64DED"/>
    <w:rsid w:val="00D66C84"/>
    <w:rsid w:val="00D6721C"/>
    <w:rsid w:val="00D673E9"/>
    <w:rsid w:val="00D677AD"/>
    <w:rsid w:val="00D6795B"/>
    <w:rsid w:val="00D70346"/>
    <w:rsid w:val="00D708E2"/>
    <w:rsid w:val="00D71008"/>
    <w:rsid w:val="00D719D8"/>
    <w:rsid w:val="00D73535"/>
    <w:rsid w:val="00D73796"/>
    <w:rsid w:val="00D737D0"/>
    <w:rsid w:val="00D75A31"/>
    <w:rsid w:val="00D76A6A"/>
    <w:rsid w:val="00D779FC"/>
    <w:rsid w:val="00D805D8"/>
    <w:rsid w:val="00D80926"/>
    <w:rsid w:val="00D80B2D"/>
    <w:rsid w:val="00D81923"/>
    <w:rsid w:val="00D82CCC"/>
    <w:rsid w:val="00D841D5"/>
    <w:rsid w:val="00D866DD"/>
    <w:rsid w:val="00D868F5"/>
    <w:rsid w:val="00D86DA8"/>
    <w:rsid w:val="00D87764"/>
    <w:rsid w:val="00D878A5"/>
    <w:rsid w:val="00D87C04"/>
    <w:rsid w:val="00D87CE8"/>
    <w:rsid w:val="00D87D70"/>
    <w:rsid w:val="00D87EC1"/>
    <w:rsid w:val="00D91249"/>
    <w:rsid w:val="00D913B1"/>
    <w:rsid w:val="00D9151B"/>
    <w:rsid w:val="00D91AFD"/>
    <w:rsid w:val="00D92297"/>
    <w:rsid w:val="00D923EE"/>
    <w:rsid w:val="00D928C3"/>
    <w:rsid w:val="00D92D7E"/>
    <w:rsid w:val="00D930FE"/>
    <w:rsid w:val="00D9322C"/>
    <w:rsid w:val="00D936A4"/>
    <w:rsid w:val="00D93A06"/>
    <w:rsid w:val="00D94605"/>
    <w:rsid w:val="00D948F4"/>
    <w:rsid w:val="00D96283"/>
    <w:rsid w:val="00D96926"/>
    <w:rsid w:val="00D97256"/>
    <w:rsid w:val="00D97806"/>
    <w:rsid w:val="00DA00B6"/>
    <w:rsid w:val="00DA1C7A"/>
    <w:rsid w:val="00DA2758"/>
    <w:rsid w:val="00DA3EC9"/>
    <w:rsid w:val="00DA3F15"/>
    <w:rsid w:val="00DA4123"/>
    <w:rsid w:val="00DA4247"/>
    <w:rsid w:val="00DA44B4"/>
    <w:rsid w:val="00DA54AF"/>
    <w:rsid w:val="00DA5516"/>
    <w:rsid w:val="00DA574F"/>
    <w:rsid w:val="00DA6AC9"/>
    <w:rsid w:val="00DB187C"/>
    <w:rsid w:val="00DB1F26"/>
    <w:rsid w:val="00DB2C18"/>
    <w:rsid w:val="00DB36A2"/>
    <w:rsid w:val="00DB38EF"/>
    <w:rsid w:val="00DB4276"/>
    <w:rsid w:val="00DB47F1"/>
    <w:rsid w:val="00DB5094"/>
    <w:rsid w:val="00DB6FD4"/>
    <w:rsid w:val="00DC0076"/>
    <w:rsid w:val="00DC19C3"/>
    <w:rsid w:val="00DC1D6B"/>
    <w:rsid w:val="00DC3009"/>
    <w:rsid w:val="00DC36B9"/>
    <w:rsid w:val="00DC3F5E"/>
    <w:rsid w:val="00DC433F"/>
    <w:rsid w:val="00DC43FB"/>
    <w:rsid w:val="00DC6002"/>
    <w:rsid w:val="00DC626F"/>
    <w:rsid w:val="00DC67FC"/>
    <w:rsid w:val="00DC6E6F"/>
    <w:rsid w:val="00DC70CA"/>
    <w:rsid w:val="00DC71D8"/>
    <w:rsid w:val="00DC753A"/>
    <w:rsid w:val="00DC7A73"/>
    <w:rsid w:val="00DD04A8"/>
    <w:rsid w:val="00DD08DD"/>
    <w:rsid w:val="00DD091F"/>
    <w:rsid w:val="00DD136E"/>
    <w:rsid w:val="00DD19B1"/>
    <w:rsid w:val="00DD2D7E"/>
    <w:rsid w:val="00DD315A"/>
    <w:rsid w:val="00DD3283"/>
    <w:rsid w:val="00DD36CB"/>
    <w:rsid w:val="00DD41A6"/>
    <w:rsid w:val="00DD4641"/>
    <w:rsid w:val="00DD5A71"/>
    <w:rsid w:val="00DD6565"/>
    <w:rsid w:val="00DD6FB9"/>
    <w:rsid w:val="00DD7213"/>
    <w:rsid w:val="00DD73EF"/>
    <w:rsid w:val="00DD7624"/>
    <w:rsid w:val="00DD7B4F"/>
    <w:rsid w:val="00DE112F"/>
    <w:rsid w:val="00DE19BA"/>
    <w:rsid w:val="00DE1E21"/>
    <w:rsid w:val="00DE2144"/>
    <w:rsid w:val="00DE3037"/>
    <w:rsid w:val="00DE3926"/>
    <w:rsid w:val="00DE407A"/>
    <w:rsid w:val="00DE4493"/>
    <w:rsid w:val="00DE543E"/>
    <w:rsid w:val="00DE5D72"/>
    <w:rsid w:val="00DE61F4"/>
    <w:rsid w:val="00DE63FC"/>
    <w:rsid w:val="00DE6B99"/>
    <w:rsid w:val="00DE7676"/>
    <w:rsid w:val="00DF0ED1"/>
    <w:rsid w:val="00DF2846"/>
    <w:rsid w:val="00DF2A30"/>
    <w:rsid w:val="00DF2F77"/>
    <w:rsid w:val="00DF322F"/>
    <w:rsid w:val="00DF36B9"/>
    <w:rsid w:val="00DF42D6"/>
    <w:rsid w:val="00DF494C"/>
    <w:rsid w:val="00DF530B"/>
    <w:rsid w:val="00DF57A6"/>
    <w:rsid w:val="00DF6585"/>
    <w:rsid w:val="00DF6606"/>
    <w:rsid w:val="00DF7B7D"/>
    <w:rsid w:val="00DF7D3A"/>
    <w:rsid w:val="00DF7F12"/>
    <w:rsid w:val="00E00601"/>
    <w:rsid w:val="00E00A7E"/>
    <w:rsid w:val="00E01AA3"/>
    <w:rsid w:val="00E01FB2"/>
    <w:rsid w:val="00E02F34"/>
    <w:rsid w:val="00E03418"/>
    <w:rsid w:val="00E0472D"/>
    <w:rsid w:val="00E0509A"/>
    <w:rsid w:val="00E06A25"/>
    <w:rsid w:val="00E06BB3"/>
    <w:rsid w:val="00E10889"/>
    <w:rsid w:val="00E11964"/>
    <w:rsid w:val="00E11D16"/>
    <w:rsid w:val="00E11F51"/>
    <w:rsid w:val="00E124CD"/>
    <w:rsid w:val="00E12CAB"/>
    <w:rsid w:val="00E12E7E"/>
    <w:rsid w:val="00E13D12"/>
    <w:rsid w:val="00E14246"/>
    <w:rsid w:val="00E14886"/>
    <w:rsid w:val="00E14B45"/>
    <w:rsid w:val="00E14F85"/>
    <w:rsid w:val="00E15324"/>
    <w:rsid w:val="00E16ED0"/>
    <w:rsid w:val="00E17703"/>
    <w:rsid w:val="00E178D8"/>
    <w:rsid w:val="00E20030"/>
    <w:rsid w:val="00E201AE"/>
    <w:rsid w:val="00E20913"/>
    <w:rsid w:val="00E2095E"/>
    <w:rsid w:val="00E20A20"/>
    <w:rsid w:val="00E22148"/>
    <w:rsid w:val="00E22A4C"/>
    <w:rsid w:val="00E23BA7"/>
    <w:rsid w:val="00E252B8"/>
    <w:rsid w:val="00E25311"/>
    <w:rsid w:val="00E26867"/>
    <w:rsid w:val="00E27005"/>
    <w:rsid w:val="00E275E0"/>
    <w:rsid w:val="00E27854"/>
    <w:rsid w:val="00E30111"/>
    <w:rsid w:val="00E30379"/>
    <w:rsid w:val="00E304A6"/>
    <w:rsid w:val="00E30704"/>
    <w:rsid w:val="00E30DAD"/>
    <w:rsid w:val="00E30FC4"/>
    <w:rsid w:val="00E31539"/>
    <w:rsid w:val="00E32716"/>
    <w:rsid w:val="00E32730"/>
    <w:rsid w:val="00E33AE9"/>
    <w:rsid w:val="00E33CF0"/>
    <w:rsid w:val="00E344AA"/>
    <w:rsid w:val="00E34AE0"/>
    <w:rsid w:val="00E35A0B"/>
    <w:rsid w:val="00E41024"/>
    <w:rsid w:val="00E41E40"/>
    <w:rsid w:val="00E428FF"/>
    <w:rsid w:val="00E42B4A"/>
    <w:rsid w:val="00E43471"/>
    <w:rsid w:val="00E45A77"/>
    <w:rsid w:val="00E45CC8"/>
    <w:rsid w:val="00E473E7"/>
    <w:rsid w:val="00E47D23"/>
    <w:rsid w:val="00E5070A"/>
    <w:rsid w:val="00E50FA7"/>
    <w:rsid w:val="00E527DB"/>
    <w:rsid w:val="00E52BCA"/>
    <w:rsid w:val="00E53673"/>
    <w:rsid w:val="00E5433A"/>
    <w:rsid w:val="00E54D58"/>
    <w:rsid w:val="00E55176"/>
    <w:rsid w:val="00E552ED"/>
    <w:rsid w:val="00E558B9"/>
    <w:rsid w:val="00E565C6"/>
    <w:rsid w:val="00E56A9B"/>
    <w:rsid w:val="00E56CC2"/>
    <w:rsid w:val="00E57138"/>
    <w:rsid w:val="00E60187"/>
    <w:rsid w:val="00E605A2"/>
    <w:rsid w:val="00E60FAA"/>
    <w:rsid w:val="00E62207"/>
    <w:rsid w:val="00E62BB1"/>
    <w:rsid w:val="00E639A8"/>
    <w:rsid w:val="00E63E2E"/>
    <w:rsid w:val="00E64548"/>
    <w:rsid w:val="00E651C2"/>
    <w:rsid w:val="00E667F3"/>
    <w:rsid w:val="00E67E1C"/>
    <w:rsid w:val="00E700C1"/>
    <w:rsid w:val="00E70E2E"/>
    <w:rsid w:val="00E7103A"/>
    <w:rsid w:val="00E71214"/>
    <w:rsid w:val="00E71663"/>
    <w:rsid w:val="00E71783"/>
    <w:rsid w:val="00E72E14"/>
    <w:rsid w:val="00E732BC"/>
    <w:rsid w:val="00E73CF6"/>
    <w:rsid w:val="00E7476F"/>
    <w:rsid w:val="00E74E4A"/>
    <w:rsid w:val="00E75245"/>
    <w:rsid w:val="00E76FA9"/>
    <w:rsid w:val="00E7710C"/>
    <w:rsid w:val="00E77199"/>
    <w:rsid w:val="00E77508"/>
    <w:rsid w:val="00E77B57"/>
    <w:rsid w:val="00E803D5"/>
    <w:rsid w:val="00E804C5"/>
    <w:rsid w:val="00E808FC"/>
    <w:rsid w:val="00E80D8D"/>
    <w:rsid w:val="00E80DD2"/>
    <w:rsid w:val="00E82160"/>
    <w:rsid w:val="00E824B8"/>
    <w:rsid w:val="00E82EB1"/>
    <w:rsid w:val="00E83ECB"/>
    <w:rsid w:val="00E84406"/>
    <w:rsid w:val="00E84878"/>
    <w:rsid w:val="00E86726"/>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10C3"/>
    <w:rsid w:val="00EA1F31"/>
    <w:rsid w:val="00EA24B2"/>
    <w:rsid w:val="00EA24FB"/>
    <w:rsid w:val="00EA293D"/>
    <w:rsid w:val="00EA2C88"/>
    <w:rsid w:val="00EA3448"/>
    <w:rsid w:val="00EA6069"/>
    <w:rsid w:val="00EA6A52"/>
    <w:rsid w:val="00EA74D4"/>
    <w:rsid w:val="00EA76F5"/>
    <w:rsid w:val="00EA7E3F"/>
    <w:rsid w:val="00EA7E81"/>
    <w:rsid w:val="00EB1576"/>
    <w:rsid w:val="00EB184D"/>
    <w:rsid w:val="00EB2082"/>
    <w:rsid w:val="00EB31C4"/>
    <w:rsid w:val="00EB4F77"/>
    <w:rsid w:val="00EB5733"/>
    <w:rsid w:val="00EB7272"/>
    <w:rsid w:val="00EC1934"/>
    <w:rsid w:val="00EC2163"/>
    <w:rsid w:val="00EC5CFF"/>
    <w:rsid w:val="00EC69C9"/>
    <w:rsid w:val="00ED06C9"/>
    <w:rsid w:val="00ED19EC"/>
    <w:rsid w:val="00ED1ED0"/>
    <w:rsid w:val="00ED2E30"/>
    <w:rsid w:val="00ED3059"/>
    <w:rsid w:val="00ED395D"/>
    <w:rsid w:val="00ED45A0"/>
    <w:rsid w:val="00ED4C30"/>
    <w:rsid w:val="00ED5730"/>
    <w:rsid w:val="00ED6056"/>
    <w:rsid w:val="00ED63E0"/>
    <w:rsid w:val="00EE0486"/>
    <w:rsid w:val="00EE198F"/>
    <w:rsid w:val="00EE28FD"/>
    <w:rsid w:val="00EE5950"/>
    <w:rsid w:val="00EE7609"/>
    <w:rsid w:val="00EF0971"/>
    <w:rsid w:val="00EF0F32"/>
    <w:rsid w:val="00EF1508"/>
    <w:rsid w:val="00EF216B"/>
    <w:rsid w:val="00EF4126"/>
    <w:rsid w:val="00EF42FF"/>
    <w:rsid w:val="00EF5082"/>
    <w:rsid w:val="00EF57B2"/>
    <w:rsid w:val="00EF6A3C"/>
    <w:rsid w:val="00EF6C9B"/>
    <w:rsid w:val="00F0019E"/>
    <w:rsid w:val="00F00200"/>
    <w:rsid w:val="00F0111E"/>
    <w:rsid w:val="00F01441"/>
    <w:rsid w:val="00F01862"/>
    <w:rsid w:val="00F02238"/>
    <w:rsid w:val="00F034F9"/>
    <w:rsid w:val="00F04C12"/>
    <w:rsid w:val="00F0573A"/>
    <w:rsid w:val="00F05B39"/>
    <w:rsid w:val="00F05BE0"/>
    <w:rsid w:val="00F070A1"/>
    <w:rsid w:val="00F0795E"/>
    <w:rsid w:val="00F10C20"/>
    <w:rsid w:val="00F11436"/>
    <w:rsid w:val="00F11A06"/>
    <w:rsid w:val="00F11BC2"/>
    <w:rsid w:val="00F12215"/>
    <w:rsid w:val="00F1238C"/>
    <w:rsid w:val="00F12842"/>
    <w:rsid w:val="00F12BC9"/>
    <w:rsid w:val="00F13AF0"/>
    <w:rsid w:val="00F13FDB"/>
    <w:rsid w:val="00F1408D"/>
    <w:rsid w:val="00F1542F"/>
    <w:rsid w:val="00F15540"/>
    <w:rsid w:val="00F16089"/>
    <w:rsid w:val="00F209DF"/>
    <w:rsid w:val="00F20BA9"/>
    <w:rsid w:val="00F22C30"/>
    <w:rsid w:val="00F22FA2"/>
    <w:rsid w:val="00F23082"/>
    <w:rsid w:val="00F24200"/>
    <w:rsid w:val="00F24E4A"/>
    <w:rsid w:val="00F2619B"/>
    <w:rsid w:val="00F261FB"/>
    <w:rsid w:val="00F26BCA"/>
    <w:rsid w:val="00F26ECE"/>
    <w:rsid w:val="00F27269"/>
    <w:rsid w:val="00F276EC"/>
    <w:rsid w:val="00F3012A"/>
    <w:rsid w:val="00F302BB"/>
    <w:rsid w:val="00F30CDB"/>
    <w:rsid w:val="00F31402"/>
    <w:rsid w:val="00F3164A"/>
    <w:rsid w:val="00F31DAD"/>
    <w:rsid w:val="00F321FC"/>
    <w:rsid w:val="00F33078"/>
    <w:rsid w:val="00F33A2E"/>
    <w:rsid w:val="00F3406D"/>
    <w:rsid w:val="00F34341"/>
    <w:rsid w:val="00F34678"/>
    <w:rsid w:val="00F34AA0"/>
    <w:rsid w:val="00F354C4"/>
    <w:rsid w:val="00F3597D"/>
    <w:rsid w:val="00F35C6B"/>
    <w:rsid w:val="00F3601A"/>
    <w:rsid w:val="00F36A79"/>
    <w:rsid w:val="00F3762E"/>
    <w:rsid w:val="00F400EB"/>
    <w:rsid w:val="00F41856"/>
    <w:rsid w:val="00F419AF"/>
    <w:rsid w:val="00F41A0C"/>
    <w:rsid w:val="00F42612"/>
    <w:rsid w:val="00F4346E"/>
    <w:rsid w:val="00F44272"/>
    <w:rsid w:val="00F44924"/>
    <w:rsid w:val="00F44EBB"/>
    <w:rsid w:val="00F44F95"/>
    <w:rsid w:val="00F45520"/>
    <w:rsid w:val="00F457D1"/>
    <w:rsid w:val="00F46497"/>
    <w:rsid w:val="00F47072"/>
    <w:rsid w:val="00F471C0"/>
    <w:rsid w:val="00F47662"/>
    <w:rsid w:val="00F479F0"/>
    <w:rsid w:val="00F505D7"/>
    <w:rsid w:val="00F50A7D"/>
    <w:rsid w:val="00F50CCB"/>
    <w:rsid w:val="00F52E12"/>
    <w:rsid w:val="00F53052"/>
    <w:rsid w:val="00F54071"/>
    <w:rsid w:val="00F541A4"/>
    <w:rsid w:val="00F5612E"/>
    <w:rsid w:val="00F57C87"/>
    <w:rsid w:val="00F601E6"/>
    <w:rsid w:val="00F60C5A"/>
    <w:rsid w:val="00F6114C"/>
    <w:rsid w:val="00F614F6"/>
    <w:rsid w:val="00F61980"/>
    <w:rsid w:val="00F61BA1"/>
    <w:rsid w:val="00F61FD8"/>
    <w:rsid w:val="00F622A9"/>
    <w:rsid w:val="00F63EAC"/>
    <w:rsid w:val="00F644BE"/>
    <w:rsid w:val="00F64CC7"/>
    <w:rsid w:val="00F64E41"/>
    <w:rsid w:val="00F6505E"/>
    <w:rsid w:val="00F6620E"/>
    <w:rsid w:val="00F66834"/>
    <w:rsid w:val="00F6776C"/>
    <w:rsid w:val="00F70417"/>
    <w:rsid w:val="00F70858"/>
    <w:rsid w:val="00F71914"/>
    <w:rsid w:val="00F72F6E"/>
    <w:rsid w:val="00F739F5"/>
    <w:rsid w:val="00F7429F"/>
    <w:rsid w:val="00F7470A"/>
    <w:rsid w:val="00F75001"/>
    <w:rsid w:val="00F755F9"/>
    <w:rsid w:val="00F75E65"/>
    <w:rsid w:val="00F76F32"/>
    <w:rsid w:val="00F77D09"/>
    <w:rsid w:val="00F802C0"/>
    <w:rsid w:val="00F80A8C"/>
    <w:rsid w:val="00F811CF"/>
    <w:rsid w:val="00F8145F"/>
    <w:rsid w:val="00F81CAA"/>
    <w:rsid w:val="00F827B3"/>
    <w:rsid w:val="00F82A53"/>
    <w:rsid w:val="00F83001"/>
    <w:rsid w:val="00F83CB7"/>
    <w:rsid w:val="00F83EB4"/>
    <w:rsid w:val="00F85399"/>
    <w:rsid w:val="00F85505"/>
    <w:rsid w:val="00F85E21"/>
    <w:rsid w:val="00F86C7E"/>
    <w:rsid w:val="00F86EA7"/>
    <w:rsid w:val="00F902DF"/>
    <w:rsid w:val="00F90DD0"/>
    <w:rsid w:val="00F9105A"/>
    <w:rsid w:val="00F913E0"/>
    <w:rsid w:val="00F91C30"/>
    <w:rsid w:val="00F925EC"/>
    <w:rsid w:val="00F9301D"/>
    <w:rsid w:val="00F934D9"/>
    <w:rsid w:val="00F9375A"/>
    <w:rsid w:val="00F944C6"/>
    <w:rsid w:val="00F947FA"/>
    <w:rsid w:val="00F95030"/>
    <w:rsid w:val="00F95436"/>
    <w:rsid w:val="00F95921"/>
    <w:rsid w:val="00F95C0D"/>
    <w:rsid w:val="00F95E22"/>
    <w:rsid w:val="00F96476"/>
    <w:rsid w:val="00F972CE"/>
    <w:rsid w:val="00F9753F"/>
    <w:rsid w:val="00FA0EE9"/>
    <w:rsid w:val="00FA1026"/>
    <w:rsid w:val="00FA12E8"/>
    <w:rsid w:val="00FA2DD4"/>
    <w:rsid w:val="00FA310E"/>
    <w:rsid w:val="00FA42D0"/>
    <w:rsid w:val="00FA4A94"/>
    <w:rsid w:val="00FA4EE1"/>
    <w:rsid w:val="00FA7C7D"/>
    <w:rsid w:val="00FB06C2"/>
    <w:rsid w:val="00FB1EB4"/>
    <w:rsid w:val="00FB3330"/>
    <w:rsid w:val="00FB3658"/>
    <w:rsid w:val="00FB3B0E"/>
    <w:rsid w:val="00FB5E66"/>
    <w:rsid w:val="00FB5E80"/>
    <w:rsid w:val="00FB62CF"/>
    <w:rsid w:val="00FB68C5"/>
    <w:rsid w:val="00FB7035"/>
    <w:rsid w:val="00FB7A2C"/>
    <w:rsid w:val="00FB7A74"/>
    <w:rsid w:val="00FC11B3"/>
    <w:rsid w:val="00FC11E6"/>
    <w:rsid w:val="00FC13F1"/>
    <w:rsid w:val="00FC1D1B"/>
    <w:rsid w:val="00FC1E7E"/>
    <w:rsid w:val="00FC2E4A"/>
    <w:rsid w:val="00FC3503"/>
    <w:rsid w:val="00FC362D"/>
    <w:rsid w:val="00FC36E4"/>
    <w:rsid w:val="00FC40CE"/>
    <w:rsid w:val="00FC4CF0"/>
    <w:rsid w:val="00FC5486"/>
    <w:rsid w:val="00FC5FDD"/>
    <w:rsid w:val="00FC6E59"/>
    <w:rsid w:val="00FC7C02"/>
    <w:rsid w:val="00FD03C2"/>
    <w:rsid w:val="00FD1732"/>
    <w:rsid w:val="00FD1A3E"/>
    <w:rsid w:val="00FD29B7"/>
    <w:rsid w:val="00FD2B0D"/>
    <w:rsid w:val="00FD2D2C"/>
    <w:rsid w:val="00FD4C8B"/>
    <w:rsid w:val="00FD63DF"/>
    <w:rsid w:val="00FD72A0"/>
    <w:rsid w:val="00FD78E0"/>
    <w:rsid w:val="00FD7939"/>
    <w:rsid w:val="00FE0A22"/>
    <w:rsid w:val="00FE0AA1"/>
    <w:rsid w:val="00FE1115"/>
    <w:rsid w:val="00FE138A"/>
    <w:rsid w:val="00FE167F"/>
    <w:rsid w:val="00FE3423"/>
    <w:rsid w:val="00FE37EA"/>
    <w:rsid w:val="00FE3C0D"/>
    <w:rsid w:val="00FE3DE0"/>
    <w:rsid w:val="00FE467B"/>
    <w:rsid w:val="00FE6102"/>
    <w:rsid w:val="00FE626E"/>
    <w:rsid w:val="00FE7338"/>
    <w:rsid w:val="00FE7F17"/>
    <w:rsid w:val="00FF07B3"/>
    <w:rsid w:val="00FF0947"/>
    <w:rsid w:val="00FF1A60"/>
    <w:rsid w:val="00FF1E17"/>
    <w:rsid w:val="00FF1EB4"/>
    <w:rsid w:val="00FF1F24"/>
    <w:rsid w:val="00FF30A4"/>
    <w:rsid w:val="00FF3B74"/>
    <w:rsid w:val="00FF3B77"/>
    <w:rsid w:val="00FF52E3"/>
    <w:rsid w:val="00FF53CE"/>
    <w:rsid w:val="00FF5771"/>
    <w:rsid w:val="00FF65BD"/>
    <w:rsid w:val="00FF6772"/>
    <w:rsid w:val="00FF6FEB"/>
    <w:rsid w:val="00FF7843"/>
    <w:rsid w:val="01044658"/>
    <w:rsid w:val="016A36A1"/>
    <w:rsid w:val="0279456C"/>
    <w:rsid w:val="03AA1705"/>
    <w:rsid w:val="03E15D0F"/>
    <w:rsid w:val="03F24F21"/>
    <w:rsid w:val="055E58F6"/>
    <w:rsid w:val="05CD5D86"/>
    <w:rsid w:val="08143229"/>
    <w:rsid w:val="0B397740"/>
    <w:rsid w:val="0BA927DA"/>
    <w:rsid w:val="0C406A96"/>
    <w:rsid w:val="0F88246C"/>
    <w:rsid w:val="118A41AA"/>
    <w:rsid w:val="11DC5CCF"/>
    <w:rsid w:val="138324CA"/>
    <w:rsid w:val="147A357D"/>
    <w:rsid w:val="15A84FD3"/>
    <w:rsid w:val="15B262BD"/>
    <w:rsid w:val="16B93499"/>
    <w:rsid w:val="16D61027"/>
    <w:rsid w:val="17530521"/>
    <w:rsid w:val="18373585"/>
    <w:rsid w:val="1A992C60"/>
    <w:rsid w:val="1BB22B60"/>
    <w:rsid w:val="1BD3794B"/>
    <w:rsid w:val="1EE951E4"/>
    <w:rsid w:val="1F747B20"/>
    <w:rsid w:val="1FD96772"/>
    <w:rsid w:val="20F4357C"/>
    <w:rsid w:val="210F4436"/>
    <w:rsid w:val="212C6238"/>
    <w:rsid w:val="224D51C1"/>
    <w:rsid w:val="23AA3836"/>
    <w:rsid w:val="243F4FEF"/>
    <w:rsid w:val="24C30857"/>
    <w:rsid w:val="25FD05B0"/>
    <w:rsid w:val="27604855"/>
    <w:rsid w:val="27A73476"/>
    <w:rsid w:val="29D75F66"/>
    <w:rsid w:val="2B10784F"/>
    <w:rsid w:val="2BA45E92"/>
    <w:rsid w:val="2C924183"/>
    <w:rsid w:val="2C9F35EF"/>
    <w:rsid w:val="2DD642ED"/>
    <w:rsid w:val="2E462FA4"/>
    <w:rsid w:val="2EAA076E"/>
    <w:rsid w:val="301E6983"/>
    <w:rsid w:val="305635E2"/>
    <w:rsid w:val="3256670A"/>
    <w:rsid w:val="34F1513E"/>
    <w:rsid w:val="36474BC8"/>
    <w:rsid w:val="365C0B35"/>
    <w:rsid w:val="36B81FB7"/>
    <w:rsid w:val="36D6243D"/>
    <w:rsid w:val="3BFC5E59"/>
    <w:rsid w:val="3C7B7557"/>
    <w:rsid w:val="3D1A2E2A"/>
    <w:rsid w:val="4379667D"/>
    <w:rsid w:val="440E443B"/>
    <w:rsid w:val="458D15F6"/>
    <w:rsid w:val="46150F1F"/>
    <w:rsid w:val="496E5966"/>
    <w:rsid w:val="4995328C"/>
    <w:rsid w:val="4A632B04"/>
    <w:rsid w:val="4B383EAC"/>
    <w:rsid w:val="4CE85F77"/>
    <w:rsid w:val="4D323794"/>
    <w:rsid w:val="4DB424B7"/>
    <w:rsid w:val="4E957097"/>
    <w:rsid w:val="50A867A1"/>
    <w:rsid w:val="5BD0099F"/>
    <w:rsid w:val="5E8B65D2"/>
    <w:rsid w:val="6259440E"/>
    <w:rsid w:val="65DC2F5F"/>
    <w:rsid w:val="661E482A"/>
    <w:rsid w:val="67841197"/>
    <w:rsid w:val="692667D1"/>
    <w:rsid w:val="69921B96"/>
    <w:rsid w:val="69AE5FCE"/>
    <w:rsid w:val="6A2452D1"/>
    <w:rsid w:val="6A341C5E"/>
    <w:rsid w:val="6BA22321"/>
    <w:rsid w:val="6BA23D3B"/>
    <w:rsid w:val="6C9908B1"/>
    <w:rsid w:val="6CAD0F6F"/>
    <w:rsid w:val="6F8D4EB3"/>
    <w:rsid w:val="70427137"/>
    <w:rsid w:val="70E41ED2"/>
    <w:rsid w:val="73891649"/>
    <w:rsid w:val="74AB019D"/>
    <w:rsid w:val="767E4C02"/>
    <w:rsid w:val="780E4529"/>
    <w:rsid w:val="782E672E"/>
    <w:rsid w:val="7AD522B6"/>
    <w:rsid w:val="7CDE6F23"/>
    <w:rsid w:val="7D6A4C5A"/>
    <w:rsid w:val="7D8D6B12"/>
    <w:rsid w:val="7DBA0867"/>
    <w:rsid w:val="7E822F62"/>
    <w:rsid w:val="7FDA47C6"/>
    <w:rsid w:val="7FE466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2">
    <w:name w:val="heading 2"/>
    <w:basedOn w:val="1"/>
    <w:next w:val="1"/>
    <w:autoRedefine/>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52"/>
    <w:autoRedefine/>
    <w:qFormat/>
    <w:uiPriority w:val="0"/>
    <w:pPr>
      <w:keepNext/>
      <w:keepLines/>
      <w:spacing w:before="260" w:after="260" w:line="416" w:lineRule="auto"/>
      <w:outlineLvl w:val="2"/>
    </w:pPr>
    <w:rPr>
      <w:b/>
      <w:bCs/>
      <w:sz w:val="32"/>
      <w:szCs w:val="32"/>
    </w:rPr>
  </w:style>
  <w:style w:type="paragraph" w:styleId="5">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38">
    <w:name w:val="Default Paragraph Font"/>
    <w:autoRedefine/>
    <w:semiHidden/>
    <w:unhideWhenUsed/>
    <w:qFormat/>
    <w:uiPriority w:val="1"/>
  </w:style>
  <w:style w:type="table" w:default="1" w:styleId="36">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0"/>
    <w:pPr>
      <w:ind w:left="1260"/>
      <w:jc w:val="left"/>
    </w:pPr>
    <w:rPr>
      <w:rFonts w:ascii="Calibri" w:hAnsi="Calibri"/>
      <w:sz w:val="18"/>
      <w:szCs w:val="18"/>
    </w:rPr>
  </w:style>
  <w:style w:type="paragraph" w:styleId="7">
    <w:name w:val="Normal Indent"/>
    <w:basedOn w:val="1"/>
    <w:link w:val="55"/>
    <w:autoRedefine/>
    <w:qFormat/>
    <w:uiPriority w:val="0"/>
    <w:pPr>
      <w:ind w:firstLine="420"/>
    </w:pPr>
    <w:rPr>
      <w:szCs w:val="20"/>
    </w:rPr>
  </w:style>
  <w:style w:type="paragraph" w:styleId="8">
    <w:name w:val="caption"/>
    <w:basedOn w:val="1"/>
    <w:next w:val="1"/>
    <w:autoRedefine/>
    <w:qFormat/>
    <w:uiPriority w:val="0"/>
    <w:rPr>
      <w:rFonts w:ascii="Arial" w:hAnsi="Arial" w:eastAsia="黑体" w:cs="Arial"/>
      <w:sz w:val="20"/>
      <w:szCs w:val="20"/>
    </w:rPr>
  </w:style>
  <w:style w:type="paragraph" w:styleId="9">
    <w:name w:val="Document Map"/>
    <w:basedOn w:val="1"/>
    <w:autoRedefine/>
    <w:semiHidden/>
    <w:qFormat/>
    <w:uiPriority w:val="0"/>
    <w:pPr>
      <w:shd w:val="clear" w:color="auto" w:fill="000080"/>
    </w:pPr>
  </w:style>
  <w:style w:type="paragraph" w:styleId="10">
    <w:name w:val="toa heading"/>
    <w:basedOn w:val="1"/>
    <w:next w:val="1"/>
    <w:autoRedefine/>
    <w:semiHidden/>
    <w:qFormat/>
    <w:uiPriority w:val="0"/>
    <w:pPr>
      <w:spacing w:before="120"/>
    </w:pPr>
    <w:rPr>
      <w:rFonts w:ascii="Arial" w:hAnsi="Arial"/>
      <w:sz w:val="24"/>
      <w:szCs w:val="20"/>
    </w:rPr>
  </w:style>
  <w:style w:type="paragraph" w:styleId="11">
    <w:name w:val="annotation text"/>
    <w:basedOn w:val="1"/>
    <w:autoRedefine/>
    <w:semiHidden/>
    <w:qFormat/>
    <w:uiPriority w:val="0"/>
    <w:pPr>
      <w:jc w:val="left"/>
    </w:pPr>
  </w:style>
  <w:style w:type="paragraph" w:styleId="12">
    <w:name w:val="Body Text 3"/>
    <w:basedOn w:val="1"/>
    <w:autoRedefine/>
    <w:qFormat/>
    <w:uiPriority w:val="0"/>
    <w:pPr>
      <w:spacing w:after="120"/>
    </w:pPr>
    <w:rPr>
      <w:sz w:val="16"/>
      <w:szCs w:val="16"/>
    </w:rPr>
  </w:style>
  <w:style w:type="paragraph" w:styleId="13">
    <w:name w:val="Body Text"/>
    <w:basedOn w:val="1"/>
    <w:autoRedefine/>
    <w:qFormat/>
    <w:uiPriority w:val="0"/>
    <w:pPr>
      <w:spacing w:line="360" w:lineRule="auto"/>
    </w:pPr>
    <w:rPr>
      <w:szCs w:val="20"/>
    </w:rPr>
  </w:style>
  <w:style w:type="paragraph" w:styleId="14">
    <w:name w:val="Body Text Indent"/>
    <w:basedOn w:val="1"/>
    <w:autoRedefine/>
    <w:qFormat/>
    <w:uiPriority w:val="0"/>
    <w:pPr>
      <w:ind w:firstLine="830" w:firstLineChars="352"/>
    </w:pPr>
    <w:rPr>
      <w:rFonts w:ascii="仿宋_GB2312" w:eastAsia="仿宋_GB2312"/>
      <w:sz w:val="32"/>
      <w:szCs w:val="20"/>
    </w:rPr>
  </w:style>
  <w:style w:type="paragraph" w:styleId="15">
    <w:name w:val="toc 5"/>
    <w:basedOn w:val="1"/>
    <w:next w:val="1"/>
    <w:autoRedefine/>
    <w:unhideWhenUsed/>
    <w:qFormat/>
    <w:uiPriority w:val="0"/>
    <w:pPr>
      <w:ind w:left="840"/>
      <w:jc w:val="left"/>
    </w:pPr>
    <w:rPr>
      <w:rFonts w:ascii="Calibri" w:hAnsi="Calibri"/>
      <w:sz w:val="18"/>
      <w:szCs w:val="18"/>
    </w:rPr>
  </w:style>
  <w:style w:type="paragraph" w:styleId="16">
    <w:name w:val="toc 3"/>
    <w:basedOn w:val="1"/>
    <w:next w:val="1"/>
    <w:autoRedefine/>
    <w:qFormat/>
    <w:uiPriority w:val="39"/>
    <w:pPr>
      <w:tabs>
        <w:tab w:val="left" w:pos="900"/>
        <w:tab w:val="left" w:pos="1080"/>
      </w:tabs>
      <w:ind w:left="100" w:leftChars="100"/>
    </w:pPr>
    <w:rPr>
      <w:rFonts w:ascii="宋体" w:hAnsi="宋体"/>
      <w:iCs/>
    </w:rPr>
  </w:style>
  <w:style w:type="paragraph" w:styleId="17">
    <w:name w:val="Plain Text"/>
    <w:basedOn w:val="1"/>
    <w:link w:val="54"/>
    <w:autoRedefine/>
    <w:qFormat/>
    <w:uiPriority w:val="0"/>
    <w:rPr>
      <w:rFonts w:ascii="宋体" w:hAnsi="Courier New" w:cs="Courier New"/>
      <w:szCs w:val="21"/>
    </w:rPr>
  </w:style>
  <w:style w:type="paragraph" w:styleId="18">
    <w:name w:val="toc 8"/>
    <w:basedOn w:val="1"/>
    <w:next w:val="1"/>
    <w:autoRedefine/>
    <w:qFormat/>
    <w:uiPriority w:val="0"/>
    <w:pPr>
      <w:ind w:left="1470"/>
      <w:jc w:val="left"/>
    </w:pPr>
    <w:rPr>
      <w:rFonts w:ascii="Calibri" w:hAnsi="Calibri"/>
      <w:sz w:val="18"/>
      <w:szCs w:val="18"/>
    </w:rPr>
  </w:style>
  <w:style w:type="paragraph" w:styleId="19">
    <w:name w:val="index 3"/>
    <w:basedOn w:val="1"/>
    <w:next w:val="1"/>
    <w:autoRedefine/>
    <w:semiHidden/>
    <w:qFormat/>
    <w:uiPriority w:val="0"/>
    <w:pPr>
      <w:ind w:left="400" w:leftChars="400"/>
    </w:pPr>
  </w:style>
  <w:style w:type="paragraph" w:styleId="20">
    <w:name w:val="Body Text Indent 2"/>
    <w:basedOn w:val="1"/>
    <w:autoRedefine/>
    <w:qFormat/>
    <w:uiPriority w:val="0"/>
    <w:pPr>
      <w:spacing w:after="120" w:line="480" w:lineRule="auto"/>
      <w:ind w:left="420" w:leftChars="200"/>
    </w:pPr>
  </w:style>
  <w:style w:type="paragraph" w:styleId="21">
    <w:name w:val="Balloon Text"/>
    <w:basedOn w:val="1"/>
    <w:link w:val="46"/>
    <w:autoRedefine/>
    <w:semiHidden/>
    <w:qFormat/>
    <w:uiPriority w:val="99"/>
    <w:rPr>
      <w:sz w:val="18"/>
      <w:szCs w:val="18"/>
    </w:rPr>
  </w:style>
  <w:style w:type="paragraph" w:styleId="22">
    <w:name w:val="footer"/>
    <w:basedOn w:val="1"/>
    <w:link w:val="53"/>
    <w:autoRedefine/>
    <w:qFormat/>
    <w:uiPriority w:val="99"/>
    <w:pPr>
      <w:tabs>
        <w:tab w:val="center" w:pos="4153"/>
        <w:tab w:val="right" w:pos="8306"/>
      </w:tabs>
      <w:snapToGrid w:val="0"/>
      <w:jc w:val="left"/>
    </w:pPr>
    <w:rPr>
      <w:sz w:val="18"/>
      <w:szCs w:val="18"/>
    </w:rPr>
  </w:style>
  <w:style w:type="paragraph" w:styleId="23">
    <w:name w:val="header"/>
    <w:basedOn w:val="1"/>
    <w:link w:val="56"/>
    <w:autoRedefine/>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39"/>
    <w:pPr>
      <w:tabs>
        <w:tab w:val="right" w:leader="dot" w:pos="8280"/>
      </w:tabs>
      <w:spacing w:line="360" w:lineRule="auto"/>
    </w:pPr>
    <w:rPr>
      <w:rFonts w:ascii="宋体" w:hAnsi="宋体"/>
      <w:b/>
      <w:sz w:val="22"/>
      <w:szCs w:val="21"/>
    </w:rPr>
  </w:style>
  <w:style w:type="paragraph" w:styleId="25">
    <w:name w:val="toc 4"/>
    <w:basedOn w:val="1"/>
    <w:next w:val="1"/>
    <w:autoRedefine/>
    <w:unhideWhenUsed/>
    <w:qFormat/>
    <w:uiPriority w:val="0"/>
    <w:pPr>
      <w:ind w:left="630"/>
      <w:jc w:val="left"/>
    </w:pPr>
    <w:rPr>
      <w:rFonts w:ascii="Calibri" w:hAnsi="Calibri"/>
      <w:sz w:val="18"/>
      <w:szCs w:val="18"/>
    </w:rPr>
  </w:style>
  <w:style w:type="paragraph" w:styleId="26">
    <w:name w:val="index heading"/>
    <w:basedOn w:val="1"/>
    <w:next w:val="27"/>
    <w:autoRedefine/>
    <w:semiHidden/>
    <w:qFormat/>
    <w:uiPriority w:val="0"/>
    <w:rPr>
      <w:szCs w:val="20"/>
    </w:rPr>
  </w:style>
  <w:style w:type="paragraph" w:styleId="27">
    <w:name w:val="index 1"/>
    <w:basedOn w:val="1"/>
    <w:next w:val="1"/>
    <w:autoRedefine/>
    <w:semiHidden/>
    <w:qFormat/>
    <w:uiPriority w:val="0"/>
    <w:pPr>
      <w:tabs>
        <w:tab w:val="left" w:pos="7740"/>
      </w:tabs>
      <w:jc w:val="center"/>
    </w:pPr>
    <w:rPr>
      <w:rFonts w:ascii="仿宋" w:hAnsi="仿宋" w:eastAsia="仿宋"/>
      <w:b/>
      <w:sz w:val="28"/>
      <w:szCs w:val="28"/>
    </w:rPr>
  </w:style>
  <w:style w:type="paragraph" w:styleId="28">
    <w:name w:val="toc 6"/>
    <w:basedOn w:val="1"/>
    <w:next w:val="1"/>
    <w:autoRedefine/>
    <w:unhideWhenUsed/>
    <w:qFormat/>
    <w:uiPriority w:val="0"/>
    <w:pPr>
      <w:ind w:left="1050"/>
      <w:jc w:val="left"/>
    </w:pPr>
    <w:rPr>
      <w:rFonts w:ascii="Calibri" w:hAnsi="Calibri"/>
      <w:sz w:val="18"/>
      <w:szCs w:val="18"/>
    </w:rPr>
  </w:style>
  <w:style w:type="paragraph" w:styleId="29">
    <w:name w:val="Body Text Indent 3"/>
    <w:basedOn w:val="1"/>
    <w:autoRedefine/>
    <w:qFormat/>
    <w:uiPriority w:val="0"/>
    <w:pPr>
      <w:spacing w:line="360" w:lineRule="auto"/>
      <w:ind w:firstLine="420" w:firstLineChars="200"/>
    </w:pPr>
    <w:rPr>
      <w:szCs w:val="20"/>
    </w:rPr>
  </w:style>
  <w:style w:type="paragraph" w:styleId="30">
    <w:name w:val="toc 2"/>
    <w:basedOn w:val="1"/>
    <w:next w:val="1"/>
    <w:autoRedefine/>
    <w:qFormat/>
    <w:uiPriority w:val="39"/>
    <w:pPr>
      <w:tabs>
        <w:tab w:val="right" w:leader="dot" w:pos="8302"/>
      </w:tabs>
      <w:ind w:left="210" w:leftChars="100"/>
      <w:jc w:val="left"/>
    </w:pPr>
    <w:rPr>
      <w:rFonts w:ascii="黑体" w:hAnsi="宋体"/>
      <w:smallCaps/>
      <w:kern w:val="44"/>
      <w:szCs w:val="21"/>
    </w:rPr>
  </w:style>
  <w:style w:type="paragraph" w:styleId="31">
    <w:name w:val="toc 9"/>
    <w:basedOn w:val="1"/>
    <w:next w:val="1"/>
    <w:autoRedefine/>
    <w:unhideWhenUsed/>
    <w:qFormat/>
    <w:uiPriority w:val="0"/>
    <w:pPr>
      <w:ind w:left="1680"/>
      <w:jc w:val="left"/>
    </w:pPr>
    <w:rPr>
      <w:rFonts w:ascii="Calibri" w:hAnsi="Calibri"/>
      <w:sz w:val="18"/>
      <w:szCs w:val="18"/>
    </w:rPr>
  </w:style>
  <w:style w:type="paragraph" w:styleId="32">
    <w:name w:val="Normal (Web)"/>
    <w:basedOn w:val="1"/>
    <w:autoRedefine/>
    <w:qFormat/>
    <w:uiPriority w:val="0"/>
    <w:pPr>
      <w:widowControl/>
      <w:spacing w:before="100" w:beforeAutospacing="1" w:after="100" w:afterAutospacing="1"/>
      <w:jc w:val="left"/>
    </w:pPr>
    <w:rPr>
      <w:rFonts w:ascii="宋体" w:hAnsi="宋体"/>
      <w:color w:val="000000"/>
      <w:kern w:val="0"/>
      <w:sz w:val="24"/>
    </w:rPr>
  </w:style>
  <w:style w:type="paragraph" w:styleId="33">
    <w:name w:val="Title"/>
    <w:basedOn w:val="1"/>
    <w:link w:val="48"/>
    <w:autoRedefine/>
    <w:qFormat/>
    <w:uiPriority w:val="10"/>
    <w:pPr>
      <w:spacing w:before="240" w:after="60"/>
      <w:jc w:val="center"/>
      <w:outlineLvl w:val="0"/>
    </w:pPr>
    <w:rPr>
      <w:rFonts w:ascii="Arial" w:hAnsi="Arial"/>
      <w:b/>
      <w:bCs/>
      <w:sz w:val="32"/>
      <w:szCs w:val="32"/>
    </w:rPr>
  </w:style>
  <w:style w:type="paragraph" w:styleId="34">
    <w:name w:val="annotation subject"/>
    <w:basedOn w:val="11"/>
    <w:next w:val="11"/>
    <w:autoRedefine/>
    <w:semiHidden/>
    <w:qFormat/>
    <w:uiPriority w:val="0"/>
    <w:rPr>
      <w:b/>
      <w:bCs/>
    </w:rPr>
  </w:style>
  <w:style w:type="paragraph" w:styleId="35">
    <w:name w:val="Body Text First Indent"/>
    <w:basedOn w:val="13"/>
    <w:autoRedefine/>
    <w:qFormat/>
    <w:uiPriority w:val="0"/>
    <w:pPr>
      <w:spacing w:after="120" w:line="240" w:lineRule="auto"/>
      <w:ind w:firstLine="420" w:firstLineChars="100"/>
    </w:pPr>
    <w:rPr>
      <w:szCs w:val="24"/>
    </w:rPr>
  </w:style>
  <w:style w:type="table" w:styleId="37">
    <w:name w:val="Table Grid"/>
    <w:basedOn w:val="3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autoRedefine/>
    <w:qFormat/>
    <w:uiPriority w:val="0"/>
    <w:rPr>
      <w:rFonts w:ascii="Tahoma" w:hAnsi="Tahoma" w:eastAsia="宋体"/>
      <w:b/>
      <w:bCs/>
      <w:spacing w:val="10"/>
      <w:sz w:val="24"/>
      <w:lang w:val="en-US" w:eastAsia="zh-CN" w:bidi="ar-SA"/>
    </w:rPr>
  </w:style>
  <w:style w:type="character" w:styleId="40">
    <w:name w:val="page number"/>
    <w:basedOn w:val="38"/>
    <w:autoRedefine/>
    <w:qFormat/>
    <w:uiPriority w:val="0"/>
  </w:style>
  <w:style w:type="character" w:styleId="41">
    <w:name w:val="Hyperlink"/>
    <w:autoRedefine/>
    <w:qFormat/>
    <w:uiPriority w:val="99"/>
    <w:rPr>
      <w:color w:val="0000FF"/>
      <w:u w:val="single"/>
    </w:rPr>
  </w:style>
  <w:style w:type="character" w:styleId="42">
    <w:name w:val="annotation reference"/>
    <w:autoRedefine/>
    <w:semiHidden/>
    <w:qFormat/>
    <w:uiPriority w:val="0"/>
    <w:rPr>
      <w:sz w:val="21"/>
      <w:szCs w:val="21"/>
    </w:rPr>
  </w:style>
  <w:style w:type="character" w:customStyle="1" w:styleId="43">
    <w:name w:val="Char Char10"/>
    <w:autoRedefine/>
    <w:qFormat/>
    <w:uiPriority w:val="0"/>
    <w:rPr>
      <w:rFonts w:eastAsia="宋体"/>
      <w:kern w:val="2"/>
      <w:sz w:val="18"/>
      <w:szCs w:val="18"/>
      <w:lang w:val="en-US" w:eastAsia="zh-CN" w:bidi="ar-SA"/>
    </w:rPr>
  </w:style>
  <w:style w:type="character" w:customStyle="1" w:styleId="44">
    <w:name w:val="已访问的超链接1"/>
    <w:autoRedefine/>
    <w:qFormat/>
    <w:uiPriority w:val="0"/>
    <w:rPr>
      <w:color w:val="800080"/>
      <w:u w:val="single"/>
    </w:rPr>
  </w:style>
  <w:style w:type="character" w:customStyle="1" w:styleId="45">
    <w:name w:val="Char Char11"/>
    <w:autoRedefine/>
    <w:qFormat/>
    <w:uiPriority w:val="0"/>
    <w:rPr>
      <w:rFonts w:ascii="宋体" w:eastAsia="宋体"/>
      <w:sz w:val="34"/>
      <w:lang w:val="en-US" w:eastAsia="zh-CN" w:bidi="ar-SA"/>
    </w:rPr>
  </w:style>
  <w:style w:type="character" w:customStyle="1" w:styleId="46">
    <w:name w:val="批注框文本 Char"/>
    <w:link w:val="21"/>
    <w:autoRedefine/>
    <w:semiHidden/>
    <w:qFormat/>
    <w:uiPriority w:val="99"/>
    <w:rPr>
      <w:kern w:val="2"/>
      <w:sz w:val="18"/>
      <w:szCs w:val="18"/>
    </w:rPr>
  </w:style>
  <w:style w:type="character" w:customStyle="1" w:styleId="47">
    <w:name w:val="mark8"/>
    <w:autoRedefine/>
    <w:qFormat/>
    <w:uiPriority w:val="0"/>
    <w:rPr>
      <w:b/>
      <w:bCs/>
      <w:sz w:val="21"/>
      <w:szCs w:val="21"/>
    </w:rPr>
  </w:style>
  <w:style w:type="character" w:customStyle="1" w:styleId="48">
    <w:name w:val="标题 Char"/>
    <w:link w:val="33"/>
    <w:autoRedefine/>
    <w:qFormat/>
    <w:uiPriority w:val="10"/>
    <w:rPr>
      <w:rFonts w:ascii="Arial" w:hAnsi="Arial" w:cs="Arial"/>
      <w:b/>
      <w:bCs/>
      <w:kern w:val="2"/>
      <w:sz w:val="32"/>
      <w:szCs w:val="32"/>
    </w:rPr>
  </w:style>
  <w:style w:type="character" w:customStyle="1" w:styleId="49">
    <w:name w:val="xl25 Char"/>
    <w:link w:val="50"/>
    <w:autoRedefine/>
    <w:qFormat/>
    <w:uiPriority w:val="0"/>
    <w:rPr>
      <w:rFonts w:ascii="宋体" w:hAnsi="宋体" w:eastAsia="宋体"/>
      <w:sz w:val="21"/>
      <w:szCs w:val="21"/>
      <w:lang w:val="en-US" w:eastAsia="zh-CN" w:bidi="ar-SA"/>
    </w:rPr>
  </w:style>
  <w:style w:type="paragraph" w:customStyle="1" w:styleId="50">
    <w:name w:val="xl25"/>
    <w:basedOn w:val="1"/>
    <w:link w:val="49"/>
    <w:autoRedefine/>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51">
    <w:name w:val="Char Char3"/>
    <w:autoRedefine/>
    <w:qFormat/>
    <w:uiPriority w:val="0"/>
    <w:rPr>
      <w:rFonts w:eastAsia="宋体"/>
      <w:kern w:val="2"/>
      <w:sz w:val="18"/>
      <w:lang w:val="en-US" w:eastAsia="zh-CN" w:bidi="ar-SA"/>
    </w:rPr>
  </w:style>
  <w:style w:type="character" w:customStyle="1" w:styleId="52">
    <w:name w:val="标题 3 Char"/>
    <w:link w:val="4"/>
    <w:autoRedefine/>
    <w:qFormat/>
    <w:uiPriority w:val="0"/>
    <w:rPr>
      <w:rFonts w:eastAsia="宋体"/>
      <w:b/>
      <w:bCs/>
      <w:kern w:val="2"/>
      <w:sz w:val="32"/>
      <w:szCs w:val="32"/>
      <w:lang w:val="en-US" w:eastAsia="zh-CN" w:bidi="ar-SA"/>
    </w:rPr>
  </w:style>
  <w:style w:type="character" w:customStyle="1" w:styleId="53">
    <w:name w:val="页脚 Char"/>
    <w:link w:val="22"/>
    <w:autoRedefine/>
    <w:qFormat/>
    <w:uiPriority w:val="99"/>
    <w:rPr>
      <w:rFonts w:eastAsia="宋体"/>
      <w:kern w:val="2"/>
      <w:sz w:val="18"/>
      <w:szCs w:val="18"/>
      <w:lang w:val="en-US" w:eastAsia="zh-CN" w:bidi="ar-SA"/>
    </w:rPr>
  </w:style>
  <w:style w:type="character" w:customStyle="1" w:styleId="54">
    <w:name w:val="纯文本 Char"/>
    <w:link w:val="17"/>
    <w:autoRedefine/>
    <w:qFormat/>
    <w:uiPriority w:val="0"/>
    <w:rPr>
      <w:rFonts w:ascii="宋体" w:hAnsi="Courier New" w:eastAsia="宋体" w:cs="Courier New"/>
      <w:kern w:val="2"/>
      <w:sz w:val="21"/>
      <w:szCs w:val="21"/>
      <w:lang w:val="en-US" w:eastAsia="zh-CN" w:bidi="ar-SA"/>
    </w:rPr>
  </w:style>
  <w:style w:type="character" w:customStyle="1" w:styleId="55">
    <w:name w:val="正文缩进 Char"/>
    <w:link w:val="7"/>
    <w:autoRedefine/>
    <w:qFormat/>
    <w:uiPriority w:val="0"/>
    <w:rPr>
      <w:rFonts w:eastAsia="宋体"/>
      <w:kern w:val="2"/>
      <w:sz w:val="21"/>
      <w:lang w:val="en-US" w:eastAsia="zh-CN" w:bidi="ar-SA"/>
    </w:rPr>
  </w:style>
  <w:style w:type="character" w:customStyle="1" w:styleId="56">
    <w:name w:val="页眉 Char"/>
    <w:link w:val="23"/>
    <w:autoRedefine/>
    <w:qFormat/>
    <w:uiPriority w:val="99"/>
    <w:rPr>
      <w:rFonts w:eastAsia="宋体"/>
      <w:kern w:val="2"/>
      <w:sz w:val="18"/>
      <w:szCs w:val="18"/>
      <w:lang w:val="en-US" w:eastAsia="zh-CN" w:bidi="ar-SA"/>
    </w:rPr>
  </w:style>
  <w:style w:type="character" w:customStyle="1" w:styleId="57">
    <w:name w:val="标题 2 Char"/>
    <w:autoRedefine/>
    <w:qFormat/>
    <w:uiPriority w:val="0"/>
    <w:rPr>
      <w:rFonts w:ascii="Arial" w:hAnsi="Arial" w:eastAsia="黑体"/>
      <w:b/>
      <w:bCs/>
      <w:kern w:val="2"/>
      <w:sz w:val="32"/>
      <w:szCs w:val="32"/>
      <w:lang w:val="en-US" w:eastAsia="zh-CN" w:bidi="ar-SA"/>
    </w:rPr>
  </w:style>
  <w:style w:type="character" w:customStyle="1" w:styleId="58">
    <w:name w:val="mark"/>
    <w:basedOn w:val="38"/>
    <w:autoRedefine/>
    <w:qFormat/>
    <w:uiPriority w:val="0"/>
  </w:style>
  <w:style w:type="character" w:customStyle="1" w:styleId="59">
    <w:name w:val="Font Style17"/>
    <w:autoRedefine/>
    <w:qFormat/>
    <w:uiPriority w:val="0"/>
    <w:rPr>
      <w:rFonts w:ascii="黑体" w:eastAsia="黑体" w:cs="黑体"/>
      <w:sz w:val="28"/>
      <w:szCs w:val="28"/>
    </w:rPr>
  </w:style>
  <w:style w:type="paragraph" w:customStyle="1" w:styleId="60">
    <w:name w:val="Char Char"/>
    <w:basedOn w:val="1"/>
    <w:autoRedefine/>
    <w:qFormat/>
    <w:uiPriority w:val="0"/>
    <w:rPr>
      <w:rFonts w:ascii="宋体" w:hAnsi="宋体"/>
      <w:b/>
      <w:sz w:val="28"/>
      <w:szCs w:val="28"/>
    </w:rPr>
  </w:style>
  <w:style w:type="paragraph" w:customStyle="1" w:styleId="61">
    <w:name w:val="图框内的文字"/>
    <w:basedOn w:val="1"/>
    <w:autoRedefine/>
    <w:qFormat/>
    <w:uiPriority w:val="0"/>
    <w:pPr>
      <w:jc w:val="center"/>
    </w:pPr>
    <w:rPr>
      <w:position w:val="6"/>
      <w:szCs w:val="20"/>
    </w:rPr>
  </w:style>
  <w:style w:type="paragraph" w:customStyle="1" w:styleId="62">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3">
    <w:name w:val="Char Char2 Char"/>
    <w:basedOn w:val="1"/>
    <w:autoRedefine/>
    <w:qFormat/>
    <w:uiPriority w:val="0"/>
    <w:rPr>
      <w:rFonts w:ascii="宋体" w:hAnsi="宋体"/>
      <w:b/>
      <w:sz w:val="28"/>
      <w:szCs w:val="28"/>
    </w:rPr>
  </w:style>
  <w:style w:type="paragraph" w:customStyle="1" w:styleId="64">
    <w:name w:val="Char3"/>
    <w:basedOn w:val="1"/>
    <w:autoRedefine/>
    <w:qFormat/>
    <w:uiPriority w:val="0"/>
  </w:style>
  <w:style w:type="paragraph" w:customStyle="1" w:styleId="65">
    <w:name w:val="表格文字"/>
    <w:basedOn w:val="1"/>
    <w:autoRedefine/>
    <w:qFormat/>
    <w:uiPriority w:val="0"/>
    <w:pPr>
      <w:spacing w:before="25" w:after="25"/>
      <w:jc w:val="left"/>
    </w:pPr>
    <w:rPr>
      <w:bCs/>
      <w:spacing w:val="10"/>
      <w:kern w:val="0"/>
      <w:sz w:val="24"/>
      <w:szCs w:val="20"/>
    </w:rPr>
  </w:style>
  <w:style w:type="paragraph" w:customStyle="1" w:styleId="66">
    <w:name w:val="Char Char Char Char Char Char Char"/>
    <w:basedOn w:val="1"/>
    <w:autoRedefine/>
    <w:qFormat/>
    <w:uiPriority w:val="0"/>
    <w:pPr>
      <w:tabs>
        <w:tab w:val="left" w:pos="425"/>
      </w:tabs>
      <w:ind w:left="425" w:hanging="425"/>
    </w:pPr>
    <w:rPr>
      <w:rFonts w:eastAsia="仿宋_GB2312"/>
      <w:kern w:val="24"/>
      <w:sz w:val="24"/>
    </w:rPr>
  </w:style>
  <w:style w:type="paragraph" w:customStyle="1" w:styleId="67">
    <w:name w:val="正文段落"/>
    <w:basedOn w:val="1"/>
    <w:autoRedefine/>
    <w:qFormat/>
    <w:uiPriority w:val="0"/>
    <w:pPr>
      <w:widowControl/>
      <w:spacing w:after="40" w:line="360" w:lineRule="auto"/>
      <w:ind w:firstLine="200" w:firstLineChars="200"/>
    </w:pPr>
    <w:rPr>
      <w:kern w:val="0"/>
      <w:sz w:val="24"/>
    </w:rPr>
  </w:style>
  <w:style w:type="paragraph" w:customStyle="1" w:styleId="68">
    <w:name w:val="Char Char2"/>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styleId="69">
    <w:name w:val="List Paragraph"/>
    <w:basedOn w:val="1"/>
    <w:autoRedefine/>
    <w:qFormat/>
    <w:uiPriority w:val="0"/>
    <w:pPr>
      <w:ind w:firstLine="420" w:firstLineChars="200"/>
    </w:pPr>
    <w:rPr>
      <w:rFonts w:ascii="Calibri" w:hAnsi="Calibri"/>
      <w:szCs w:val="22"/>
    </w:rPr>
  </w:style>
  <w:style w:type="paragraph" w:customStyle="1" w:styleId="70">
    <w:name w:val="字元 字元"/>
    <w:basedOn w:val="1"/>
    <w:autoRedefine/>
    <w:qFormat/>
    <w:uiPriority w:val="0"/>
    <w:pPr>
      <w:spacing w:line="360" w:lineRule="auto"/>
      <w:ind w:firstLine="200" w:firstLineChars="200"/>
    </w:pPr>
    <w:rPr>
      <w:rFonts w:ascii="宋体" w:hAnsi="宋体" w:cs="宋体"/>
      <w:sz w:val="24"/>
    </w:rPr>
  </w:style>
  <w:style w:type="paragraph" w:customStyle="1" w:styleId="71">
    <w:name w:val="Char1 Char Char Char"/>
    <w:basedOn w:val="1"/>
    <w:autoRedefine/>
    <w:qFormat/>
    <w:uiPriority w:val="0"/>
    <w:pPr>
      <w:numPr>
        <w:ilvl w:val="0"/>
        <w:numId w:val="2"/>
      </w:numPr>
    </w:pPr>
    <w:rPr>
      <w:sz w:val="24"/>
    </w:rPr>
  </w:style>
  <w:style w:type="paragraph" w:customStyle="1" w:styleId="72">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73">
    <w:name w:val="Char"/>
    <w:basedOn w:val="1"/>
    <w:autoRedefine/>
    <w:qFormat/>
    <w:uiPriority w:val="0"/>
    <w:pPr>
      <w:widowControl/>
      <w:spacing w:after="160" w:line="240" w:lineRule="exact"/>
      <w:jc w:val="left"/>
    </w:pPr>
    <w:rPr>
      <w:rFonts w:ascii="Verdana" w:hAnsi="Verdana"/>
      <w:kern w:val="0"/>
      <w:szCs w:val="20"/>
      <w:lang w:eastAsia="en-US"/>
    </w:rPr>
  </w:style>
  <w:style w:type="paragraph" w:customStyle="1" w:styleId="74">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75">
    <w:name w:val="默认段落字体 Para Char"/>
    <w:basedOn w:val="1"/>
    <w:autoRedefine/>
    <w:qFormat/>
    <w:uiPriority w:val="0"/>
    <w:rPr>
      <w:rFonts w:ascii="宋体" w:hAnsi="宋体"/>
      <w:b/>
      <w:sz w:val="28"/>
      <w:szCs w:val="28"/>
    </w:rPr>
  </w:style>
  <w:style w:type="paragraph" w:customStyle="1" w:styleId="76">
    <w:name w:val="普通 (Web)"/>
    <w:basedOn w:val="1"/>
    <w:autoRedefine/>
    <w:qFormat/>
    <w:uiPriority w:val="0"/>
    <w:pPr>
      <w:widowControl/>
      <w:spacing w:before="100" w:beforeAutospacing="1" w:after="100" w:afterAutospacing="1"/>
      <w:jc w:val="left"/>
    </w:pPr>
    <w:rPr>
      <w:rFonts w:ascii="宋体" w:hAnsi="宋体"/>
      <w:kern w:val="0"/>
      <w:sz w:val="24"/>
      <w:szCs w:val="20"/>
    </w:rPr>
  </w:style>
  <w:style w:type="paragraph" w:customStyle="1" w:styleId="77">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78">
    <w:name w:val="p0"/>
    <w:basedOn w:val="1"/>
    <w:autoRedefine/>
    <w:qFormat/>
    <w:uiPriority w:val="0"/>
    <w:pPr>
      <w:widowControl/>
    </w:pPr>
    <w:rPr>
      <w:kern w:val="0"/>
      <w:szCs w:val="21"/>
    </w:rPr>
  </w:style>
  <w:style w:type="paragraph" w:customStyle="1" w:styleId="79">
    <w:name w:val="办公自动化专用标题"/>
    <w:basedOn w:val="33"/>
    <w:autoRedefine/>
    <w:qFormat/>
    <w:uiPriority w:val="0"/>
    <w:pPr>
      <w:spacing w:line="560" w:lineRule="atLeast"/>
    </w:pPr>
    <w:rPr>
      <w:rFonts w:ascii="宋体"/>
      <w:bCs w:val="0"/>
      <w:sz w:val="44"/>
      <w:szCs w:val="20"/>
    </w:rPr>
  </w:style>
  <w:style w:type="paragraph" w:customStyle="1" w:styleId="80">
    <w:name w:val="题注4"/>
    <w:basedOn w:val="1"/>
    <w:next w:val="8"/>
    <w:autoRedefine/>
    <w:qFormat/>
    <w:uiPriority w:val="0"/>
    <w:pPr>
      <w:ind w:left="-132" w:leftChars="-64" w:right="-105" w:rightChars="-50" w:hanging="2"/>
      <w:jc w:val="center"/>
    </w:pPr>
    <w:rPr>
      <w:b/>
      <w:color w:val="FF0000"/>
      <w:szCs w:val="21"/>
      <w:lang w:val="en-GB"/>
    </w:rPr>
  </w:style>
  <w:style w:type="paragraph" w:customStyle="1" w:styleId="81">
    <w:name w:val="题注5"/>
    <w:basedOn w:val="1"/>
    <w:next w:val="8"/>
    <w:autoRedefine/>
    <w:qFormat/>
    <w:uiPriority w:val="0"/>
    <w:pPr>
      <w:jc w:val="center"/>
    </w:pPr>
    <w:rPr>
      <w:b/>
      <w:color w:val="000000"/>
      <w:sz w:val="24"/>
      <w:szCs w:val="21"/>
    </w:rPr>
  </w:style>
  <w:style w:type="paragraph" w:customStyle="1" w:styleId="82">
    <w:name w:val="Char Char Char Char Char Char Char Char Char"/>
    <w:basedOn w:val="1"/>
    <w:autoRedefine/>
    <w:qFormat/>
    <w:uiPriority w:val="0"/>
    <w:rPr>
      <w:sz w:val="28"/>
    </w:rPr>
  </w:style>
  <w:style w:type="paragraph" w:customStyle="1" w:styleId="83">
    <w:name w:val="列出段落1"/>
    <w:basedOn w:val="1"/>
    <w:autoRedefine/>
    <w:qFormat/>
    <w:uiPriority w:val="0"/>
    <w:pPr>
      <w:ind w:firstLine="420" w:firstLineChars="200"/>
    </w:pPr>
    <w:rPr>
      <w:rFonts w:ascii="Calibri" w:hAnsi="Calibri"/>
      <w:szCs w:val="22"/>
    </w:rPr>
  </w:style>
  <w:style w:type="paragraph" w:customStyle="1" w:styleId="84">
    <w:name w:val="正文1"/>
    <w:autoRedefine/>
    <w:qFormat/>
    <w:uiPriority w:val="0"/>
    <w:pPr>
      <w:widowControl w:val="0"/>
      <w:jc w:val="both"/>
    </w:pPr>
    <w:rPr>
      <w:rFonts w:ascii="Times New Roman" w:hAnsi="Times New Roman" w:eastAsia="宋体" w:cs="Times New Roman"/>
      <w:lang w:val="en-US" w:eastAsia="zh-CN" w:bidi="ar-SA"/>
    </w:rPr>
  </w:style>
  <w:style w:type="paragraph" w:customStyle="1" w:styleId="85">
    <w:name w:val="列出段落11"/>
    <w:basedOn w:val="1"/>
    <w:autoRedefine/>
    <w:qFormat/>
    <w:uiPriority w:val="0"/>
    <w:pPr>
      <w:widowControl/>
      <w:spacing w:after="200" w:line="276" w:lineRule="auto"/>
      <w:ind w:left="720"/>
      <w:contextualSpacing/>
      <w:jc w:val="left"/>
    </w:pPr>
    <w:rPr>
      <w:rFonts w:ascii="Calibri" w:hAnsi="Calibri"/>
      <w:kern w:val="0"/>
      <w:sz w:val="22"/>
      <w:szCs w:val="22"/>
    </w:rPr>
  </w:style>
  <w:style w:type="table" w:customStyle="1" w:styleId="86">
    <w:name w:val="网格型1"/>
    <w:basedOn w:val="36"/>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7">
    <w:name w:val="Placeholder Text"/>
    <w:basedOn w:val="38"/>
    <w:autoRedefine/>
    <w:unhideWhenUsed/>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4.png"/><Relationship Id="rId23" Type="http://schemas.openxmlformats.org/officeDocument/2006/relationships/image" Target="media/image3.png"/><Relationship Id="rId22" Type="http://schemas.openxmlformats.org/officeDocument/2006/relationships/image" Target="media/image2.png"/><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0"/>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47</Pages>
  <Words>18871</Words>
  <Characters>20069</Characters>
  <Lines>191</Lines>
  <Paragraphs>53</Paragraphs>
  <TotalTime>16</TotalTime>
  <ScaleCrop>false</ScaleCrop>
  <LinksUpToDate>false</LinksUpToDate>
  <CharactersWithSpaces>22217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2017-11-27T02:23:00Z</dcterms:created>
  <dc:creator>ibm</dc:creator>
  <cp:lastModifiedBy>Administrator</cp:lastModifiedBy>
  <cp:lastPrinted>2024-03-18T03:48:00Z</cp:lastPrinted>
  <dcterms:modified xsi:type="dcterms:W3CDTF">2024-03-29T08:57:36Z</dcterms:modified>
  <dc:title>第三部分  政府采购规范文本</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F4C4D0FADF0B4FC1A23F7296194E70F8</vt:lpwstr>
  </property>
</Properties>
</file>