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p>
    <w:p>
      <w:pPr>
        <w:pStyle w:val="17"/>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p>
    <w:p>
      <w:pPr>
        <w:pStyle w:val="17"/>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14:textFill>
            <w14:solidFill>
              <w14:schemeClr w14:val="tx1"/>
            </w14:solidFill>
          </w14:textFill>
        </w:rPr>
        <w:drawing>
          <wp:inline distT="0" distB="0" distL="0" distR="0">
            <wp:extent cx="2324100" cy="371475"/>
            <wp:effectExtent l="0" t="0" r="0" b="0"/>
            <wp:docPr id="3"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ogo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324100" cy="371475"/>
                    </a:xfrm>
                    <a:prstGeom prst="rect">
                      <a:avLst/>
                    </a:prstGeom>
                    <a:noFill/>
                    <a:ln>
                      <a:noFill/>
                    </a:ln>
                  </pic:spPr>
                </pic:pic>
              </a:graphicData>
            </a:graphic>
          </wp:inline>
        </w:drawing>
      </w:r>
    </w:p>
    <w:p>
      <w:pPr>
        <w:pStyle w:val="17"/>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17"/>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17"/>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询价采购</w:t>
      </w:r>
    </w:p>
    <w:p>
      <w:pPr>
        <w:pStyle w:val="17"/>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17"/>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询  价  文  件</w:t>
      </w:r>
    </w:p>
    <w:p>
      <w:pPr>
        <w:pStyle w:val="17"/>
        <w:widowControl/>
        <w:adjustRightInd w:val="0"/>
        <w:snapToGrid w:val="0"/>
        <w:spacing w:line="240" w:lineRule="auto"/>
        <w:rPr>
          <w:rFonts w:ascii="黑体" w:eastAsia="黑体"/>
          <w:bCs/>
          <w:color w:val="000000" w:themeColor="text1"/>
          <w:sz w:val="52"/>
          <w:szCs w:val="52"/>
          <w:highlight w:val="none"/>
          <w14:textFill>
            <w14:solidFill>
              <w14:schemeClr w14:val="tx1"/>
            </w14:solidFill>
          </w14:textFill>
        </w:rPr>
      </w:pPr>
    </w:p>
    <w:p>
      <w:pPr>
        <w:pStyle w:val="17"/>
        <w:widowControl/>
        <w:adjustRightInd w:val="0"/>
        <w:snapToGrid w:val="0"/>
        <w:spacing w:line="240" w:lineRule="auto"/>
        <w:jc w:val="center"/>
        <w:rPr>
          <w:rFonts w:ascii="黑体" w:eastAsia="黑体"/>
          <w:bCs/>
          <w:color w:val="000000" w:themeColor="text1"/>
          <w:sz w:val="52"/>
          <w:szCs w:val="52"/>
          <w:highlight w:val="none"/>
          <w14:textFill>
            <w14:solidFill>
              <w14:schemeClr w14:val="tx1"/>
            </w14:solidFill>
          </w14:textFill>
        </w:rPr>
      </w:pPr>
    </w:p>
    <w:p>
      <w:pPr>
        <w:pStyle w:val="17"/>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tbl>
      <w:tblPr>
        <w:tblStyle w:val="36"/>
        <w:tblW w:w="7855" w:type="dxa"/>
        <w:jc w:val="center"/>
        <w:tblLayout w:type="fixed"/>
        <w:tblCellMar>
          <w:top w:w="0" w:type="dxa"/>
          <w:left w:w="108" w:type="dxa"/>
          <w:bottom w:w="0" w:type="dxa"/>
          <w:right w:w="108" w:type="dxa"/>
        </w:tblCellMar>
      </w:tblPr>
      <w:tblGrid>
        <w:gridCol w:w="1951"/>
        <w:gridCol w:w="284"/>
        <w:gridCol w:w="5620"/>
      </w:tblGrid>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620" w:type="dxa"/>
            <w:vAlign w:val="center"/>
          </w:tcPr>
          <w:p>
            <w:pPr>
              <w:pStyle w:val="17"/>
              <w:widowControl/>
              <w:adjustRightInd w:val="0"/>
              <w:snapToGrid w:val="0"/>
              <w:spacing w:line="360" w:lineRule="auto"/>
              <w:jc w:val="left"/>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YXCG-20240408</w:t>
            </w:r>
          </w:p>
        </w:tc>
      </w:tr>
      <w:tr>
        <w:tblPrEx>
          <w:tblCellMar>
            <w:top w:w="0" w:type="dxa"/>
            <w:left w:w="108" w:type="dxa"/>
            <w:bottom w:w="0" w:type="dxa"/>
            <w:right w:w="108" w:type="dxa"/>
          </w:tblCellMar>
        </w:tblPrEx>
        <w:trPr>
          <w:trHeight w:val="77" w:hRule="atLeast"/>
          <w:jc w:val="center"/>
        </w:trPr>
        <w:tc>
          <w:tcPr>
            <w:tcW w:w="1951" w:type="dxa"/>
          </w:tcPr>
          <w:p>
            <w:pPr>
              <w:pStyle w:val="17"/>
              <w:widowControl/>
              <w:adjustRightInd w:val="0"/>
              <w:snapToGrid w:val="0"/>
              <w:spacing w:line="360" w:lineRule="auto"/>
              <w:jc w:val="center"/>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 目 名 称</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620" w:type="dxa"/>
            <w:vAlign w:val="center"/>
          </w:tcPr>
          <w:p>
            <w:pPr>
              <w:pStyle w:val="17"/>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阳江技师学院计算机网络维修物资采购项目</w:t>
            </w:r>
          </w:p>
        </w:tc>
      </w:tr>
      <w:tr>
        <w:tblPrEx>
          <w:tblCellMar>
            <w:top w:w="0" w:type="dxa"/>
            <w:left w:w="108" w:type="dxa"/>
            <w:bottom w:w="0" w:type="dxa"/>
            <w:right w:w="108" w:type="dxa"/>
          </w:tblCellMar>
        </w:tblPrEx>
        <w:trPr>
          <w:trHeight w:val="574"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17"/>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620" w:type="dxa"/>
            <w:vAlign w:val="center"/>
          </w:tcPr>
          <w:p>
            <w:pPr>
              <w:pStyle w:val="17"/>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阳江技师学院</w:t>
            </w:r>
          </w:p>
        </w:tc>
      </w:tr>
      <w:tr>
        <w:tblPrEx>
          <w:tblCellMar>
            <w:top w:w="0" w:type="dxa"/>
            <w:left w:w="108" w:type="dxa"/>
            <w:bottom w:w="0" w:type="dxa"/>
            <w:right w:w="108" w:type="dxa"/>
          </w:tblCellMar>
        </w:tblPrEx>
        <w:trPr>
          <w:trHeight w:val="77" w:hRule="atLeast"/>
          <w:jc w:val="center"/>
        </w:trPr>
        <w:tc>
          <w:tcPr>
            <w:tcW w:w="1951" w:type="dxa"/>
            <w:vAlign w:val="center"/>
          </w:tcPr>
          <w:p>
            <w:pPr>
              <w:pStyle w:val="17"/>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17"/>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620" w:type="dxa"/>
            <w:vAlign w:val="center"/>
          </w:tcPr>
          <w:p>
            <w:pPr>
              <w:pStyle w:val="17"/>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17"/>
        <w:widowControl/>
        <w:adjustRightInd w:val="0"/>
        <w:snapToGrid w:val="0"/>
        <w:spacing w:line="360" w:lineRule="auto"/>
        <w:ind w:firstLine="3480" w:firstLineChars="1450"/>
        <w:rPr>
          <w:rFonts w:ascii="黑体" w:eastAsia="黑体"/>
          <w:bCs/>
          <w:color w:val="000000" w:themeColor="text1"/>
          <w:sz w:val="24"/>
          <w:szCs w:val="24"/>
          <w:highlight w:val="none"/>
          <w14:textFill>
            <w14:solidFill>
              <w14:schemeClr w14:val="tx1"/>
            </w14:solidFill>
          </w14:textFill>
        </w:rPr>
      </w:pPr>
    </w:p>
    <w:p>
      <w:pPr>
        <w:pStyle w:val="17"/>
        <w:widowControl/>
        <w:adjustRightInd w:val="0"/>
        <w:snapToGrid w:val="0"/>
        <w:spacing w:line="360" w:lineRule="auto"/>
        <w:ind w:firstLine="3480" w:firstLineChars="1450"/>
        <w:rPr>
          <w:rFonts w:ascii="黑体" w:eastAsia="黑体"/>
          <w:bCs/>
          <w:color w:val="000000" w:themeColor="text1"/>
          <w:sz w:val="30"/>
          <w:szCs w:val="30"/>
          <w:highlight w:val="none"/>
          <w14:textFill>
            <w14:solidFill>
              <w14:schemeClr w14:val="tx1"/>
            </w14:solidFill>
          </w14:textFill>
        </w:rPr>
        <w:sectPr>
          <w:headerReference r:id="rId4" w:type="first"/>
          <w:footerReference r:id="rId7" w:type="first"/>
          <w:footerReference r:id="rId5" w:type="default"/>
          <w:headerReference r:id="rId3" w:type="even"/>
          <w:footerReference r:id="rId6" w:type="even"/>
          <w:pgSz w:w="11907" w:h="16840"/>
          <w:pgMar w:top="1418" w:right="1474" w:bottom="1418" w:left="1474" w:header="851" w:footer="851" w:gutter="0"/>
          <w:pgNumType w:fmt="decimal"/>
          <w:cols w:space="720" w:num="1"/>
          <w:titlePg/>
          <w:docGrid w:linePitch="380" w:charSpace="-5735"/>
        </w:sectPr>
      </w:pPr>
      <w:r>
        <w:rPr>
          <w:rFonts w:hint="eastAsia" w:ascii="黑体" w:eastAsia="黑体"/>
          <w:bCs/>
          <w:color w:val="000000" w:themeColor="text1"/>
          <w:sz w:val="24"/>
          <w:szCs w:val="24"/>
          <w:highlight w:val="none"/>
          <w14:textFill>
            <w14:solidFill>
              <w14:schemeClr w14:val="tx1"/>
            </w14:solidFill>
          </w14:textFill>
        </w:rPr>
        <w:t>二○</w:t>
      </w:r>
      <w:r>
        <w:rPr>
          <w:rFonts w:hint="eastAsia" w:ascii="黑体" w:eastAsia="黑体"/>
          <w:bCs/>
          <w:color w:val="000000" w:themeColor="text1"/>
          <w:sz w:val="24"/>
          <w:szCs w:val="24"/>
          <w:highlight w:val="none"/>
          <w:lang w:val="en-US" w:eastAsia="zh-CN"/>
          <w14:textFill>
            <w14:solidFill>
              <w14:schemeClr w14:val="tx1"/>
            </w14:solidFill>
          </w14:textFill>
        </w:rPr>
        <w:t>二四</w:t>
      </w:r>
      <w:r>
        <w:rPr>
          <w:rFonts w:hint="eastAsia" w:ascii="黑体" w:eastAsia="黑体"/>
          <w:bCs/>
          <w:color w:val="000000" w:themeColor="text1"/>
          <w:sz w:val="24"/>
          <w:szCs w:val="24"/>
          <w:highlight w:val="none"/>
          <w14:textFill>
            <w14:solidFill>
              <w14:schemeClr w14:val="tx1"/>
            </w14:solidFill>
          </w14:textFill>
        </w:rPr>
        <w:t>年</w:t>
      </w:r>
      <w:r>
        <w:rPr>
          <w:rFonts w:hint="eastAsia" w:ascii="黑体" w:eastAsia="黑体"/>
          <w:bCs/>
          <w:color w:val="000000" w:themeColor="text1"/>
          <w:sz w:val="24"/>
          <w:szCs w:val="24"/>
          <w:highlight w:val="none"/>
          <w:lang w:val="en-US" w:eastAsia="zh-CN"/>
          <w14:textFill>
            <w14:solidFill>
              <w14:schemeClr w14:val="tx1"/>
            </w14:solidFill>
          </w14:textFill>
        </w:rPr>
        <w:t>四</w:t>
      </w:r>
      <w:r>
        <w:rPr>
          <w:rFonts w:hint="eastAsia" w:ascii="黑体" w:eastAsia="黑体"/>
          <w:bCs/>
          <w:color w:val="000000" w:themeColor="text1"/>
          <w:sz w:val="24"/>
          <w:szCs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文件上注明的投标截止和开标时间，逾期送达或邮寄送达的</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u w:val="single"/>
          <w14:textFill>
            <w14:solidFill>
              <w14:schemeClr w14:val="tx1"/>
            </w14:solidFill>
          </w14:textFill>
        </w:rPr>
        <w:t>报价</w:t>
      </w:r>
      <w:r>
        <w:rPr>
          <w:rFonts w:ascii="宋体" w:hAnsi="宋体"/>
          <w:b/>
          <w:color w:val="000000" w:themeColor="text1"/>
          <w:szCs w:val="21"/>
          <w:highlight w:val="none"/>
          <w:u w:val="single"/>
          <w14:textFill>
            <w14:solidFill>
              <w14:schemeClr w14:val="tx1"/>
            </w14:solidFill>
          </w14:textFill>
        </w:rPr>
        <w:t>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请正确填写《报价一览表》，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报价要求详见招标文件《报价一览表》</w:t>
      </w:r>
      <w:r>
        <w:rPr>
          <w:rFonts w:ascii="宋体" w:hAnsi="宋体"/>
          <w:color w:val="000000" w:themeColor="text1"/>
          <w:szCs w:val="21"/>
          <w:highlight w:val="none"/>
          <w14:textFill>
            <w14:solidFill>
              <w14:schemeClr w14:val="tx1"/>
            </w14:solidFill>
          </w14:textFill>
        </w:rPr>
        <w:t>。</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请仔细检查《投标函》、《报价一览表》、</w:t>
      </w:r>
      <w:r>
        <w:rPr>
          <w:rFonts w:hint="eastAsia" w:ascii="宋体" w:hAnsi="宋体"/>
          <w:color w:val="000000" w:themeColor="text1"/>
          <w:szCs w:val="21"/>
          <w:highlight w:val="none"/>
          <w14:textFill>
            <w14:solidFill>
              <w14:schemeClr w14:val="tx1"/>
            </w14:solidFill>
          </w14:textFill>
        </w:rPr>
        <w:t>《法定代表人证明书》、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olor w:val="000000" w:themeColor="text1"/>
          <w:szCs w:val="21"/>
          <w:highlight w:val="none"/>
          <w14:textFill>
            <w14:solidFill>
              <w14:schemeClr w14:val="tx1"/>
            </w14:solidFill>
          </w14:textFill>
        </w:rPr>
        <w:t>。</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w:t>
      </w:r>
      <w:r>
        <w:rPr>
          <w:rFonts w:hint="eastAsia" w:ascii="宋体" w:hAnsi="宋体"/>
          <w:color w:val="000000" w:themeColor="text1"/>
          <w:szCs w:val="21"/>
          <w:highlight w:val="none"/>
          <w14:textFill>
            <w14:solidFill>
              <w14:schemeClr w14:val="tx1"/>
            </w14:solidFill>
          </w14:textFill>
        </w:rPr>
        <w:t>报价</w:t>
      </w:r>
      <w:r>
        <w:rPr>
          <w:rFonts w:ascii="宋体" w:hAnsi="宋体"/>
          <w:color w:val="000000" w:themeColor="text1"/>
          <w:szCs w:val="21"/>
          <w:highlight w:val="none"/>
          <w14:textFill>
            <w14:solidFill>
              <w14:schemeClr w14:val="tx1"/>
            </w14:solidFill>
          </w14:textFill>
        </w:rPr>
        <w:t>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3"/>
        </w:numPr>
        <w:spacing w:line="440" w:lineRule="exact"/>
        <w:ind w:left="709" w:hanging="709"/>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，务必将保证金按询价文件的要求缴纳，招标代理服务费存入询价文件指定的服务费账户。切勿将款项转错账户，以免影响采购活动。</w:t>
      </w:r>
    </w:p>
    <w:p>
      <w:pPr>
        <w:numPr>
          <w:ilvl w:val="0"/>
          <w:numId w:val="3"/>
        </w:numPr>
        <w:spacing w:line="440" w:lineRule="exact"/>
        <w:ind w:left="709" w:hanging="709"/>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询价小组</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17"/>
        <w:widowControl/>
        <w:adjustRightInd w:val="0"/>
        <w:snapToGrid w:val="0"/>
        <w:spacing w:beforeLines="50" w:line="440" w:lineRule="exact"/>
        <w:jc w:val="center"/>
        <w:rPr>
          <w:rFonts w:hAnsi="宋体"/>
          <w:b/>
          <w:caps/>
          <w:color w:val="000000" w:themeColor="text1"/>
          <w:sz w:val="32"/>
          <w:szCs w:val="32"/>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w:t>
      </w:r>
      <w:r>
        <w:rPr>
          <w:rFonts w:hint="eastAsia" w:hAnsi="宋体" w:cs="仿宋_GB2312"/>
          <w:b/>
          <w:bCs/>
          <w:color w:val="000000" w:themeColor="text1"/>
          <w:highlight w:val="none"/>
          <w14:textFill>
            <w14:solidFill>
              <w14:schemeClr w14:val="tx1"/>
            </w14:solidFill>
          </w14:textFill>
        </w:rPr>
        <w:t>询价</w:t>
      </w:r>
      <w:r>
        <w:rPr>
          <w:rFonts w:hint="eastAsia" w:hAnsi="宋体" w:cs="仿宋_GB2312"/>
          <w:b/>
          <w:bCs/>
          <w:color w:val="000000" w:themeColor="text1"/>
          <w:highlight w:val="none"/>
          <w:lang w:val="zh-CN"/>
          <w14:textFill>
            <w14:solidFill>
              <w14:schemeClr w14:val="tx1"/>
            </w14:solidFill>
          </w14:textFill>
        </w:rPr>
        <w:t>文件的组成部分，仅为善意提醒。如有不一致，以</w:t>
      </w:r>
      <w:r>
        <w:rPr>
          <w:rFonts w:hint="eastAsia" w:hAnsi="宋体" w:cs="仿宋_GB2312"/>
          <w:b/>
          <w:bCs/>
          <w:color w:val="000000" w:themeColor="text1"/>
          <w:highlight w:val="none"/>
          <w14:textFill>
            <w14:solidFill>
              <w14:schemeClr w14:val="tx1"/>
            </w14:solidFill>
          </w14:textFill>
        </w:rPr>
        <w:t>询价</w:t>
      </w:r>
      <w:r>
        <w:rPr>
          <w:rFonts w:hint="eastAsia" w:hAnsi="宋体" w:cs="仿宋_GB2312"/>
          <w:b/>
          <w:bCs/>
          <w:color w:val="000000" w:themeColor="text1"/>
          <w:highlight w:val="none"/>
          <w:lang w:val="zh-CN"/>
          <w14:textFill>
            <w14:solidFill>
              <w14:schemeClr w14:val="tx1"/>
            </w14:solidFill>
          </w14:textFill>
        </w:rPr>
        <w:t>文件为准。）</w:t>
      </w: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p>
    <w:p>
      <w:pPr>
        <w:pStyle w:val="17"/>
        <w:widowControl/>
        <w:adjustRightInd w:val="0"/>
        <w:snapToGrid w:val="0"/>
        <w:spacing w:beforeLines="50" w:line="360" w:lineRule="auto"/>
        <w:jc w:val="center"/>
        <w:rPr>
          <w:rFonts w:hAnsi="宋体"/>
          <w:b/>
          <w:caps/>
          <w:color w:val="000000" w:themeColor="text1"/>
          <w:sz w:val="32"/>
          <w:szCs w:val="32"/>
          <w:highlight w:val="none"/>
          <w14:textFill>
            <w14:solidFill>
              <w14:schemeClr w14:val="tx1"/>
            </w14:solidFill>
          </w14:textFill>
        </w:rPr>
      </w:pPr>
      <w:r>
        <w:rPr>
          <w:rFonts w:hint="eastAsia" w:hAnsi="宋体"/>
          <w:b/>
          <w:caps/>
          <w:color w:val="000000" w:themeColor="text1"/>
          <w:sz w:val="32"/>
          <w:szCs w:val="32"/>
          <w:highlight w:val="none"/>
          <w14:textFill>
            <w14:solidFill>
              <w14:schemeClr w14:val="tx1"/>
            </w14:solidFill>
          </w14:textFill>
        </w:rPr>
        <w:t>目     录</w:t>
      </w:r>
    </w:p>
    <w:p>
      <w:pPr>
        <w:pStyle w:val="24"/>
        <w:tabs>
          <w:tab w:val="right" w:leader="dot" w:pos="9184"/>
          <w:tab w:val="clear" w:pos="8280"/>
        </w:tabs>
        <w:rPr>
          <w:highlight w:val="none"/>
        </w:rPr>
      </w:pPr>
      <w:r>
        <w:rPr>
          <w:color w:val="000000" w:themeColor="text1"/>
          <w:szCs w:val="28"/>
          <w:highlight w:val="none"/>
          <w14:textFill>
            <w14:solidFill>
              <w14:schemeClr w14:val="tx1"/>
            </w14:solidFill>
          </w14:textFill>
        </w:rPr>
        <w:fldChar w:fldCharType="begin"/>
      </w:r>
      <w:r>
        <w:rPr>
          <w:color w:val="000000" w:themeColor="text1"/>
          <w:szCs w:val="28"/>
          <w:highlight w:val="none"/>
          <w14:textFill>
            <w14:solidFill>
              <w14:schemeClr w14:val="tx1"/>
            </w14:solidFill>
          </w14:textFill>
        </w:rPr>
        <w:instrText xml:space="preserve"> TOC \o "1-3" \h \z \u </w:instrText>
      </w:r>
      <w:r>
        <w:rPr>
          <w:color w:val="000000" w:themeColor="text1"/>
          <w:szCs w:val="28"/>
          <w:highlight w:val="none"/>
          <w14:textFill>
            <w14:solidFill>
              <w14:schemeClr w14:val="tx1"/>
            </w14:solidFill>
          </w14:textFill>
        </w:rPr>
        <w:fldChar w:fldCharType="separate"/>
      </w:r>
      <w:r>
        <w:rPr>
          <w:color w:val="000000" w:themeColor="text1"/>
          <w:szCs w:val="28"/>
          <w:highlight w:val="none"/>
          <w14:textFill>
            <w14:solidFill>
              <w14:schemeClr w14:val="tx1"/>
            </w14:solidFill>
          </w14:textFill>
        </w:rPr>
        <w:fldChar w:fldCharType="begin"/>
      </w:r>
      <w:r>
        <w:rPr>
          <w:szCs w:val="28"/>
          <w:highlight w:val="none"/>
        </w:rPr>
        <w:instrText xml:space="preserve"> HYPERLINK \l _Toc16397 </w:instrText>
      </w:r>
      <w:r>
        <w:rPr>
          <w:szCs w:val="28"/>
          <w:highlight w:val="none"/>
        </w:rPr>
        <w:fldChar w:fldCharType="separate"/>
      </w:r>
      <w:r>
        <w:rPr>
          <w:rFonts w:hint="eastAsia" w:ascii="宋体" w:hAnsi="宋体"/>
          <w:szCs w:val="21"/>
          <w:highlight w:val="none"/>
        </w:rPr>
        <w:t>第一部分  询价邀请书</w:t>
      </w:r>
      <w:r>
        <w:rPr>
          <w:highlight w:val="none"/>
        </w:rPr>
        <w:tab/>
      </w:r>
      <w:r>
        <w:rPr>
          <w:highlight w:val="none"/>
        </w:rPr>
        <w:fldChar w:fldCharType="begin"/>
      </w:r>
      <w:r>
        <w:rPr>
          <w:highlight w:val="none"/>
        </w:rPr>
        <w:instrText xml:space="preserve"> PAGEREF _Toc16397 \h </w:instrText>
      </w:r>
      <w:r>
        <w:rPr>
          <w:highlight w:val="none"/>
        </w:rPr>
        <w:fldChar w:fldCharType="separate"/>
      </w:r>
      <w:r>
        <w:rPr>
          <w:highlight w:val="none"/>
        </w:rPr>
        <w:t>5</w:t>
      </w:r>
      <w:r>
        <w:rPr>
          <w:highlight w:val="none"/>
        </w:rPr>
        <w:fldChar w:fldCharType="end"/>
      </w:r>
      <w:r>
        <w:rPr>
          <w:color w:val="000000" w:themeColor="text1"/>
          <w:szCs w:val="28"/>
          <w:highlight w:val="none"/>
          <w14:textFill>
            <w14:solidFill>
              <w14:schemeClr w14:val="tx1"/>
            </w14:solidFill>
          </w14:textFill>
        </w:rPr>
        <w:fldChar w:fldCharType="end"/>
      </w:r>
    </w:p>
    <w:p>
      <w:pPr>
        <w:pStyle w:val="24"/>
        <w:tabs>
          <w:tab w:val="right" w:leader="dot" w:pos="9184"/>
          <w:tab w:val="clear" w:pos="8280"/>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_Toc30599 </w:instrText>
      </w:r>
      <w:r>
        <w:rPr>
          <w:szCs w:val="28"/>
          <w:highlight w:val="none"/>
        </w:rPr>
        <w:fldChar w:fldCharType="separate"/>
      </w:r>
      <w:r>
        <w:rPr>
          <w:rFonts w:hint="eastAsia" w:ascii="宋体" w:hAnsi="宋体"/>
          <w:szCs w:val="21"/>
          <w:highlight w:val="none"/>
        </w:rPr>
        <w:t>第二部分 采购项目内容</w:t>
      </w:r>
      <w:r>
        <w:rPr>
          <w:highlight w:val="none"/>
        </w:rPr>
        <w:tab/>
      </w:r>
      <w:r>
        <w:rPr>
          <w:highlight w:val="none"/>
        </w:rPr>
        <w:fldChar w:fldCharType="begin"/>
      </w:r>
      <w:r>
        <w:rPr>
          <w:highlight w:val="none"/>
        </w:rPr>
        <w:instrText xml:space="preserve"> PAGEREF _Toc30599 \h </w:instrText>
      </w:r>
      <w:r>
        <w:rPr>
          <w:highlight w:val="none"/>
        </w:rPr>
        <w:fldChar w:fldCharType="separate"/>
      </w:r>
      <w:r>
        <w:rPr>
          <w:highlight w:val="none"/>
        </w:rPr>
        <w:t>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_Toc1977 </w:instrText>
      </w:r>
      <w:r>
        <w:rPr>
          <w:szCs w:val="28"/>
          <w:highlight w:val="none"/>
        </w:rPr>
        <w:fldChar w:fldCharType="separate"/>
      </w:r>
      <w:r>
        <w:rPr>
          <w:rFonts w:hint="eastAsia" w:ascii="宋体" w:hAnsi="宋体" w:eastAsia="宋体"/>
          <w:kern w:val="44"/>
          <w:szCs w:val="21"/>
          <w:highlight w:val="none"/>
        </w:rPr>
        <w:t>项目编号：</w:t>
      </w:r>
      <w:r>
        <w:rPr>
          <w:rFonts w:hint="eastAsia" w:ascii="宋体" w:hAnsi="宋体" w:eastAsia="宋体"/>
          <w:kern w:val="44"/>
          <w:szCs w:val="21"/>
          <w:highlight w:val="none"/>
          <w:lang w:eastAsia="zh-CN"/>
        </w:rPr>
        <w:t>YXCG-20240408</w:t>
      </w:r>
      <w:r>
        <w:rPr>
          <w:highlight w:val="none"/>
        </w:rPr>
        <w:tab/>
      </w:r>
      <w:r>
        <w:rPr>
          <w:highlight w:val="none"/>
        </w:rPr>
        <w:fldChar w:fldCharType="begin"/>
      </w:r>
      <w:r>
        <w:rPr>
          <w:highlight w:val="none"/>
        </w:rPr>
        <w:instrText xml:space="preserve"> PAGEREF _Toc1977 \h </w:instrText>
      </w:r>
      <w:r>
        <w:rPr>
          <w:highlight w:val="none"/>
        </w:rPr>
        <w:fldChar w:fldCharType="separate"/>
      </w:r>
      <w:r>
        <w:rPr>
          <w:highlight w:val="none"/>
        </w:rPr>
        <w:t>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_Toc1076 </w:instrText>
      </w:r>
      <w:r>
        <w:rPr>
          <w:szCs w:val="28"/>
          <w:highlight w:val="none"/>
        </w:rPr>
        <w:fldChar w:fldCharType="separate"/>
      </w:r>
      <w:r>
        <w:rPr>
          <w:rFonts w:hint="eastAsia" w:ascii="宋体" w:hAnsi="宋体" w:eastAsia="宋体"/>
          <w:kern w:val="44"/>
          <w:szCs w:val="21"/>
          <w:highlight w:val="none"/>
        </w:rPr>
        <w:t>项目名称：</w:t>
      </w:r>
      <w:r>
        <w:rPr>
          <w:rFonts w:hint="eastAsia" w:ascii="宋体" w:hAnsi="宋体" w:eastAsia="宋体"/>
          <w:kern w:val="44"/>
          <w:szCs w:val="21"/>
          <w:highlight w:val="none"/>
          <w:lang w:eastAsia="zh-CN"/>
        </w:rPr>
        <w:t>阳江技师学院计算机网络维修物资采购项目</w:t>
      </w:r>
      <w:r>
        <w:rPr>
          <w:highlight w:val="none"/>
        </w:rPr>
        <w:tab/>
      </w:r>
      <w:r>
        <w:rPr>
          <w:highlight w:val="none"/>
        </w:rPr>
        <w:fldChar w:fldCharType="begin"/>
      </w:r>
      <w:r>
        <w:rPr>
          <w:highlight w:val="none"/>
        </w:rPr>
        <w:instrText xml:space="preserve"> PAGEREF _Toc1076 \h </w:instrText>
      </w:r>
      <w:r>
        <w:rPr>
          <w:highlight w:val="none"/>
        </w:rPr>
        <w:fldChar w:fldCharType="separate"/>
      </w:r>
      <w:r>
        <w:rPr>
          <w:highlight w:val="none"/>
        </w:rPr>
        <w:t>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_Toc21694 </w:instrText>
      </w:r>
      <w:r>
        <w:rPr>
          <w:szCs w:val="28"/>
          <w:highlight w:val="none"/>
        </w:rPr>
        <w:fldChar w:fldCharType="separate"/>
      </w:r>
      <w:r>
        <w:rPr>
          <w:rFonts w:ascii="宋体" w:hAnsi="宋体" w:eastAsia="宋体"/>
          <w:kern w:val="0"/>
          <w:szCs w:val="21"/>
          <w:highlight w:val="none"/>
        </w:rPr>
        <w:t xml:space="preserve">A  </w:t>
      </w:r>
      <w:r>
        <w:rPr>
          <w:rFonts w:hint="eastAsia" w:ascii="宋体" w:hAnsi="宋体" w:eastAsia="宋体"/>
          <w:kern w:val="0"/>
          <w:szCs w:val="21"/>
          <w:highlight w:val="none"/>
        </w:rPr>
        <w:t>商务要求</w:t>
      </w:r>
      <w:r>
        <w:rPr>
          <w:highlight w:val="none"/>
        </w:rPr>
        <w:tab/>
      </w:r>
      <w:r>
        <w:rPr>
          <w:highlight w:val="none"/>
        </w:rPr>
        <w:fldChar w:fldCharType="begin"/>
      </w:r>
      <w:r>
        <w:rPr>
          <w:highlight w:val="none"/>
        </w:rPr>
        <w:instrText xml:space="preserve"> PAGEREF _Toc21694 \h </w:instrText>
      </w:r>
      <w:r>
        <w:rPr>
          <w:highlight w:val="none"/>
        </w:rPr>
        <w:fldChar w:fldCharType="separate"/>
      </w:r>
      <w:r>
        <w:rPr>
          <w:highlight w:val="none"/>
        </w:rPr>
        <w:t>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_Toc27038 </w:instrText>
      </w:r>
      <w:r>
        <w:rPr>
          <w:szCs w:val="28"/>
          <w:highlight w:val="none"/>
        </w:rPr>
        <w:fldChar w:fldCharType="separate"/>
      </w:r>
      <w:r>
        <w:rPr>
          <w:rFonts w:hint="eastAsia" w:ascii="宋体" w:hAnsi="宋体" w:eastAsia="宋体"/>
          <w:kern w:val="0"/>
          <w:szCs w:val="21"/>
          <w:highlight w:val="none"/>
        </w:rPr>
        <w:t>B  技术要求</w:t>
      </w:r>
      <w:r>
        <w:rPr>
          <w:highlight w:val="none"/>
        </w:rPr>
        <w:tab/>
      </w:r>
      <w:r>
        <w:rPr>
          <w:highlight w:val="none"/>
        </w:rPr>
        <w:fldChar w:fldCharType="begin"/>
      </w:r>
      <w:r>
        <w:rPr>
          <w:highlight w:val="none"/>
        </w:rPr>
        <w:instrText xml:space="preserve"> PAGEREF _Toc27038 \h </w:instrText>
      </w:r>
      <w:r>
        <w:rPr>
          <w:highlight w:val="none"/>
        </w:rPr>
        <w:fldChar w:fldCharType="separate"/>
      </w:r>
      <w:r>
        <w:rPr>
          <w:highlight w:val="none"/>
        </w:rPr>
        <w:t>9</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_Toc20019 </w:instrText>
      </w:r>
      <w:r>
        <w:rPr>
          <w:szCs w:val="28"/>
          <w:highlight w:val="none"/>
        </w:rPr>
        <w:fldChar w:fldCharType="separate"/>
      </w:r>
      <w:r>
        <w:rPr>
          <w:rFonts w:hint="eastAsia"/>
          <w:szCs w:val="24"/>
          <w:highlight w:val="none"/>
        </w:rPr>
        <w:t>第三部分报价须知</w:t>
      </w:r>
      <w:r>
        <w:rPr>
          <w:highlight w:val="none"/>
        </w:rPr>
        <w:tab/>
      </w:r>
      <w:r>
        <w:rPr>
          <w:highlight w:val="none"/>
        </w:rPr>
        <w:fldChar w:fldCharType="begin"/>
      </w:r>
      <w:r>
        <w:rPr>
          <w:highlight w:val="none"/>
        </w:rPr>
        <w:instrText xml:space="preserve"> PAGEREF _Toc20019 \h </w:instrText>
      </w:r>
      <w:r>
        <w:rPr>
          <w:highlight w:val="none"/>
        </w:rPr>
        <w:fldChar w:fldCharType="separate"/>
      </w:r>
      <w:r>
        <w:rPr>
          <w:highlight w:val="none"/>
        </w:rPr>
        <w:t>30</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_Toc21186 </w:instrText>
      </w:r>
      <w:r>
        <w:rPr>
          <w:szCs w:val="28"/>
          <w:highlight w:val="none"/>
        </w:rPr>
        <w:fldChar w:fldCharType="separate"/>
      </w:r>
      <w:r>
        <w:rPr>
          <w:rFonts w:hint="eastAsia"/>
          <w:szCs w:val="21"/>
          <w:highlight w:val="none"/>
        </w:rPr>
        <w:t>投标人须知前附表</w:t>
      </w:r>
      <w:r>
        <w:rPr>
          <w:highlight w:val="none"/>
        </w:rPr>
        <w:tab/>
      </w:r>
      <w:r>
        <w:rPr>
          <w:highlight w:val="none"/>
        </w:rPr>
        <w:fldChar w:fldCharType="begin"/>
      </w:r>
      <w:r>
        <w:rPr>
          <w:highlight w:val="none"/>
        </w:rPr>
        <w:instrText xml:space="preserve"> PAGEREF _Toc21186 \h </w:instrText>
      </w:r>
      <w:r>
        <w:rPr>
          <w:highlight w:val="none"/>
        </w:rPr>
        <w:fldChar w:fldCharType="separate"/>
      </w:r>
      <w:r>
        <w:rPr>
          <w:highlight w:val="none"/>
        </w:rPr>
        <w:t>30</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_Toc6749 </w:instrText>
      </w:r>
      <w:r>
        <w:rPr>
          <w:szCs w:val="28"/>
          <w:highlight w:val="none"/>
        </w:rPr>
        <w:fldChar w:fldCharType="separate"/>
      </w:r>
      <w:r>
        <w:rPr>
          <w:rFonts w:hint="eastAsia" w:ascii="宋体" w:hAnsi="宋体" w:eastAsia="宋体"/>
          <w:kern w:val="44"/>
          <w:szCs w:val="21"/>
          <w:highlight w:val="none"/>
        </w:rPr>
        <w:t xml:space="preserve">一、 </w:t>
      </w:r>
      <w:r>
        <w:rPr>
          <w:rFonts w:hint="eastAsia" w:ascii="宋体" w:hAnsi="宋体" w:eastAsia="宋体"/>
          <w:kern w:val="44"/>
          <w:szCs w:val="21"/>
          <w:highlight w:val="none"/>
        </w:rPr>
        <w:t>说  明</w:t>
      </w:r>
      <w:r>
        <w:rPr>
          <w:highlight w:val="none"/>
        </w:rPr>
        <w:tab/>
      </w:r>
      <w:r>
        <w:rPr>
          <w:highlight w:val="none"/>
        </w:rPr>
        <w:fldChar w:fldCharType="begin"/>
      </w:r>
      <w:r>
        <w:rPr>
          <w:highlight w:val="none"/>
        </w:rPr>
        <w:instrText xml:space="preserve"> PAGEREF _Toc6749 \h </w:instrText>
      </w:r>
      <w:r>
        <w:rPr>
          <w:highlight w:val="none"/>
        </w:rPr>
        <w:fldChar w:fldCharType="separate"/>
      </w:r>
      <w:r>
        <w:rPr>
          <w:highlight w:val="none"/>
        </w:rPr>
        <w:t>31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_Toc16164 </w:instrText>
      </w:r>
      <w:r>
        <w:rPr>
          <w:szCs w:val="28"/>
          <w:highlight w:val="none"/>
        </w:rPr>
        <w:fldChar w:fldCharType="separate"/>
      </w:r>
      <w:r>
        <w:rPr>
          <w:rFonts w:ascii="黑体" w:hAnsi="宋体"/>
          <w:kern w:val="44"/>
          <w:szCs w:val="21"/>
          <w:highlight w:val="none"/>
        </w:rPr>
        <w:t xml:space="preserve">1. </w:t>
      </w:r>
      <w:r>
        <w:rPr>
          <w:rFonts w:hint="eastAsia" w:ascii="黑体" w:hAnsi="宋体"/>
          <w:kern w:val="44"/>
          <w:szCs w:val="21"/>
          <w:highlight w:val="none"/>
        </w:rPr>
        <w:t>适用范围</w:t>
      </w:r>
      <w:r>
        <w:rPr>
          <w:highlight w:val="none"/>
        </w:rPr>
        <w:tab/>
      </w:r>
      <w:r>
        <w:rPr>
          <w:highlight w:val="none"/>
        </w:rPr>
        <w:fldChar w:fldCharType="begin"/>
      </w:r>
      <w:r>
        <w:rPr>
          <w:highlight w:val="none"/>
        </w:rPr>
        <w:instrText xml:space="preserve"> PAGEREF _Toc16164 \h </w:instrText>
      </w:r>
      <w:r>
        <w:rPr>
          <w:highlight w:val="none"/>
        </w:rPr>
        <w:fldChar w:fldCharType="separate"/>
      </w:r>
      <w:r>
        <w:rPr>
          <w:highlight w:val="none"/>
        </w:rPr>
        <w:t>31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_Toc11191 </w:instrText>
      </w:r>
      <w:r>
        <w:rPr>
          <w:szCs w:val="28"/>
          <w:highlight w:val="none"/>
        </w:rPr>
        <w:fldChar w:fldCharType="separate"/>
      </w:r>
      <w:r>
        <w:rPr>
          <w:rFonts w:ascii="黑体" w:hAnsi="宋体"/>
          <w:kern w:val="44"/>
          <w:szCs w:val="21"/>
          <w:highlight w:val="none"/>
        </w:rPr>
        <w:t xml:space="preserve">2. </w:t>
      </w:r>
      <w:r>
        <w:rPr>
          <w:rFonts w:hint="eastAsia" w:ascii="黑体" w:hAnsi="宋体"/>
          <w:kern w:val="44"/>
          <w:szCs w:val="21"/>
          <w:highlight w:val="none"/>
        </w:rPr>
        <w:t>定义</w:t>
      </w:r>
      <w:r>
        <w:rPr>
          <w:highlight w:val="none"/>
        </w:rPr>
        <w:tab/>
      </w:r>
      <w:r>
        <w:rPr>
          <w:highlight w:val="none"/>
        </w:rPr>
        <w:fldChar w:fldCharType="begin"/>
      </w:r>
      <w:r>
        <w:rPr>
          <w:highlight w:val="none"/>
        </w:rPr>
        <w:instrText xml:space="preserve"> PAGEREF _Toc11191 \h </w:instrText>
      </w:r>
      <w:r>
        <w:rPr>
          <w:highlight w:val="none"/>
        </w:rPr>
        <w:fldChar w:fldCharType="separate"/>
      </w:r>
      <w:r>
        <w:rPr>
          <w:highlight w:val="none"/>
        </w:rPr>
        <w:t>31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_Toc11315 </w:instrText>
      </w:r>
      <w:r>
        <w:rPr>
          <w:szCs w:val="28"/>
          <w:highlight w:val="none"/>
        </w:rPr>
        <w:fldChar w:fldCharType="separate"/>
      </w:r>
      <w:r>
        <w:rPr>
          <w:rFonts w:ascii="黑体" w:hAnsi="宋体"/>
          <w:kern w:val="44"/>
          <w:szCs w:val="21"/>
          <w:highlight w:val="none"/>
        </w:rPr>
        <w:t xml:space="preserve">3. </w:t>
      </w:r>
      <w:r>
        <w:rPr>
          <w:rFonts w:hint="eastAsia" w:ascii="黑体" w:hAnsi="宋体"/>
          <w:kern w:val="44"/>
          <w:szCs w:val="21"/>
          <w:highlight w:val="none"/>
        </w:rPr>
        <w:t>报价费用</w:t>
      </w:r>
      <w:r>
        <w:rPr>
          <w:highlight w:val="none"/>
        </w:rPr>
        <w:tab/>
      </w:r>
      <w:r>
        <w:rPr>
          <w:highlight w:val="none"/>
        </w:rPr>
        <w:fldChar w:fldCharType="begin"/>
      </w:r>
      <w:r>
        <w:rPr>
          <w:highlight w:val="none"/>
        </w:rPr>
        <w:instrText xml:space="preserve"> PAGEREF _Toc11315 \h </w:instrText>
      </w:r>
      <w:r>
        <w:rPr>
          <w:highlight w:val="none"/>
        </w:rPr>
        <w:fldChar w:fldCharType="separate"/>
      </w:r>
      <w:r>
        <w:rPr>
          <w:highlight w:val="none"/>
        </w:rPr>
        <w:t>31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_Toc4945 </w:instrText>
      </w:r>
      <w:r>
        <w:rPr>
          <w:szCs w:val="28"/>
          <w:highlight w:val="none"/>
        </w:rPr>
        <w:fldChar w:fldCharType="separate"/>
      </w:r>
      <w:r>
        <w:rPr>
          <w:rFonts w:hint="eastAsia" w:ascii="宋体" w:hAnsi="宋体" w:eastAsia="宋体"/>
          <w:kern w:val="44"/>
          <w:szCs w:val="21"/>
          <w:highlight w:val="none"/>
        </w:rPr>
        <w:t xml:space="preserve">二、 </w:t>
      </w:r>
      <w:r>
        <w:rPr>
          <w:rFonts w:hint="eastAsia" w:ascii="宋体" w:hAnsi="宋体" w:eastAsia="宋体"/>
          <w:kern w:val="44"/>
          <w:szCs w:val="21"/>
          <w:highlight w:val="none"/>
        </w:rPr>
        <w:t>询价文件说明</w:t>
      </w:r>
      <w:r>
        <w:rPr>
          <w:highlight w:val="none"/>
        </w:rPr>
        <w:tab/>
      </w:r>
      <w:r>
        <w:rPr>
          <w:highlight w:val="none"/>
        </w:rPr>
        <w:fldChar w:fldCharType="begin"/>
      </w:r>
      <w:r>
        <w:rPr>
          <w:highlight w:val="none"/>
        </w:rPr>
        <w:instrText xml:space="preserve"> PAGEREF _Toc4945 \h </w:instrText>
      </w:r>
      <w:r>
        <w:rPr>
          <w:highlight w:val="none"/>
        </w:rPr>
        <w:fldChar w:fldCharType="separate"/>
      </w:r>
      <w:r>
        <w:rPr>
          <w:highlight w:val="none"/>
        </w:rPr>
        <w:t>32</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_Toc12982 </w:instrText>
      </w:r>
      <w:r>
        <w:rPr>
          <w:szCs w:val="28"/>
          <w:highlight w:val="none"/>
        </w:rPr>
        <w:fldChar w:fldCharType="separate"/>
      </w:r>
      <w:r>
        <w:rPr>
          <w:rFonts w:ascii="黑体" w:hAnsi="宋体"/>
          <w:kern w:val="44"/>
          <w:szCs w:val="21"/>
          <w:highlight w:val="none"/>
        </w:rPr>
        <w:t xml:space="preserve">4. </w:t>
      </w:r>
      <w:r>
        <w:rPr>
          <w:rFonts w:hint="eastAsia" w:ascii="黑体" w:hAnsi="宋体"/>
          <w:kern w:val="44"/>
          <w:szCs w:val="21"/>
          <w:highlight w:val="none"/>
        </w:rPr>
        <w:t>询价文件的构成</w:t>
      </w:r>
      <w:r>
        <w:rPr>
          <w:highlight w:val="none"/>
        </w:rPr>
        <w:tab/>
      </w:r>
      <w:r>
        <w:rPr>
          <w:highlight w:val="none"/>
        </w:rPr>
        <w:fldChar w:fldCharType="begin"/>
      </w:r>
      <w:r>
        <w:rPr>
          <w:highlight w:val="none"/>
        </w:rPr>
        <w:instrText xml:space="preserve"> PAGEREF _Toc12982 \h </w:instrText>
      </w:r>
      <w:r>
        <w:rPr>
          <w:highlight w:val="none"/>
        </w:rPr>
        <w:fldChar w:fldCharType="separate"/>
      </w:r>
      <w:r>
        <w:rPr>
          <w:highlight w:val="none"/>
        </w:rPr>
        <w:t>32</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_Toc27390 </w:instrText>
      </w:r>
      <w:r>
        <w:rPr>
          <w:szCs w:val="28"/>
          <w:highlight w:val="none"/>
        </w:rPr>
        <w:fldChar w:fldCharType="separate"/>
      </w:r>
      <w:r>
        <w:rPr>
          <w:rFonts w:hint="eastAsia" w:ascii="宋体" w:hAnsi="宋体" w:eastAsia="宋体"/>
          <w:kern w:val="44"/>
          <w:szCs w:val="21"/>
          <w:highlight w:val="none"/>
        </w:rPr>
        <w:t xml:space="preserve">三、 </w:t>
      </w:r>
      <w:r>
        <w:rPr>
          <w:rFonts w:hint="eastAsia" w:ascii="宋体" w:hAnsi="宋体" w:eastAsia="宋体"/>
          <w:kern w:val="44"/>
          <w:szCs w:val="21"/>
          <w:highlight w:val="none"/>
        </w:rPr>
        <w:t>报价文件的编制</w:t>
      </w:r>
      <w:r>
        <w:rPr>
          <w:highlight w:val="none"/>
        </w:rPr>
        <w:tab/>
      </w:r>
      <w:r>
        <w:rPr>
          <w:highlight w:val="none"/>
        </w:rPr>
        <w:fldChar w:fldCharType="begin"/>
      </w:r>
      <w:r>
        <w:rPr>
          <w:highlight w:val="none"/>
        </w:rPr>
        <w:instrText xml:space="preserve"> PAGEREF _Toc27390 \h </w:instrText>
      </w:r>
      <w:r>
        <w:rPr>
          <w:highlight w:val="none"/>
        </w:rPr>
        <w:fldChar w:fldCharType="separate"/>
      </w:r>
      <w:r>
        <w:rPr>
          <w:highlight w:val="none"/>
        </w:rPr>
        <w:t>32</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_Toc176 </w:instrText>
      </w:r>
      <w:r>
        <w:rPr>
          <w:szCs w:val="28"/>
          <w:highlight w:val="none"/>
        </w:rPr>
        <w:fldChar w:fldCharType="separate"/>
      </w:r>
      <w:r>
        <w:rPr>
          <w:rFonts w:ascii="黑体" w:hAnsi="宋体"/>
          <w:kern w:val="44"/>
          <w:szCs w:val="21"/>
          <w:highlight w:val="none"/>
        </w:rPr>
        <w:t xml:space="preserve">5. </w:t>
      </w:r>
      <w:r>
        <w:rPr>
          <w:rFonts w:hint="eastAsia" w:ascii="黑体" w:hAnsi="宋体"/>
          <w:kern w:val="44"/>
          <w:szCs w:val="21"/>
          <w:highlight w:val="none"/>
        </w:rPr>
        <w:t>报价文件编制基本要求</w:t>
      </w:r>
      <w:r>
        <w:rPr>
          <w:highlight w:val="none"/>
        </w:rPr>
        <w:tab/>
      </w:r>
      <w:r>
        <w:rPr>
          <w:highlight w:val="none"/>
        </w:rPr>
        <w:fldChar w:fldCharType="begin"/>
      </w:r>
      <w:r>
        <w:rPr>
          <w:highlight w:val="none"/>
        </w:rPr>
        <w:instrText xml:space="preserve"> PAGEREF _Toc176 \h </w:instrText>
      </w:r>
      <w:r>
        <w:rPr>
          <w:highlight w:val="none"/>
        </w:rPr>
        <w:fldChar w:fldCharType="separate"/>
      </w:r>
      <w:r>
        <w:rPr>
          <w:highlight w:val="none"/>
        </w:rPr>
        <w:t>32</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_Toc15919 </w:instrText>
      </w:r>
      <w:r>
        <w:rPr>
          <w:szCs w:val="28"/>
          <w:highlight w:val="none"/>
        </w:rPr>
        <w:fldChar w:fldCharType="separate"/>
      </w:r>
      <w:r>
        <w:rPr>
          <w:rFonts w:ascii="黑体" w:hAnsi="宋体"/>
          <w:kern w:val="44"/>
          <w:szCs w:val="21"/>
          <w:highlight w:val="none"/>
        </w:rPr>
        <w:t xml:space="preserve">6. </w:t>
      </w:r>
      <w:r>
        <w:rPr>
          <w:rFonts w:hint="eastAsia" w:ascii="黑体" w:hAnsi="宋体"/>
          <w:kern w:val="44"/>
          <w:szCs w:val="21"/>
          <w:highlight w:val="none"/>
        </w:rPr>
        <w:t>报价文件的构成</w:t>
      </w:r>
      <w:r>
        <w:rPr>
          <w:highlight w:val="none"/>
        </w:rPr>
        <w:tab/>
      </w:r>
      <w:r>
        <w:rPr>
          <w:highlight w:val="none"/>
        </w:rPr>
        <w:fldChar w:fldCharType="begin"/>
      </w:r>
      <w:r>
        <w:rPr>
          <w:highlight w:val="none"/>
        </w:rPr>
        <w:instrText xml:space="preserve"> PAGEREF _Toc15919 \h </w:instrText>
      </w:r>
      <w:r>
        <w:rPr>
          <w:highlight w:val="none"/>
        </w:rPr>
        <w:fldChar w:fldCharType="separate"/>
      </w:r>
      <w:r>
        <w:rPr>
          <w:highlight w:val="none"/>
        </w:rPr>
        <w:t>33</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_Toc7008 </w:instrText>
      </w:r>
      <w:r>
        <w:rPr>
          <w:szCs w:val="28"/>
          <w:highlight w:val="none"/>
        </w:rPr>
        <w:fldChar w:fldCharType="separate"/>
      </w:r>
      <w:r>
        <w:rPr>
          <w:rFonts w:ascii="黑体" w:hAnsi="宋体"/>
          <w:kern w:val="44"/>
          <w:szCs w:val="21"/>
          <w:highlight w:val="none"/>
        </w:rPr>
        <w:t xml:space="preserve">7. </w:t>
      </w:r>
      <w:r>
        <w:rPr>
          <w:rFonts w:hint="eastAsia" w:ascii="黑体" w:hAnsi="宋体"/>
          <w:kern w:val="44"/>
          <w:szCs w:val="21"/>
          <w:highlight w:val="none"/>
        </w:rPr>
        <w:t>计量单位</w:t>
      </w:r>
      <w:r>
        <w:rPr>
          <w:highlight w:val="none"/>
        </w:rPr>
        <w:tab/>
      </w:r>
      <w:r>
        <w:rPr>
          <w:highlight w:val="none"/>
        </w:rPr>
        <w:fldChar w:fldCharType="begin"/>
      </w:r>
      <w:r>
        <w:rPr>
          <w:highlight w:val="none"/>
        </w:rPr>
        <w:instrText xml:space="preserve"> PAGEREF _Toc7008 \h </w:instrText>
      </w:r>
      <w:r>
        <w:rPr>
          <w:highlight w:val="none"/>
        </w:rPr>
        <w:fldChar w:fldCharType="separate"/>
      </w:r>
      <w:r>
        <w:rPr>
          <w:highlight w:val="none"/>
        </w:rPr>
        <w:t>33</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_Toc20080 </w:instrText>
      </w:r>
      <w:r>
        <w:rPr>
          <w:szCs w:val="28"/>
          <w:highlight w:val="none"/>
        </w:rPr>
        <w:fldChar w:fldCharType="separate"/>
      </w:r>
      <w:r>
        <w:rPr>
          <w:rFonts w:ascii="黑体" w:hAnsi="宋体"/>
          <w:kern w:val="44"/>
          <w:szCs w:val="21"/>
          <w:highlight w:val="none"/>
        </w:rPr>
        <w:t xml:space="preserve">8. </w:t>
      </w:r>
      <w:r>
        <w:rPr>
          <w:rFonts w:hint="eastAsia" w:ascii="黑体" w:hAnsi="宋体"/>
          <w:kern w:val="44"/>
          <w:szCs w:val="21"/>
          <w:highlight w:val="none"/>
        </w:rPr>
        <w:t>报价文件格式</w:t>
      </w:r>
      <w:r>
        <w:rPr>
          <w:highlight w:val="none"/>
        </w:rPr>
        <w:tab/>
      </w:r>
      <w:r>
        <w:rPr>
          <w:highlight w:val="none"/>
        </w:rPr>
        <w:fldChar w:fldCharType="begin"/>
      </w:r>
      <w:r>
        <w:rPr>
          <w:highlight w:val="none"/>
        </w:rPr>
        <w:instrText xml:space="preserve"> PAGEREF _Toc20080 \h </w:instrText>
      </w:r>
      <w:r>
        <w:rPr>
          <w:highlight w:val="none"/>
        </w:rPr>
        <w:fldChar w:fldCharType="separate"/>
      </w:r>
      <w:r>
        <w:rPr>
          <w:highlight w:val="none"/>
        </w:rPr>
        <w:t>33</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_Toc29257 </w:instrText>
      </w:r>
      <w:r>
        <w:rPr>
          <w:szCs w:val="28"/>
          <w:highlight w:val="none"/>
        </w:rPr>
        <w:fldChar w:fldCharType="separate"/>
      </w:r>
      <w:r>
        <w:rPr>
          <w:rFonts w:ascii="黑体" w:hAnsi="宋体"/>
          <w:kern w:val="44"/>
          <w:szCs w:val="21"/>
          <w:highlight w:val="none"/>
        </w:rPr>
        <w:t xml:space="preserve">9. </w:t>
      </w:r>
      <w:r>
        <w:rPr>
          <w:rFonts w:hint="eastAsia" w:ascii="黑体" w:hAnsi="宋体"/>
          <w:kern w:val="44"/>
          <w:szCs w:val="21"/>
          <w:highlight w:val="none"/>
        </w:rPr>
        <w:t>资格证明文件</w:t>
      </w:r>
      <w:r>
        <w:rPr>
          <w:highlight w:val="none"/>
        </w:rPr>
        <w:tab/>
      </w:r>
      <w:r>
        <w:rPr>
          <w:highlight w:val="none"/>
        </w:rPr>
        <w:fldChar w:fldCharType="begin"/>
      </w:r>
      <w:r>
        <w:rPr>
          <w:highlight w:val="none"/>
        </w:rPr>
        <w:instrText xml:space="preserve"> PAGEREF _Toc29257 \h </w:instrText>
      </w:r>
      <w:r>
        <w:rPr>
          <w:highlight w:val="none"/>
        </w:rPr>
        <w:fldChar w:fldCharType="separate"/>
      </w:r>
      <w:r>
        <w:rPr>
          <w:highlight w:val="none"/>
        </w:rPr>
        <w:t>33</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_Toc14547 </w:instrText>
      </w:r>
      <w:r>
        <w:rPr>
          <w:szCs w:val="28"/>
          <w:highlight w:val="none"/>
        </w:rPr>
        <w:fldChar w:fldCharType="separate"/>
      </w:r>
      <w:r>
        <w:rPr>
          <w:rFonts w:ascii="黑体" w:hAnsi="宋体"/>
          <w:kern w:val="44"/>
          <w:szCs w:val="21"/>
          <w:highlight w:val="none"/>
        </w:rPr>
        <w:t xml:space="preserve">10. </w:t>
      </w:r>
      <w:r>
        <w:rPr>
          <w:rFonts w:hint="eastAsia" w:ascii="黑体" w:hAnsi="宋体"/>
          <w:kern w:val="44"/>
          <w:szCs w:val="21"/>
          <w:highlight w:val="none"/>
        </w:rPr>
        <w:t>货物和服务的证明文件</w:t>
      </w:r>
      <w:r>
        <w:rPr>
          <w:highlight w:val="none"/>
        </w:rPr>
        <w:tab/>
      </w:r>
      <w:r>
        <w:rPr>
          <w:highlight w:val="none"/>
        </w:rPr>
        <w:fldChar w:fldCharType="begin"/>
      </w:r>
      <w:r>
        <w:rPr>
          <w:highlight w:val="none"/>
        </w:rPr>
        <w:instrText xml:space="preserve"> PAGEREF _Toc14547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_Toc21346 </w:instrText>
      </w:r>
      <w:r>
        <w:rPr>
          <w:szCs w:val="28"/>
          <w:highlight w:val="none"/>
        </w:rPr>
        <w:fldChar w:fldCharType="separate"/>
      </w:r>
      <w:r>
        <w:rPr>
          <w:rFonts w:hint="eastAsia" w:ascii="宋体" w:hAnsi="宋体" w:eastAsia="宋体"/>
          <w:kern w:val="44"/>
          <w:szCs w:val="21"/>
          <w:highlight w:val="none"/>
        </w:rPr>
        <w:t xml:space="preserve">四、 </w:t>
      </w:r>
      <w:r>
        <w:rPr>
          <w:rFonts w:hint="eastAsia" w:ascii="宋体" w:hAnsi="宋体" w:eastAsia="宋体"/>
          <w:kern w:val="44"/>
          <w:szCs w:val="21"/>
          <w:highlight w:val="none"/>
        </w:rPr>
        <w:t>报价要求</w:t>
      </w:r>
      <w:r>
        <w:rPr>
          <w:highlight w:val="none"/>
        </w:rPr>
        <w:tab/>
      </w:r>
      <w:r>
        <w:rPr>
          <w:highlight w:val="none"/>
        </w:rPr>
        <w:fldChar w:fldCharType="begin"/>
      </w:r>
      <w:r>
        <w:rPr>
          <w:highlight w:val="none"/>
        </w:rPr>
        <w:instrText xml:space="preserve"> PAGEREF _Toc21346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_Toc27614 </w:instrText>
      </w:r>
      <w:r>
        <w:rPr>
          <w:szCs w:val="28"/>
          <w:highlight w:val="none"/>
        </w:rPr>
        <w:fldChar w:fldCharType="separate"/>
      </w:r>
      <w:r>
        <w:rPr>
          <w:rFonts w:ascii="黑体" w:hAnsi="宋体"/>
          <w:kern w:val="44"/>
          <w:szCs w:val="21"/>
          <w:highlight w:val="none"/>
        </w:rPr>
        <w:t xml:space="preserve">11. </w:t>
      </w:r>
      <w:r>
        <w:rPr>
          <w:rFonts w:hint="eastAsia" w:ascii="黑体" w:hAnsi="宋体"/>
          <w:kern w:val="44"/>
          <w:szCs w:val="21"/>
          <w:highlight w:val="none"/>
        </w:rPr>
        <w:t>报价有效期</w:t>
      </w:r>
      <w:r>
        <w:rPr>
          <w:highlight w:val="none"/>
        </w:rPr>
        <w:tab/>
      </w:r>
      <w:r>
        <w:rPr>
          <w:highlight w:val="none"/>
        </w:rPr>
        <w:fldChar w:fldCharType="begin"/>
      </w:r>
      <w:r>
        <w:rPr>
          <w:highlight w:val="none"/>
        </w:rPr>
        <w:instrText xml:space="preserve"> PAGEREF _Toc27614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_Toc4575 </w:instrText>
      </w:r>
      <w:r>
        <w:rPr>
          <w:szCs w:val="28"/>
          <w:highlight w:val="none"/>
        </w:rPr>
        <w:fldChar w:fldCharType="separate"/>
      </w:r>
      <w:r>
        <w:rPr>
          <w:rFonts w:ascii="黑体" w:hAnsi="宋体"/>
          <w:kern w:val="44"/>
          <w:szCs w:val="21"/>
          <w:highlight w:val="none"/>
        </w:rPr>
        <w:t xml:space="preserve">12. </w:t>
      </w:r>
      <w:r>
        <w:rPr>
          <w:rFonts w:hint="eastAsia" w:ascii="黑体" w:hAnsi="宋体"/>
          <w:kern w:val="44"/>
          <w:szCs w:val="21"/>
          <w:highlight w:val="none"/>
        </w:rPr>
        <w:t>报价要求</w:t>
      </w:r>
      <w:r>
        <w:rPr>
          <w:highlight w:val="none"/>
        </w:rPr>
        <w:tab/>
      </w:r>
      <w:r>
        <w:rPr>
          <w:highlight w:val="none"/>
        </w:rPr>
        <w:fldChar w:fldCharType="begin"/>
      </w:r>
      <w:r>
        <w:rPr>
          <w:highlight w:val="none"/>
        </w:rPr>
        <w:instrText xml:space="preserve"> PAGEREF _Toc4575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_Toc6576 </w:instrText>
      </w:r>
      <w:r>
        <w:rPr>
          <w:szCs w:val="28"/>
          <w:highlight w:val="none"/>
        </w:rPr>
        <w:fldChar w:fldCharType="separate"/>
      </w:r>
      <w:r>
        <w:rPr>
          <w:rFonts w:hint="eastAsia" w:ascii="宋体" w:hAnsi="宋体" w:eastAsia="宋体"/>
          <w:kern w:val="44"/>
          <w:szCs w:val="21"/>
          <w:highlight w:val="none"/>
        </w:rPr>
        <w:t xml:space="preserve">五、 </w:t>
      </w:r>
      <w:r>
        <w:rPr>
          <w:rFonts w:hint="eastAsia" w:ascii="宋体" w:hAnsi="宋体" w:eastAsia="宋体"/>
          <w:kern w:val="44"/>
          <w:szCs w:val="21"/>
          <w:highlight w:val="none"/>
        </w:rPr>
        <w:t>保证金</w:t>
      </w:r>
      <w:r>
        <w:rPr>
          <w:highlight w:val="none"/>
        </w:rPr>
        <w:tab/>
      </w:r>
      <w:r>
        <w:rPr>
          <w:highlight w:val="none"/>
        </w:rPr>
        <w:fldChar w:fldCharType="begin"/>
      </w:r>
      <w:r>
        <w:rPr>
          <w:highlight w:val="none"/>
        </w:rPr>
        <w:instrText xml:space="preserve"> PAGEREF _Toc6576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_Toc31796 </w:instrText>
      </w:r>
      <w:r>
        <w:rPr>
          <w:szCs w:val="28"/>
          <w:highlight w:val="none"/>
        </w:rPr>
        <w:fldChar w:fldCharType="separate"/>
      </w:r>
      <w:r>
        <w:rPr>
          <w:rFonts w:ascii="黑体" w:hAnsi="宋体"/>
          <w:kern w:val="44"/>
          <w:szCs w:val="21"/>
          <w:highlight w:val="none"/>
        </w:rPr>
        <w:t xml:space="preserve">13. </w:t>
      </w:r>
      <w:r>
        <w:rPr>
          <w:rFonts w:hint="eastAsia" w:ascii="黑体" w:hAnsi="宋体"/>
          <w:kern w:val="44"/>
          <w:szCs w:val="21"/>
          <w:highlight w:val="none"/>
        </w:rPr>
        <w:t>保证金</w:t>
      </w:r>
      <w:r>
        <w:rPr>
          <w:highlight w:val="none"/>
        </w:rPr>
        <w:tab/>
      </w:r>
      <w:r>
        <w:rPr>
          <w:highlight w:val="none"/>
        </w:rPr>
        <w:fldChar w:fldCharType="begin"/>
      </w:r>
      <w:r>
        <w:rPr>
          <w:highlight w:val="none"/>
        </w:rPr>
        <w:instrText xml:space="preserve"> PAGEREF _Toc31796 \h </w:instrText>
      </w:r>
      <w:r>
        <w:rPr>
          <w:highlight w:val="none"/>
        </w:rPr>
        <w:fldChar w:fldCharType="separate"/>
      </w:r>
      <w:r>
        <w:rPr>
          <w:highlight w:val="none"/>
        </w:rPr>
        <w:t>34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_Toc28787 </w:instrText>
      </w:r>
      <w:r>
        <w:rPr>
          <w:szCs w:val="28"/>
          <w:highlight w:val="none"/>
        </w:rPr>
        <w:fldChar w:fldCharType="separate"/>
      </w:r>
      <w:r>
        <w:rPr>
          <w:rFonts w:hint="eastAsia" w:ascii="宋体" w:hAnsi="宋体" w:eastAsia="宋体"/>
          <w:kern w:val="44"/>
          <w:szCs w:val="21"/>
          <w:highlight w:val="none"/>
        </w:rPr>
        <w:t xml:space="preserve">六、 </w:t>
      </w:r>
      <w:r>
        <w:rPr>
          <w:rFonts w:hint="eastAsia" w:ascii="宋体" w:hAnsi="宋体" w:eastAsia="宋体"/>
          <w:kern w:val="44"/>
          <w:szCs w:val="21"/>
          <w:highlight w:val="none"/>
        </w:rPr>
        <w:t>报价文件的份数、封装和递交</w:t>
      </w:r>
      <w:r>
        <w:rPr>
          <w:highlight w:val="none"/>
        </w:rPr>
        <w:tab/>
      </w:r>
      <w:r>
        <w:rPr>
          <w:highlight w:val="none"/>
        </w:rPr>
        <w:fldChar w:fldCharType="begin"/>
      </w:r>
      <w:r>
        <w:rPr>
          <w:highlight w:val="none"/>
        </w:rPr>
        <w:instrText xml:space="preserve"> PAGEREF _Toc28787 \h </w:instrText>
      </w:r>
      <w:r>
        <w:rPr>
          <w:highlight w:val="none"/>
        </w:rPr>
        <w:fldChar w:fldCharType="separate"/>
      </w:r>
      <w:r>
        <w:rPr>
          <w:highlight w:val="none"/>
        </w:rPr>
        <w:t>35</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_Toc25409 </w:instrText>
      </w:r>
      <w:r>
        <w:rPr>
          <w:szCs w:val="28"/>
          <w:highlight w:val="none"/>
        </w:rPr>
        <w:fldChar w:fldCharType="separate"/>
      </w:r>
      <w:r>
        <w:rPr>
          <w:rFonts w:ascii="黑体" w:hAnsi="宋体"/>
          <w:kern w:val="44"/>
          <w:szCs w:val="21"/>
          <w:highlight w:val="none"/>
        </w:rPr>
        <w:t xml:space="preserve">14. </w:t>
      </w:r>
      <w:r>
        <w:rPr>
          <w:rFonts w:hint="eastAsia" w:ascii="黑体" w:hAnsi="宋体"/>
          <w:kern w:val="44"/>
          <w:szCs w:val="21"/>
          <w:highlight w:val="none"/>
        </w:rPr>
        <w:t>报价文件的份数和封装</w:t>
      </w:r>
      <w:r>
        <w:rPr>
          <w:highlight w:val="none"/>
        </w:rPr>
        <w:tab/>
      </w:r>
      <w:r>
        <w:rPr>
          <w:highlight w:val="none"/>
        </w:rPr>
        <w:fldChar w:fldCharType="begin"/>
      </w:r>
      <w:r>
        <w:rPr>
          <w:highlight w:val="none"/>
        </w:rPr>
        <w:instrText xml:space="preserve"> PAGEREF _Toc25409 \h </w:instrText>
      </w:r>
      <w:r>
        <w:rPr>
          <w:highlight w:val="none"/>
        </w:rPr>
        <w:fldChar w:fldCharType="separate"/>
      </w:r>
      <w:r>
        <w:rPr>
          <w:highlight w:val="none"/>
        </w:rPr>
        <w:t>35</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_Toc29540 </w:instrText>
      </w:r>
      <w:r>
        <w:rPr>
          <w:szCs w:val="28"/>
          <w:highlight w:val="none"/>
        </w:rPr>
        <w:fldChar w:fldCharType="separate"/>
      </w:r>
      <w:r>
        <w:rPr>
          <w:rFonts w:ascii="黑体" w:hAnsi="宋体"/>
          <w:kern w:val="44"/>
          <w:szCs w:val="21"/>
          <w:highlight w:val="none"/>
        </w:rPr>
        <w:t xml:space="preserve">15. </w:t>
      </w:r>
      <w:r>
        <w:rPr>
          <w:rFonts w:hint="eastAsia" w:ascii="黑体" w:hAnsi="宋体"/>
          <w:kern w:val="44"/>
          <w:szCs w:val="21"/>
          <w:highlight w:val="none"/>
        </w:rPr>
        <w:t>报价文件的签署及规定</w:t>
      </w:r>
      <w:r>
        <w:rPr>
          <w:highlight w:val="none"/>
        </w:rPr>
        <w:tab/>
      </w:r>
      <w:r>
        <w:rPr>
          <w:highlight w:val="none"/>
        </w:rPr>
        <w:fldChar w:fldCharType="begin"/>
      </w:r>
      <w:r>
        <w:rPr>
          <w:highlight w:val="none"/>
        </w:rPr>
        <w:instrText xml:space="preserve"> PAGEREF _Toc29540 \h </w:instrText>
      </w:r>
      <w:r>
        <w:rPr>
          <w:highlight w:val="none"/>
        </w:rPr>
        <w:fldChar w:fldCharType="separate"/>
      </w:r>
      <w:r>
        <w:rPr>
          <w:highlight w:val="none"/>
        </w:rPr>
        <w:t>35</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_Toc17351 </w:instrText>
      </w:r>
      <w:r>
        <w:rPr>
          <w:szCs w:val="28"/>
          <w:highlight w:val="none"/>
        </w:rPr>
        <w:fldChar w:fldCharType="separate"/>
      </w:r>
      <w:r>
        <w:rPr>
          <w:rFonts w:ascii="黑体" w:hAnsi="宋体"/>
          <w:kern w:val="44"/>
          <w:szCs w:val="21"/>
          <w:highlight w:val="none"/>
        </w:rPr>
        <w:t xml:space="preserve">16. </w:t>
      </w:r>
      <w:r>
        <w:rPr>
          <w:rFonts w:hint="eastAsia" w:ascii="黑体" w:hAnsi="宋体"/>
          <w:kern w:val="44"/>
          <w:szCs w:val="21"/>
          <w:highlight w:val="none"/>
        </w:rPr>
        <w:t>报价文件的递交</w:t>
      </w:r>
      <w:r>
        <w:rPr>
          <w:highlight w:val="none"/>
        </w:rPr>
        <w:tab/>
      </w:r>
      <w:r>
        <w:rPr>
          <w:highlight w:val="none"/>
        </w:rPr>
        <w:fldChar w:fldCharType="begin"/>
      </w:r>
      <w:r>
        <w:rPr>
          <w:highlight w:val="none"/>
        </w:rPr>
        <w:instrText xml:space="preserve"> PAGEREF _Toc17351 \h </w:instrText>
      </w:r>
      <w:r>
        <w:rPr>
          <w:highlight w:val="none"/>
        </w:rPr>
        <w:fldChar w:fldCharType="separate"/>
      </w:r>
      <w:r>
        <w:rPr>
          <w:highlight w:val="none"/>
        </w:rPr>
        <w:t>36</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_Toc24808 </w:instrText>
      </w:r>
      <w:r>
        <w:rPr>
          <w:szCs w:val="28"/>
          <w:highlight w:val="none"/>
        </w:rPr>
        <w:fldChar w:fldCharType="separate"/>
      </w:r>
      <w:r>
        <w:rPr>
          <w:rFonts w:ascii="黑体" w:hAnsi="宋体"/>
          <w:kern w:val="44"/>
          <w:szCs w:val="21"/>
          <w:highlight w:val="none"/>
        </w:rPr>
        <w:t xml:space="preserve">17. </w:t>
      </w:r>
      <w:r>
        <w:rPr>
          <w:rFonts w:hint="eastAsia" w:ascii="黑体" w:hAnsi="宋体"/>
          <w:kern w:val="44"/>
          <w:szCs w:val="21"/>
          <w:highlight w:val="none"/>
        </w:rPr>
        <w:t>报价文件的修改和撤回</w:t>
      </w:r>
      <w:r>
        <w:rPr>
          <w:highlight w:val="none"/>
        </w:rPr>
        <w:tab/>
      </w:r>
      <w:r>
        <w:rPr>
          <w:highlight w:val="none"/>
        </w:rPr>
        <w:fldChar w:fldCharType="begin"/>
      </w:r>
      <w:r>
        <w:rPr>
          <w:highlight w:val="none"/>
        </w:rPr>
        <w:instrText xml:space="preserve"> PAGEREF _Toc24808 \h </w:instrText>
      </w:r>
      <w:r>
        <w:rPr>
          <w:highlight w:val="none"/>
        </w:rPr>
        <w:fldChar w:fldCharType="separate"/>
      </w:r>
      <w:r>
        <w:rPr>
          <w:highlight w:val="none"/>
        </w:rPr>
        <w:t>36</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_Toc27797 </w:instrText>
      </w:r>
      <w:r>
        <w:rPr>
          <w:szCs w:val="28"/>
          <w:highlight w:val="none"/>
        </w:rPr>
        <w:fldChar w:fldCharType="separate"/>
      </w:r>
      <w:r>
        <w:rPr>
          <w:rFonts w:hint="eastAsia" w:ascii="宋体" w:hAnsi="宋体" w:eastAsia="宋体"/>
          <w:kern w:val="44"/>
          <w:szCs w:val="21"/>
          <w:highlight w:val="none"/>
        </w:rPr>
        <w:t xml:space="preserve">七、 </w:t>
      </w:r>
      <w:r>
        <w:rPr>
          <w:rFonts w:hint="eastAsia" w:ascii="宋体" w:hAnsi="宋体" w:eastAsia="宋体"/>
          <w:kern w:val="44"/>
          <w:szCs w:val="21"/>
          <w:highlight w:val="none"/>
        </w:rPr>
        <w:t>报价的步骤</w:t>
      </w:r>
      <w:r>
        <w:rPr>
          <w:highlight w:val="none"/>
        </w:rPr>
        <w:tab/>
      </w:r>
      <w:r>
        <w:rPr>
          <w:highlight w:val="none"/>
        </w:rPr>
        <w:fldChar w:fldCharType="begin"/>
      </w:r>
      <w:r>
        <w:rPr>
          <w:highlight w:val="none"/>
        </w:rPr>
        <w:instrText xml:space="preserve"> PAGEREF _Toc27797 \h </w:instrText>
      </w:r>
      <w:r>
        <w:rPr>
          <w:highlight w:val="none"/>
        </w:rPr>
        <w:fldChar w:fldCharType="separate"/>
      </w:r>
      <w:r>
        <w:rPr>
          <w:highlight w:val="none"/>
        </w:rPr>
        <w:t>36</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_Toc13967 </w:instrText>
      </w:r>
      <w:r>
        <w:rPr>
          <w:szCs w:val="28"/>
          <w:highlight w:val="none"/>
        </w:rPr>
        <w:fldChar w:fldCharType="separate"/>
      </w:r>
      <w:r>
        <w:rPr>
          <w:rFonts w:ascii="黑体" w:hAnsi="宋体"/>
          <w:kern w:val="44"/>
          <w:szCs w:val="21"/>
          <w:highlight w:val="none"/>
        </w:rPr>
        <w:t xml:space="preserve">18. </w:t>
      </w:r>
      <w:r>
        <w:rPr>
          <w:rFonts w:hint="eastAsia" w:ascii="黑体" w:hAnsi="宋体"/>
          <w:kern w:val="44"/>
          <w:szCs w:val="21"/>
          <w:highlight w:val="none"/>
        </w:rPr>
        <w:t>询价文件的澄清或修改</w:t>
      </w:r>
      <w:r>
        <w:rPr>
          <w:highlight w:val="none"/>
        </w:rPr>
        <w:tab/>
      </w:r>
      <w:r>
        <w:rPr>
          <w:highlight w:val="none"/>
        </w:rPr>
        <w:fldChar w:fldCharType="begin"/>
      </w:r>
      <w:r>
        <w:rPr>
          <w:highlight w:val="none"/>
        </w:rPr>
        <w:instrText xml:space="preserve"> PAGEREF _Toc13967 \h </w:instrText>
      </w:r>
      <w:r>
        <w:rPr>
          <w:highlight w:val="none"/>
        </w:rPr>
        <w:fldChar w:fldCharType="separate"/>
      </w:r>
      <w:r>
        <w:rPr>
          <w:highlight w:val="none"/>
        </w:rPr>
        <w:t>36</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_Toc3854 </w:instrText>
      </w:r>
      <w:r>
        <w:rPr>
          <w:szCs w:val="28"/>
          <w:highlight w:val="none"/>
        </w:rPr>
        <w:fldChar w:fldCharType="separate"/>
      </w:r>
      <w:r>
        <w:rPr>
          <w:rFonts w:ascii="黑体" w:hAnsi="宋体"/>
          <w:kern w:val="44"/>
          <w:szCs w:val="21"/>
          <w:highlight w:val="none"/>
        </w:rPr>
        <w:t xml:space="preserve">19. </w:t>
      </w:r>
      <w:r>
        <w:rPr>
          <w:rFonts w:hint="eastAsia" w:ascii="黑体" w:hAnsi="宋体"/>
          <w:kern w:val="44"/>
          <w:szCs w:val="21"/>
          <w:highlight w:val="none"/>
        </w:rPr>
        <w:t>报价审查</w:t>
      </w:r>
      <w:r>
        <w:rPr>
          <w:highlight w:val="none"/>
        </w:rPr>
        <w:tab/>
      </w:r>
      <w:r>
        <w:rPr>
          <w:highlight w:val="none"/>
        </w:rPr>
        <w:fldChar w:fldCharType="begin"/>
      </w:r>
      <w:r>
        <w:rPr>
          <w:highlight w:val="none"/>
        </w:rPr>
        <w:instrText xml:space="preserve"> PAGEREF _Toc3854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_Toc10744 </w:instrText>
      </w:r>
      <w:r>
        <w:rPr>
          <w:szCs w:val="28"/>
          <w:highlight w:val="none"/>
        </w:rPr>
        <w:fldChar w:fldCharType="separate"/>
      </w:r>
      <w:r>
        <w:rPr>
          <w:rFonts w:ascii="黑体" w:hAnsi="宋体"/>
          <w:kern w:val="44"/>
          <w:szCs w:val="21"/>
          <w:highlight w:val="none"/>
        </w:rPr>
        <w:t xml:space="preserve">20. </w:t>
      </w:r>
      <w:r>
        <w:rPr>
          <w:rFonts w:hint="eastAsia" w:ascii="黑体" w:hAnsi="宋体"/>
          <w:kern w:val="44"/>
          <w:szCs w:val="21"/>
          <w:highlight w:val="none"/>
        </w:rPr>
        <w:t>询价小组进行综合评议</w:t>
      </w:r>
      <w:r>
        <w:rPr>
          <w:highlight w:val="none"/>
        </w:rPr>
        <w:tab/>
      </w:r>
      <w:r>
        <w:rPr>
          <w:highlight w:val="none"/>
        </w:rPr>
        <w:fldChar w:fldCharType="begin"/>
      </w:r>
      <w:r>
        <w:rPr>
          <w:highlight w:val="none"/>
        </w:rPr>
        <w:instrText xml:space="preserve"> PAGEREF _Toc10744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_Toc21754 </w:instrText>
      </w:r>
      <w:r>
        <w:rPr>
          <w:szCs w:val="28"/>
          <w:highlight w:val="none"/>
        </w:rPr>
        <w:fldChar w:fldCharType="separate"/>
      </w:r>
      <w:r>
        <w:rPr>
          <w:rFonts w:ascii="黑体" w:hAnsi="宋体"/>
          <w:kern w:val="44"/>
          <w:szCs w:val="21"/>
          <w:highlight w:val="none"/>
        </w:rPr>
        <w:t xml:space="preserve">21. </w:t>
      </w:r>
      <w:r>
        <w:rPr>
          <w:rFonts w:hint="eastAsia" w:ascii="黑体" w:hAnsi="宋体"/>
          <w:kern w:val="44"/>
          <w:szCs w:val="21"/>
          <w:highlight w:val="none"/>
        </w:rPr>
        <w:t>代理采购机构对报价过程和重要报价内容进行记录。</w:t>
      </w:r>
      <w:r>
        <w:rPr>
          <w:highlight w:val="none"/>
        </w:rPr>
        <w:tab/>
      </w:r>
      <w:r>
        <w:rPr>
          <w:highlight w:val="none"/>
        </w:rPr>
        <w:fldChar w:fldCharType="begin"/>
      </w:r>
      <w:r>
        <w:rPr>
          <w:highlight w:val="none"/>
        </w:rPr>
        <w:instrText xml:space="preserve"> PAGEREF _Toc21754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_Toc26086 </w:instrText>
      </w:r>
      <w:r>
        <w:rPr>
          <w:szCs w:val="28"/>
          <w:highlight w:val="none"/>
        </w:rPr>
        <w:fldChar w:fldCharType="separate"/>
      </w:r>
      <w:r>
        <w:rPr>
          <w:rFonts w:hint="eastAsia" w:ascii="宋体" w:hAnsi="宋体" w:eastAsia="宋体"/>
          <w:kern w:val="44"/>
          <w:szCs w:val="21"/>
          <w:highlight w:val="none"/>
        </w:rPr>
        <w:t xml:space="preserve">八、 </w:t>
      </w:r>
      <w:r>
        <w:rPr>
          <w:rFonts w:hint="eastAsia" w:ascii="宋体" w:hAnsi="宋体" w:eastAsia="宋体"/>
          <w:kern w:val="44"/>
          <w:szCs w:val="21"/>
          <w:highlight w:val="none"/>
        </w:rPr>
        <w:t>确定成交供应商办法</w:t>
      </w:r>
      <w:r>
        <w:rPr>
          <w:highlight w:val="none"/>
        </w:rPr>
        <w:tab/>
      </w:r>
      <w:r>
        <w:rPr>
          <w:highlight w:val="none"/>
        </w:rPr>
        <w:fldChar w:fldCharType="begin"/>
      </w:r>
      <w:r>
        <w:rPr>
          <w:highlight w:val="none"/>
        </w:rPr>
        <w:instrText xml:space="preserve"> PAGEREF _Toc26086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_Toc11709 </w:instrText>
      </w:r>
      <w:r>
        <w:rPr>
          <w:szCs w:val="28"/>
          <w:highlight w:val="none"/>
        </w:rPr>
        <w:fldChar w:fldCharType="separate"/>
      </w:r>
      <w:r>
        <w:rPr>
          <w:rFonts w:ascii="黑体" w:hAnsi="宋体"/>
          <w:kern w:val="44"/>
          <w:szCs w:val="21"/>
          <w:highlight w:val="none"/>
        </w:rPr>
        <w:t xml:space="preserve">22. </w:t>
      </w:r>
      <w:r>
        <w:rPr>
          <w:rFonts w:hint="eastAsia" w:ascii="黑体" w:hAnsi="宋体"/>
          <w:kern w:val="44"/>
          <w:szCs w:val="21"/>
          <w:highlight w:val="none"/>
        </w:rPr>
        <w:t>确定成交供应商</w:t>
      </w:r>
      <w:r>
        <w:rPr>
          <w:highlight w:val="none"/>
        </w:rPr>
        <w:tab/>
      </w:r>
      <w:r>
        <w:rPr>
          <w:highlight w:val="none"/>
        </w:rPr>
        <w:fldChar w:fldCharType="begin"/>
      </w:r>
      <w:r>
        <w:rPr>
          <w:highlight w:val="none"/>
        </w:rPr>
        <w:instrText xml:space="preserve"> PAGEREF _Toc11709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_Toc5396 </w:instrText>
      </w:r>
      <w:r>
        <w:rPr>
          <w:szCs w:val="28"/>
          <w:highlight w:val="none"/>
        </w:rPr>
        <w:fldChar w:fldCharType="separate"/>
      </w:r>
      <w:r>
        <w:rPr>
          <w:rFonts w:ascii="黑体" w:hAnsi="宋体"/>
          <w:kern w:val="44"/>
          <w:szCs w:val="21"/>
          <w:highlight w:val="none"/>
        </w:rPr>
        <w:t xml:space="preserve">23. </w:t>
      </w:r>
      <w:r>
        <w:rPr>
          <w:rFonts w:hint="eastAsia" w:ascii="黑体" w:hAnsi="宋体"/>
          <w:kern w:val="44"/>
          <w:szCs w:val="21"/>
          <w:highlight w:val="none"/>
        </w:rPr>
        <w:t>替补候选人的设定与使用</w:t>
      </w:r>
      <w:r>
        <w:rPr>
          <w:highlight w:val="none"/>
        </w:rPr>
        <w:tab/>
      </w:r>
      <w:r>
        <w:rPr>
          <w:highlight w:val="none"/>
        </w:rPr>
        <w:fldChar w:fldCharType="begin"/>
      </w:r>
      <w:r>
        <w:rPr>
          <w:highlight w:val="none"/>
        </w:rPr>
        <w:instrText xml:space="preserve"> PAGEREF _Toc5396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_Toc22123 </w:instrText>
      </w:r>
      <w:r>
        <w:rPr>
          <w:szCs w:val="28"/>
          <w:highlight w:val="none"/>
        </w:rPr>
        <w:fldChar w:fldCharType="separate"/>
      </w:r>
      <w:r>
        <w:rPr>
          <w:rFonts w:hint="eastAsia" w:ascii="宋体" w:hAnsi="宋体" w:eastAsia="宋体"/>
          <w:kern w:val="44"/>
          <w:szCs w:val="21"/>
          <w:highlight w:val="none"/>
        </w:rPr>
        <w:t xml:space="preserve">九、 </w:t>
      </w:r>
      <w:r>
        <w:rPr>
          <w:rFonts w:hint="eastAsia" w:ascii="宋体" w:hAnsi="宋体" w:eastAsia="宋体"/>
          <w:kern w:val="44"/>
          <w:szCs w:val="21"/>
          <w:highlight w:val="none"/>
        </w:rPr>
        <w:t>质疑、投诉</w:t>
      </w:r>
      <w:r>
        <w:rPr>
          <w:highlight w:val="none"/>
        </w:rPr>
        <w:tab/>
      </w:r>
      <w:r>
        <w:rPr>
          <w:highlight w:val="none"/>
        </w:rPr>
        <w:fldChar w:fldCharType="begin"/>
      </w:r>
      <w:r>
        <w:rPr>
          <w:highlight w:val="none"/>
        </w:rPr>
        <w:instrText xml:space="preserve"> PAGEREF _Toc22123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_Toc20611 </w:instrText>
      </w:r>
      <w:r>
        <w:rPr>
          <w:szCs w:val="28"/>
          <w:highlight w:val="none"/>
        </w:rPr>
        <w:fldChar w:fldCharType="separate"/>
      </w:r>
      <w:r>
        <w:rPr>
          <w:rFonts w:ascii="黑体" w:hAnsi="宋体"/>
          <w:kern w:val="44"/>
          <w:szCs w:val="21"/>
          <w:highlight w:val="none"/>
        </w:rPr>
        <w:t xml:space="preserve">24. </w:t>
      </w:r>
      <w:r>
        <w:rPr>
          <w:rFonts w:hint="eastAsia" w:ascii="黑体" w:hAnsi="宋体"/>
          <w:kern w:val="44"/>
          <w:szCs w:val="21"/>
          <w:highlight w:val="none"/>
        </w:rPr>
        <w:t>质疑、投诉</w:t>
      </w:r>
      <w:r>
        <w:rPr>
          <w:highlight w:val="none"/>
        </w:rPr>
        <w:tab/>
      </w:r>
      <w:r>
        <w:rPr>
          <w:highlight w:val="none"/>
        </w:rPr>
        <w:fldChar w:fldCharType="begin"/>
      </w:r>
      <w:r>
        <w:rPr>
          <w:highlight w:val="none"/>
        </w:rPr>
        <w:instrText xml:space="preserve"> PAGEREF _Toc20611 \h </w:instrText>
      </w:r>
      <w:r>
        <w:rPr>
          <w:highlight w:val="none"/>
        </w:rPr>
        <w:fldChar w:fldCharType="separate"/>
      </w:r>
      <w:r>
        <w:rPr>
          <w:highlight w:val="none"/>
        </w:rPr>
        <w:t>37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_Toc31569 </w:instrText>
      </w:r>
      <w:r>
        <w:rPr>
          <w:szCs w:val="28"/>
          <w:highlight w:val="none"/>
        </w:rPr>
        <w:fldChar w:fldCharType="separate"/>
      </w:r>
      <w:r>
        <w:rPr>
          <w:rFonts w:hint="eastAsia" w:ascii="宋体" w:hAnsi="宋体" w:eastAsia="宋体"/>
          <w:kern w:val="44"/>
          <w:szCs w:val="21"/>
          <w:highlight w:val="none"/>
        </w:rPr>
        <w:t xml:space="preserve">十、 </w:t>
      </w:r>
      <w:r>
        <w:rPr>
          <w:rFonts w:hint="eastAsia" w:ascii="宋体" w:hAnsi="宋体" w:eastAsia="宋体"/>
          <w:kern w:val="44"/>
          <w:szCs w:val="21"/>
          <w:highlight w:val="none"/>
        </w:rPr>
        <w:t>签订合同</w:t>
      </w:r>
      <w:r>
        <w:rPr>
          <w:highlight w:val="none"/>
        </w:rPr>
        <w:tab/>
      </w:r>
      <w:r>
        <w:rPr>
          <w:highlight w:val="none"/>
        </w:rPr>
        <w:fldChar w:fldCharType="begin"/>
      </w:r>
      <w:r>
        <w:rPr>
          <w:highlight w:val="none"/>
        </w:rPr>
        <w:instrText xml:space="preserve"> PAGEREF _Toc31569 \h </w:instrText>
      </w:r>
      <w:r>
        <w:rPr>
          <w:highlight w:val="none"/>
        </w:rPr>
        <w:fldChar w:fldCharType="separate"/>
      </w:r>
      <w:r>
        <w:rPr>
          <w:highlight w:val="none"/>
        </w:rPr>
        <w:t>38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_Toc30039 </w:instrText>
      </w:r>
      <w:r>
        <w:rPr>
          <w:szCs w:val="28"/>
          <w:highlight w:val="none"/>
        </w:rPr>
        <w:fldChar w:fldCharType="separate"/>
      </w:r>
      <w:r>
        <w:rPr>
          <w:rFonts w:ascii="黑体" w:hAnsi="宋体"/>
          <w:kern w:val="44"/>
          <w:szCs w:val="21"/>
          <w:highlight w:val="none"/>
        </w:rPr>
        <w:t xml:space="preserve">25. </w:t>
      </w:r>
      <w:r>
        <w:rPr>
          <w:rFonts w:hint="eastAsia" w:ascii="黑体" w:hAnsi="宋体"/>
          <w:kern w:val="44"/>
          <w:szCs w:val="21"/>
          <w:highlight w:val="none"/>
        </w:rPr>
        <w:t>签订合同</w:t>
      </w:r>
      <w:r>
        <w:rPr>
          <w:highlight w:val="none"/>
        </w:rPr>
        <w:tab/>
      </w:r>
      <w:r>
        <w:rPr>
          <w:highlight w:val="none"/>
        </w:rPr>
        <w:fldChar w:fldCharType="begin"/>
      </w:r>
      <w:r>
        <w:rPr>
          <w:highlight w:val="none"/>
        </w:rPr>
        <w:instrText xml:space="preserve"> PAGEREF _Toc30039 \h </w:instrText>
      </w:r>
      <w:r>
        <w:rPr>
          <w:highlight w:val="none"/>
        </w:rPr>
        <w:fldChar w:fldCharType="separate"/>
      </w:r>
      <w:r>
        <w:rPr>
          <w:highlight w:val="none"/>
        </w:rPr>
        <w:t>38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_Toc1766 </w:instrText>
      </w:r>
      <w:r>
        <w:rPr>
          <w:szCs w:val="28"/>
          <w:highlight w:val="none"/>
        </w:rPr>
        <w:fldChar w:fldCharType="separate"/>
      </w:r>
      <w:r>
        <w:rPr>
          <w:rFonts w:hint="eastAsia" w:ascii="宋体" w:hAnsi="宋体" w:eastAsia="宋体"/>
          <w:kern w:val="44"/>
          <w:szCs w:val="21"/>
          <w:highlight w:val="none"/>
        </w:rPr>
        <w:t xml:space="preserve">十一、 </w:t>
      </w:r>
      <w:r>
        <w:rPr>
          <w:rFonts w:hint="eastAsia" w:ascii="宋体" w:hAnsi="宋体" w:eastAsia="宋体"/>
          <w:kern w:val="44"/>
          <w:szCs w:val="21"/>
          <w:highlight w:val="none"/>
        </w:rPr>
        <w:t>适用法律</w:t>
      </w:r>
      <w:r>
        <w:rPr>
          <w:highlight w:val="none"/>
        </w:rPr>
        <w:tab/>
      </w:r>
      <w:r>
        <w:rPr>
          <w:highlight w:val="none"/>
        </w:rPr>
        <w:fldChar w:fldCharType="begin"/>
      </w:r>
      <w:r>
        <w:rPr>
          <w:highlight w:val="none"/>
        </w:rPr>
        <w:instrText xml:space="preserve"> PAGEREF _Toc1766 \h </w:instrText>
      </w:r>
      <w:r>
        <w:rPr>
          <w:highlight w:val="none"/>
        </w:rPr>
        <w:fldChar w:fldCharType="separate"/>
      </w:r>
      <w:r>
        <w:rPr>
          <w:highlight w:val="none"/>
        </w:rPr>
        <w:t>38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_Toc18047 </w:instrText>
      </w:r>
      <w:r>
        <w:rPr>
          <w:szCs w:val="28"/>
          <w:highlight w:val="none"/>
        </w:rPr>
        <w:fldChar w:fldCharType="separate"/>
      </w:r>
      <w:r>
        <w:rPr>
          <w:rFonts w:ascii="黑体" w:hAnsi="宋体"/>
          <w:kern w:val="44"/>
          <w:szCs w:val="21"/>
          <w:highlight w:val="none"/>
        </w:rPr>
        <w:t xml:space="preserve">26. </w:t>
      </w:r>
      <w:r>
        <w:rPr>
          <w:rFonts w:hint="eastAsia" w:ascii="黑体" w:hAnsi="宋体"/>
          <w:kern w:val="44"/>
          <w:szCs w:val="21"/>
          <w:highlight w:val="none"/>
        </w:rPr>
        <w:t>适用法律</w:t>
      </w:r>
      <w:r>
        <w:rPr>
          <w:highlight w:val="none"/>
        </w:rPr>
        <w:tab/>
      </w:r>
      <w:r>
        <w:rPr>
          <w:highlight w:val="none"/>
        </w:rPr>
        <w:fldChar w:fldCharType="begin"/>
      </w:r>
      <w:r>
        <w:rPr>
          <w:highlight w:val="none"/>
        </w:rPr>
        <w:instrText xml:space="preserve"> PAGEREF _Toc18047 \h </w:instrText>
      </w:r>
      <w:r>
        <w:rPr>
          <w:highlight w:val="none"/>
        </w:rPr>
        <w:fldChar w:fldCharType="separate"/>
      </w:r>
      <w:r>
        <w:rPr>
          <w:highlight w:val="none"/>
        </w:rPr>
        <w:t>38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_Toc4432 </w:instrText>
      </w:r>
      <w:r>
        <w:rPr>
          <w:szCs w:val="28"/>
          <w:highlight w:val="none"/>
        </w:rPr>
        <w:fldChar w:fldCharType="separate"/>
      </w:r>
      <w:r>
        <w:rPr>
          <w:rFonts w:hint="eastAsia"/>
          <w:highlight w:val="none"/>
        </w:rPr>
        <w:t>政府采购政策</w:t>
      </w:r>
      <w:r>
        <w:rPr>
          <w:highlight w:val="none"/>
        </w:rPr>
        <w:tab/>
      </w:r>
      <w:r>
        <w:rPr>
          <w:highlight w:val="none"/>
        </w:rPr>
        <w:fldChar w:fldCharType="begin"/>
      </w:r>
      <w:r>
        <w:rPr>
          <w:highlight w:val="none"/>
        </w:rPr>
        <w:instrText xml:space="preserve"> PAGEREF _Toc4432 \h </w:instrText>
      </w:r>
      <w:r>
        <w:rPr>
          <w:highlight w:val="none"/>
        </w:rPr>
        <w:fldChar w:fldCharType="separate"/>
      </w:r>
      <w:r>
        <w:rPr>
          <w:highlight w:val="none"/>
        </w:rPr>
        <w:t>39</w:t>
      </w:r>
      <w:r>
        <w:rPr>
          <w:highlight w:val="none"/>
        </w:rPr>
        <w:fldChar w:fldCharType="end"/>
      </w:r>
      <w:r>
        <w:rPr>
          <w:color w:val="000000" w:themeColor="text1"/>
          <w:szCs w:val="28"/>
          <w:highlight w:val="none"/>
          <w14:textFill>
            <w14:solidFill>
              <w14:schemeClr w14:val="tx1"/>
            </w14:solidFill>
          </w14:textFill>
        </w:rPr>
        <w:fldChar w:fldCharType="end"/>
      </w:r>
    </w:p>
    <w:p>
      <w:pPr>
        <w:pStyle w:val="24"/>
        <w:tabs>
          <w:tab w:val="right" w:leader="dot" w:pos="9184"/>
          <w:tab w:val="clear" w:pos="8280"/>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_Toc8380 </w:instrText>
      </w:r>
      <w:r>
        <w:rPr>
          <w:szCs w:val="28"/>
          <w:highlight w:val="none"/>
        </w:rPr>
        <w:fldChar w:fldCharType="separate"/>
      </w:r>
      <w:r>
        <w:rPr>
          <w:rFonts w:hint="eastAsia" w:ascii="宋体" w:hAnsi="宋体"/>
          <w:szCs w:val="21"/>
          <w:highlight w:val="none"/>
        </w:rPr>
        <w:t>第四部分　合同书格式</w:t>
      </w:r>
      <w:r>
        <w:rPr>
          <w:highlight w:val="none"/>
        </w:rPr>
        <w:tab/>
      </w:r>
      <w:r>
        <w:rPr>
          <w:highlight w:val="none"/>
        </w:rPr>
        <w:fldChar w:fldCharType="begin"/>
      </w:r>
      <w:r>
        <w:rPr>
          <w:highlight w:val="none"/>
        </w:rPr>
        <w:instrText xml:space="preserve"> PAGEREF _Toc8380 \h </w:instrText>
      </w:r>
      <w:r>
        <w:rPr>
          <w:highlight w:val="none"/>
        </w:rPr>
        <w:fldChar w:fldCharType="separate"/>
      </w:r>
      <w:r>
        <w:rPr>
          <w:highlight w:val="none"/>
        </w:rPr>
        <w:t>41</w:t>
      </w:r>
      <w:r>
        <w:rPr>
          <w:highlight w:val="none"/>
        </w:rPr>
        <w:fldChar w:fldCharType="end"/>
      </w:r>
      <w:r>
        <w:rPr>
          <w:color w:val="000000" w:themeColor="text1"/>
          <w:szCs w:val="28"/>
          <w:highlight w:val="none"/>
          <w14:textFill>
            <w14:solidFill>
              <w14:schemeClr w14:val="tx1"/>
            </w14:solidFill>
          </w14:textFill>
        </w:rPr>
        <w:fldChar w:fldCharType="end"/>
      </w:r>
    </w:p>
    <w:p>
      <w:pPr>
        <w:pStyle w:val="24"/>
        <w:tabs>
          <w:tab w:val="right" w:leader="dot" w:pos="9184"/>
          <w:tab w:val="clear" w:pos="8280"/>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_Toc15566 </w:instrText>
      </w:r>
      <w:r>
        <w:rPr>
          <w:szCs w:val="28"/>
          <w:highlight w:val="none"/>
        </w:rPr>
        <w:fldChar w:fldCharType="separate"/>
      </w:r>
      <w:r>
        <w:rPr>
          <w:rFonts w:hint="eastAsia" w:ascii="宋体" w:hAnsi="宋体"/>
          <w:szCs w:val="21"/>
          <w:highlight w:val="none"/>
        </w:rPr>
        <w:t>第五部分报价文件格式</w:t>
      </w:r>
      <w:r>
        <w:rPr>
          <w:highlight w:val="none"/>
        </w:rPr>
        <w:tab/>
      </w:r>
      <w:r>
        <w:rPr>
          <w:highlight w:val="none"/>
        </w:rPr>
        <w:fldChar w:fldCharType="begin"/>
      </w:r>
      <w:r>
        <w:rPr>
          <w:highlight w:val="none"/>
        </w:rPr>
        <w:instrText xml:space="preserve"> PAGEREF _Toc15566 \h </w:instrText>
      </w:r>
      <w:r>
        <w:rPr>
          <w:highlight w:val="none"/>
        </w:rPr>
        <w:fldChar w:fldCharType="separate"/>
      </w:r>
      <w:r>
        <w:rPr>
          <w:highlight w:val="none"/>
        </w:rPr>
        <w:t>44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_Toc31683 </w:instrText>
      </w:r>
      <w:r>
        <w:rPr>
          <w:szCs w:val="28"/>
          <w:highlight w:val="none"/>
        </w:rPr>
        <w:fldChar w:fldCharType="separate"/>
      </w:r>
      <w:r>
        <w:rPr>
          <w:rFonts w:hint="eastAsia" w:ascii="宋体" w:hAnsi="宋体" w:eastAsia="宋体"/>
          <w:szCs w:val="21"/>
          <w:highlight w:val="none"/>
        </w:rPr>
        <w:t>第一章  资格性/符合性自查表</w:t>
      </w:r>
      <w:r>
        <w:rPr>
          <w:highlight w:val="none"/>
        </w:rPr>
        <w:tab/>
      </w:r>
      <w:r>
        <w:rPr>
          <w:highlight w:val="none"/>
        </w:rPr>
        <w:fldChar w:fldCharType="begin"/>
      </w:r>
      <w:r>
        <w:rPr>
          <w:highlight w:val="none"/>
        </w:rPr>
        <w:instrText xml:space="preserve"> PAGEREF _Toc31683 \h </w:instrText>
      </w:r>
      <w:r>
        <w:rPr>
          <w:highlight w:val="none"/>
        </w:rPr>
        <w:fldChar w:fldCharType="separate"/>
      </w:r>
      <w:r>
        <w:rPr>
          <w:highlight w:val="none"/>
        </w:rPr>
        <w:t>45</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_Toc28370 </w:instrText>
      </w:r>
      <w:r>
        <w:rPr>
          <w:szCs w:val="28"/>
          <w:highlight w:val="none"/>
        </w:rPr>
        <w:fldChar w:fldCharType="separate"/>
      </w:r>
      <w:r>
        <w:rPr>
          <w:rFonts w:hint="eastAsia" w:ascii="黑体" w:hAnsi="宋体"/>
          <w:kern w:val="44"/>
          <w:szCs w:val="20"/>
          <w:highlight w:val="none"/>
        </w:rPr>
        <w:t>（一）无重大违法记录声明函</w:t>
      </w:r>
      <w:r>
        <w:rPr>
          <w:highlight w:val="none"/>
        </w:rPr>
        <w:tab/>
      </w:r>
      <w:r>
        <w:rPr>
          <w:highlight w:val="none"/>
        </w:rPr>
        <w:fldChar w:fldCharType="begin"/>
      </w:r>
      <w:r>
        <w:rPr>
          <w:highlight w:val="none"/>
        </w:rPr>
        <w:instrText xml:space="preserve"> PAGEREF _Toc28370 \h </w:instrText>
      </w:r>
      <w:r>
        <w:rPr>
          <w:highlight w:val="none"/>
        </w:rPr>
        <w:fldChar w:fldCharType="separate"/>
      </w:r>
      <w:r>
        <w:rPr>
          <w:highlight w:val="none"/>
        </w:rPr>
        <w:t>47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_Toc2447 </w:instrText>
      </w:r>
      <w:r>
        <w:rPr>
          <w:szCs w:val="28"/>
          <w:highlight w:val="none"/>
        </w:rPr>
        <w:fldChar w:fldCharType="separate"/>
      </w:r>
      <w:r>
        <w:rPr>
          <w:rFonts w:hint="eastAsia" w:ascii="黑体" w:hAnsi="宋体"/>
          <w:kern w:val="44"/>
          <w:szCs w:val="20"/>
          <w:highlight w:val="none"/>
        </w:rPr>
        <w:t>（二）法定代表人证明书</w:t>
      </w:r>
      <w:r>
        <w:rPr>
          <w:highlight w:val="none"/>
        </w:rPr>
        <w:tab/>
      </w:r>
      <w:r>
        <w:rPr>
          <w:highlight w:val="none"/>
        </w:rPr>
        <w:fldChar w:fldCharType="begin"/>
      </w:r>
      <w:r>
        <w:rPr>
          <w:highlight w:val="none"/>
        </w:rPr>
        <w:instrText xml:space="preserve"> PAGEREF _Toc2447 \h </w:instrText>
      </w:r>
      <w:r>
        <w:rPr>
          <w:highlight w:val="none"/>
        </w:rPr>
        <w:fldChar w:fldCharType="separate"/>
      </w:r>
      <w:r>
        <w:rPr>
          <w:highlight w:val="none"/>
        </w:rPr>
        <w:t>48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_Toc4751 </w:instrText>
      </w:r>
      <w:r>
        <w:rPr>
          <w:szCs w:val="28"/>
          <w:highlight w:val="none"/>
        </w:rPr>
        <w:fldChar w:fldCharType="separate"/>
      </w:r>
      <w:r>
        <w:rPr>
          <w:rFonts w:hint="eastAsia" w:ascii="黑体" w:hAnsi="宋体"/>
          <w:kern w:val="44"/>
          <w:szCs w:val="20"/>
          <w:highlight w:val="none"/>
        </w:rPr>
        <w:t>（三）法定代表人授权书</w:t>
      </w:r>
      <w:r>
        <w:rPr>
          <w:highlight w:val="none"/>
        </w:rPr>
        <w:tab/>
      </w:r>
      <w:r>
        <w:rPr>
          <w:highlight w:val="none"/>
        </w:rPr>
        <w:fldChar w:fldCharType="begin"/>
      </w:r>
      <w:r>
        <w:rPr>
          <w:highlight w:val="none"/>
        </w:rPr>
        <w:instrText xml:space="preserve"> PAGEREF _Toc4751 \h </w:instrText>
      </w:r>
      <w:r>
        <w:rPr>
          <w:highlight w:val="none"/>
        </w:rPr>
        <w:fldChar w:fldCharType="separate"/>
      </w:r>
      <w:r>
        <w:rPr>
          <w:highlight w:val="none"/>
        </w:rPr>
        <w:t>49</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_Toc3355 </w:instrText>
      </w:r>
      <w:r>
        <w:rPr>
          <w:szCs w:val="28"/>
          <w:highlight w:val="none"/>
        </w:rPr>
        <w:fldChar w:fldCharType="separate"/>
      </w:r>
      <w:r>
        <w:rPr>
          <w:rFonts w:hint="eastAsia" w:ascii="黑体" w:hAnsi="宋体"/>
          <w:kern w:val="44"/>
          <w:szCs w:val="20"/>
          <w:highlight w:val="none"/>
        </w:rPr>
        <w:t>（四）资格审查文件要求提交的有效证明文件</w:t>
      </w:r>
      <w:r>
        <w:rPr>
          <w:highlight w:val="none"/>
        </w:rPr>
        <w:tab/>
      </w:r>
      <w:r>
        <w:rPr>
          <w:highlight w:val="none"/>
        </w:rPr>
        <w:fldChar w:fldCharType="begin"/>
      </w:r>
      <w:r>
        <w:rPr>
          <w:highlight w:val="none"/>
        </w:rPr>
        <w:instrText xml:space="preserve"> PAGEREF _Toc3355 \h </w:instrText>
      </w:r>
      <w:r>
        <w:rPr>
          <w:highlight w:val="none"/>
        </w:rPr>
        <w:fldChar w:fldCharType="separate"/>
      </w:r>
      <w:r>
        <w:rPr>
          <w:highlight w:val="none"/>
        </w:rPr>
        <w:t>50</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_Toc14656 </w:instrText>
      </w:r>
      <w:r>
        <w:rPr>
          <w:szCs w:val="28"/>
          <w:highlight w:val="none"/>
        </w:rPr>
        <w:fldChar w:fldCharType="separate"/>
      </w:r>
      <w:r>
        <w:rPr>
          <w:rFonts w:hint="eastAsia"/>
          <w:szCs w:val="24"/>
          <w:highlight w:val="none"/>
        </w:rPr>
        <w:t>第二章 报价文件商务及技术部分</w:t>
      </w:r>
      <w:r>
        <w:rPr>
          <w:highlight w:val="none"/>
        </w:rPr>
        <w:tab/>
      </w:r>
      <w:r>
        <w:rPr>
          <w:highlight w:val="none"/>
        </w:rPr>
        <w:fldChar w:fldCharType="begin"/>
      </w:r>
      <w:r>
        <w:rPr>
          <w:highlight w:val="none"/>
        </w:rPr>
        <w:instrText xml:space="preserve"> PAGEREF _Toc14656 \h </w:instrText>
      </w:r>
      <w:r>
        <w:rPr>
          <w:highlight w:val="none"/>
        </w:rPr>
        <w:fldChar w:fldCharType="separate"/>
      </w:r>
      <w:r>
        <w:rPr>
          <w:highlight w:val="none"/>
        </w:rPr>
        <w:t>51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_Toc3105 </w:instrText>
      </w:r>
      <w:r>
        <w:rPr>
          <w:szCs w:val="28"/>
          <w:highlight w:val="none"/>
        </w:rPr>
        <w:fldChar w:fldCharType="separate"/>
      </w:r>
      <w:r>
        <w:rPr>
          <w:rFonts w:hint="eastAsia" w:ascii="黑体" w:hAnsi="宋体"/>
          <w:kern w:val="44"/>
          <w:szCs w:val="20"/>
          <w:highlight w:val="none"/>
        </w:rPr>
        <w:t>（一） 报价函</w:t>
      </w:r>
      <w:r>
        <w:rPr>
          <w:highlight w:val="none"/>
        </w:rPr>
        <w:tab/>
      </w:r>
      <w:r>
        <w:rPr>
          <w:highlight w:val="none"/>
        </w:rPr>
        <w:fldChar w:fldCharType="begin"/>
      </w:r>
      <w:r>
        <w:rPr>
          <w:highlight w:val="none"/>
        </w:rPr>
        <w:instrText xml:space="preserve"> PAGEREF _Toc3105 \h </w:instrText>
      </w:r>
      <w:r>
        <w:rPr>
          <w:highlight w:val="none"/>
        </w:rPr>
        <w:fldChar w:fldCharType="separate"/>
      </w:r>
      <w:r>
        <w:rPr>
          <w:highlight w:val="none"/>
        </w:rPr>
        <w:t>51</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_Toc19840 </w:instrText>
      </w:r>
      <w:r>
        <w:rPr>
          <w:szCs w:val="28"/>
          <w:highlight w:val="none"/>
        </w:rPr>
        <w:fldChar w:fldCharType="separate"/>
      </w:r>
      <w:r>
        <w:rPr>
          <w:rFonts w:hint="eastAsia" w:ascii="黑体" w:hAnsi="宋体"/>
          <w:kern w:val="44"/>
          <w:szCs w:val="20"/>
          <w:highlight w:val="none"/>
        </w:rPr>
        <w:t>（二） 报价一览表</w:t>
      </w:r>
      <w:r>
        <w:rPr>
          <w:highlight w:val="none"/>
        </w:rPr>
        <w:tab/>
      </w:r>
      <w:r>
        <w:rPr>
          <w:highlight w:val="none"/>
        </w:rPr>
        <w:fldChar w:fldCharType="begin"/>
      </w:r>
      <w:r>
        <w:rPr>
          <w:highlight w:val="none"/>
        </w:rPr>
        <w:instrText xml:space="preserve"> PAGEREF _Toc19840 \h </w:instrText>
      </w:r>
      <w:r>
        <w:rPr>
          <w:highlight w:val="none"/>
        </w:rPr>
        <w:fldChar w:fldCharType="separate"/>
      </w:r>
      <w:r>
        <w:rPr>
          <w:highlight w:val="none"/>
        </w:rPr>
        <w:t>52</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_Toc23437 </w:instrText>
      </w:r>
      <w:r>
        <w:rPr>
          <w:szCs w:val="28"/>
          <w:highlight w:val="none"/>
        </w:rPr>
        <w:fldChar w:fldCharType="separate"/>
      </w:r>
      <w:r>
        <w:rPr>
          <w:rFonts w:hint="eastAsia" w:ascii="黑体" w:hAnsi="宋体"/>
          <w:kern w:val="44"/>
          <w:szCs w:val="20"/>
          <w:highlight w:val="none"/>
        </w:rPr>
        <w:t>（三） 分项报价</w:t>
      </w:r>
      <w:r>
        <w:rPr>
          <w:rFonts w:ascii="黑体" w:hAnsi="宋体"/>
          <w:kern w:val="44"/>
          <w:szCs w:val="20"/>
          <w:highlight w:val="none"/>
        </w:rPr>
        <w:t>表</w:t>
      </w:r>
      <w:r>
        <w:rPr>
          <w:highlight w:val="none"/>
        </w:rPr>
        <w:tab/>
      </w:r>
      <w:r>
        <w:rPr>
          <w:highlight w:val="none"/>
        </w:rPr>
        <w:fldChar w:fldCharType="begin"/>
      </w:r>
      <w:r>
        <w:rPr>
          <w:highlight w:val="none"/>
        </w:rPr>
        <w:instrText xml:space="preserve"> PAGEREF _Toc23437 \h </w:instrText>
      </w:r>
      <w:r>
        <w:rPr>
          <w:highlight w:val="none"/>
        </w:rPr>
        <w:fldChar w:fldCharType="separate"/>
      </w:r>
      <w:r>
        <w:rPr>
          <w:highlight w:val="none"/>
        </w:rPr>
        <w:t>53</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_Toc31324 </w:instrText>
      </w:r>
      <w:r>
        <w:rPr>
          <w:szCs w:val="28"/>
          <w:highlight w:val="none"/>
        </w:rPr>
        <w:fldChar w:fldCharType="separate"/>
      </w:r>
      <w:r>
        <w:rPr>
          <w:rFonts w:hint="eastAsia" w:ascii="黑体" w:hAnsi="宋体"/>
          <w:kern w:val="44"/>
          <w:szCs w:val="20"/>
          <w:highlight w:val="none"/>
        </w:rPr>
        <w:t>（四） 商务条款响应偏离说明表</w:t>
      </w:r>
      <w:r>
        <w:rPr>
          <w:highlight w:val="none"/>
        </w:rPr>
        <w:tab/>
      </w:r>
      <w:r>
        <w:rPr>
          <w:highlight w:val="none"/>
        </w:rPr>
        <w:fldChar w:fldCharType="begin"/>
      </w:r>
      <w:r>
        <w:rPr>
          <w:highlight w:val="none"/>
        </w:rPr>
        <w:instrText xml:space="preserve"> PAGEREF _Toc31324 \h </w:instrText>
      </w:r>
      <w:r>
        <w:rPr>
          <w:highlight w:val="none"/>
        </w:rPr>
        <w:fldChar w:fldCharType="separate"/>
      </w:r>
      <w:r>
        <w:rPr>
          <w:highlight w:val="none"/>
        </w:rPr>
        <w:t>54</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_Toc17600 </w:instrText>
      </w:r>
      <w:r>
        <w:rPr>
          <w:szCs w:val="28"/>
          <w:highlight w:val="none"/>
        </w:rPr>
        <w:fldChar w:fldCharType="separate"/>
      </w:r>
      <w:r>
        <w:rPr>
          <w:rFonts w:hint="eastAsia" w:ascii="黑体" w:hAnsi="宋体"/>
          <w:kern w:val="44"/>
          <w:szCs w:val="20"/>
          <w:highlight w:val="none"/>
        </w:rPr>
        <w:t>（五） 技术条款偏离说明表</w:t>
      </w:r>
      <w:r>
        <w:rPr>
          <w:highlight w:val="none"/>
        </w:rPr>
        <w:tab/>
      </w:r>
      <w:r>
        <w:rPr>
          <w:highlight w:val="none"/>
        </w:rPr>
        <w:fldChar w:fldCharType="begin"/>
      </w:r>
      <w:r>
        <w:rPr>
          <w:highlight w:val="none"/>
        </w:rPr>
        <w:instrText xml:space="preserve"> PAGEREF _Toc17600 \h </w:instrText>
      </w:r>
      <w:r>
        <w:rPr>
          <w:highlight w:val="none"/>
        </w:rPr>
        <w:fldChar w:fldCharType="separate"/>
      </w:r>
      <w:r>
        <w:rPr>
          <w:highlight w:val="none"/>
        </w:rPr>
        <w:t>55</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_Toc11277 </w:instrText>
      </w:r>
      <w:r>
        <w:rPr>
          <w:szCs w:val="28"/>
          <w:highlight w:val="none"/>
        </w:rPr>
        <w:fldChar w:fldCharType="separate"/>
      </w:r>
      <w:r>
        <w:rPr>
          <w:rFonts w:hint="eastAsia" w:ascii="黑体" w:hAnsi="宋体"/>
          <w:kern w:val="44"/>
          <w:szCs w:val="20"/>
          <w:highlight w:val="none"/>
        </w:rPr>
        <w:t>（六）同类业绩一览表</w:t>
      </w:r>
      <w:r>
        <w:rPr>
          <w:highlight w:val="none"/>
        </w:rPr>
        <w:tab/>
      </w:r>
      <w:r>
        <w:rPr>
          <w:highlight w:val="none"/>
        </w:rPr>
        <w:fldChar w:fldCharType="begin"/>
      </w:r>
      <w:r>
        <w:rPr>
          <w:highlight w:val="none"/>
        </w:rPr>
        <w:instrText xml:space="preserve"> PAGEREF _Toc11277 \h </w:instrText>
      </w:r>
      <w:r>
        <w:rPr>
          <w:highlight w:val="none"/>
        </w:rPr>
        <w:fldChar w:fldCharType="separate"/>
      </w:r>
      <w:r>
        <w:rPr>
          <w:highlight w:val="none"/>
        </w:rPr>
        <w:t>56</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_Toc12776 </w:instrText>
      </w:r>
      <w:r>
        <w:rPr>
          <w:szCs w:val="28"/>
          <w:highlight w:val="none"/>
        </w:rPr>
        <w:fldChar w:fldCharType="separate"/>
      </w:r>
      <w:r>
        <w:rPr>
          <w:rFonts w:hint="eastAsia" w:hAnsi="黑体" w:cs="黑体"/>
          <w:bCs w:val="0"/>
          <w:szCs w:val="24"/>
          <w:highlight w:val="none"/>
        </w:rPr>
        <w:t>（七）中小微企业声明函</w:t>
      </w:r>
      <w:r>
        <w:rPr>
          <w:highlight w:val="none"/>
        </w:rPr>
        <w:tab/>
      </w:r>
      <w:r>
        <w:rPr>
          <w:highlight w:val="none"/>
        </w:rPr>
        <w:fldChar w:fldCharType="begin"/>
      </w:r>
      <w:r>
        <w:rPr>
          <w:highlight w:val="none"/>
        </w:rPr>
        <w:instrText xml:space="preserve"> PAGEREF _Toc12776 \h </w:instrText>
      </w:r>
      <w:r>
        <w:rPr>
          <w:highlight w:val="none"/>
        </w:rPr>
        <w:fldChar w:fldCharType="separate"/>
      </w:r>
      <w:r>
        <w:rPr>
          <w:highlight w:val="none"/>
        </w:rPr>
        <w:t>57</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_Toc32641 </w:instrText>
      </w:r>
      <w:r>
        <w:rPr>
          <w:szCs w:val="28"/>
          <w:highlight w:val="none"/>
        </w:rPr>
        <w:fldChar w:fldCharType="separate"/>
      </w:r>
      <w:r>
        <w:rPr>
          <w:rFonts w:hint="eastAsia" w:hAnsi="黑体" w:cs="黑体"/>
          <w:szCs w:val="24"/>
          <w:highlight w:val="none"/>
        </w:rPr>
        <w:t>（八）残疾人福利性单位声明函</w:t>
      </w:r>
      <w:r>
        <w:rPr>
          <w:highlight w:val="none"/>
        </w:rPr>
        <w:tab/>
      </w:r>
      <w:r>
        <w:rPr>
          <w:highlight w:val="none"/>
        </w:rPr>
        <w:fldChar w:fldCharType="begin"/>
      </w:r>
      <w:r>
        <w:rPr>
          <w:highlight w:val="none"/>
        </w:rPr>
        <w:instrText xml:space="preserve"> PAGEREF _Toc32641 \h </w:instrText>
      </w:r>
      <w:r>
        <w:rPr>
          <w:highlight w:val="none"/>
        </w:rPr>
        <w:fldChar w:fldCharType="separate"/>
      </w:r>
      <w:r>
        <w:rPr>
          <w:highlight w:val="none"/>
        </w:rPr>
        <w:t>58</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_Toc486 </w:instrText>
      </w:r>
      <w:r>
        <w:rPr>
          <w:szCs w:val="28"/>
          <w:highlight w:val="none"/>
        </w:rPr>
        <w:fldChar w:fldCharType="separate"/>
      </w:r>
      <w:r>
        <w:rPr>
          <w:rFonts w:hint="eastAsia" w:ascii="黑体" w:hAnsi="宋体"/>
          <w:kern w:val="44"/>
          <w:szCs w:val="20"/>
          <w:highlight w:val="none"/>
        </w:rPr>
        <w:t>（九） 成交服务费承诺</w:t>
      </w:r>
      <w:r>
        <w:rPr>
          <w:highlight w:val="none"/>
        </w:rPr>
        <w:tab/>
      </w:r>
      <w:r>
        <w:rPr>
          <w:highlight w:val="none"/>
        </w:rPr>
        <w:fldChar w:fldCharType="begin"/>
      </w:r>
      <w:r>
        <w:rPr>
          <w:highlight w:val="none"/>
        </w:rPr>
        <w:instrText xml:space="preserve"> PAGEREF _Toc486 \h </w:instrText>
      </w:r>
      <w:r>
        <w:rPr>
          <w:highlight w:val="none"/>
        </w:rPr>
        <w:fldChar w:fldCharType="separate"/>
      </w:r>
      <w:r>
        <w:rPr>
          <w:highlight w:val="none"/>
        </w:rPr>
        <w:t>59</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_Toc24341 </w:instrText>
      </w:r>
      <w:r>
        <w:rPr>
          <w:szCs w:val="28"/>
          <w:highlight w:val="none"/>
        </w:rPr>
        <w:fldChar w:fldCharType="separate"/>
      </w:r>
      <w:r>
        <w:rPr>
          <w:rFonts w:hint="eastAsia" w:ascii="黑体" w:hAnsi="宋体"/>
          <w:kern w:val="44"/>
          <w:szCs w:val="21"/>
          <w:highlight w:val="none"/>
        </w:rPr>
        <w:t>（十） 供应商提交的其它商务和技术资料</w:t>
      </w:r>
      <w:r>
        <w:rPr>
          <w:highlight w:val="none"/>
        </w:rPr>
        <w:tab/>
      </w:r>
      <w:r>
        <w:rPr>
          <w:highlight w:val="none"/>
        </w:rPr>
        <w:fldChar w:fldCharType="begin"/>
      </w:r>
      <w:r>
        <w:rPr>
          <w:highlight w:val="none"/>
        </w:rPr>
        <w:instrText xml:space="preserve"> PAGEREF _Toc24341 \h </w:instrText>
      </w:r>
      <w:r>
        <w:rPr>
          <w:highlight w:val="none"/>
        </w:rPr>
        <w:fldChar w:fldCharType="separate"/>
      </w:r>
      <w:r>
        <w:rPr>
          <w:highlight w:val="none"/>
        </w:rPr>
        <w:t>60</w:t>
      </w:r>
      <w:r>
        <w:rPr>
          <w:highlight w:val="none"/>
        </w:rPr>
        <w:fldChar w:fldCharType="end"/>
      </w:r>
      <w:r>
        <w:rPr>
          <w:color w:val="000000" w:themeColor="text1"/>
          <w:szCs w:val="28"/>
          <w:highlight w:val="none"/>
          <w14:textFill>
            <w14:solidFill>
              <w14:schemeClr w14:val="tx1"/>
            </w14:solidFill>
          </w14:textFill>
        </w:rPr>
        <w:fldChar w:fldCharType="end"/>
      </w:r>
    </w:p>
    <w:p>
      <w:pPr>
        <w:pStyle w:val="30"/>
        <w:tabs>
          <w:tab w:val="right" w:leader="dot" w:pos="9184"/>
          <w:tab w:val="clear" w:pos="8302"/>
        </w:tabs>
        <w:rPr>
          <w:highlight w:val="none"/>
        </w:rPr>
      </w:pPr>
      <w:r>
        <w:rPr>
          <w:color w:val="000000" w:themeColor="text1"/>
          <w:szCs w:val="28"/>
          <w:highlight w:val="none"/>
          <w14:textFill>
            <w14:solidFill>
              <w14:schemeClr w14:val="tx1"/>
            </w14:solidFill>
          </w14:textFill>
        </w:rPr>
        <w:fldChar w:fldCharType="begin"/>
      </w:r>
      <w:r>
        <w:rPr>
          <w:szCs w:val="28"/>
          <w:highlight w:val="none"/>
        </w:rPr>
        <w:instrText xml:space="preserve"> HYPERLINK \l _Toc26783 </w:instrText>
      </w:r>
      <w:r>
        <w:rPr>
          <w:szCs w:val="28"/>
          <w:highlight w:val="none"/>
        </w:rPr>
        <w:fldChar w:fldCharType="separate"/>
      </w:r>
      <w:r>
        <w:rPr>
          <w:rFonts w:hint="eastAsia"/>
          <w:highlight w:val="none"/>
        </w:rPr>
        <w:t>其他格式</w:t>
      </w:r>
      <w:r>
        <w:rPr>
          <w:highlight w:val="none"/>
        </w:rPr>
        <w:tab/>
      </w:r>
      <w:r>
        <w:rPr>
          <w:highlight w:val="none"/>
        </w:rPr>
        <w:fldChar w:fldCharType="begin"/>
      </w:r>
      <w:r>
        <w:rPr>
          <w:highlight w:val="none"/>
        </w:rPr>
        <w:instrText xml:space="preserve"> PAGEREF _Toc26783 \h </w:instrText>
      </w:r>
      <w:r>
        <w:rPr>
          <w:highlight w:val="none"/>
        </w:rPr>
        <w:fldChar w:fldCharType="separate"/>
      </w:r>
      <w:r>
        <w:rPr>
          <w:highlight w:val="none"/>
        </w:rPr>
        <w:t>61</w:t>
      </w:r>
      <w:r>
        <w:rPr>
          <w:highlight w:val="none"/>
        </w:rPr>
        <w:fldChar w:fldCharType="end"/>
      </w:r>
      <w:r>
        <w:rPr>
          <w:color w:val="000000" w:themeColor="text1"/>
          <w:szCs w:val="28"/>
          <w:highlight w:val="none"/>
          <w14:textFill>
            <w14:solidFill>
              <w14:schemeClr w14:val="tx1"/>
            </w14:solidFill>
          </w14:textFill>
        </w:rPr>
        <w:fldChar w:fldCharType="end"/>
      </w:r>
    </w:p>
    <w:p>
      <w:pPr>
        <w:pStyle w:val="30"/>
        <w:jc w:val="center"/>
        <w:rPr>
          <w:color w:val="000000" w:themeColor="text1"/>
          <w:szCs w:val="28"/>
          <w:highlight w:val="none"/>
          <w14:textFill>
            <w14:solidFill>
              <w14:schemeClr w14:val="tx1"/>
            </w14:solidFill>
          </w14:textFill>
        </w:rPr>
      </w:pPr>
      <w:r>
        <w:rPr>
          <w:color w:val="000000" w:themeColor="text1"/>
          <w:szCs w:val="28"/>
          <w:highlight w:val="none"/>
          <w14:textFill>
            <w14:solidFill>
              <w14:schemeClr w14:val="tx1"/>
            </w14:solidFill>
          </w14:textFill>
        </w:rPr>
        <w:fldChar w:fldCharType="end"/>
      </w:r>
    </w:p>
    <w:p>
      <w:pPr>
        <w:pStyle w:val="30"/>
        <w:rPr>
          <w:color w:val="000000" w:themeColor="text1"/>
          <w:szCs w:val="28"/>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ascii="宋体" w:hAnsi="宋体"/>
          <w:color w:val="000000" w:themeColor="text1"/>
          <w:sz w:val="21"/>
          <w:szCs w:val="21"/>
          <w:highlight w:val="none"/>
          <w14:textFill>
            <w14:solidFill>
              <w14:schemeClr w14:val="tx1"/>
            </w14:solidFill>
          </w14:textFill>
        </w:rPr>
      </w:pPr>
      <w:bookmarkStart w:id="0" w:name="_Toc351990139"/>
      <w:bookmarkStart w:id="1" w:name="_Toc351987958"/>
      <w:bookmarkStart w:id="2" w:name="_Toc351988703"/>
      <w:bookmarkStart w:id="3" w:name="_Toc351987762"/>
      <w:bookmarkStart w:id="4" w:name="_Toc351986012"/>
      <w:bookmarkStart w:id="5" w:name="_Toc369180016"/>
      <w:bookmarkStart w:id="6" w:name="_Toc357151162"/>
      <w:bookmarkStart w:id="7" w:name="_Toc353522386"/>
      <w:bookmarkStart w:id="8" w:name="_Toc351986192"/>
      <w:r>
        <w:rPr>
          <w:rFonts w:hint="eastAsia" w:ascii="宋体" w:hAnsi="宋体"/>
          <w:color w:val="000000" w:themeColor="text1"/>
          <w:sz w:val="21"/>
          <w:szCs w:val="21"/>
          <w:highlight w:val="none"/>
          <w14:textFill>
            <w14:solidFill>
              <w14:schemeClr w14:val="tx1"/>
            </w14:solidFill>
          </w14:textFill>
        </w:rPr>
        <w:br w:type="page"/>
      </w: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9" w:name="_Toc16397"/>
      <w:r>
        <w:rPr>
          <w:rFonts w:hint="eastAsia" w:ascii="宋体" w:hAnsi="宋体"/>
          <w:color w:val="000000" w:themeColor="text1"/>
          <w:sz w:val="21"/>
          <w:szCs w:val="21"/>
          <w:highlight w:val="none"/>
          <w14:textFill>
            <w14:solidFill>
              <w14:schemeClr w14:val="tx1"/>
            </w14:solidFill>
          </w14:textFill>
        </w:rPr>
        <w:t>第一部分  询价邀请书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广东业信采购招标有限公司受</w:t>
      </w:r>
      <w:r>
        <w:rPr>
          <w:rFonts w:hint="eastAsia" w:ascii="宋体" w:hAnsi="宋体"/>
          <w:color w:val="000000" w:themeColor="text1"/>
          <w:szCs w:val="21"/>
          <w:highlight w:val="none"/>
          <w:lang w:eastAsia="zh-CN"/>
          <w14:textFill>
            <w14:solidFill>
              <w14:schemeClr w14:val="tx1"/>
            </w14:solidFill>
          </w14:textFill>
        </w:rPr>
        <w:t>阳江技师学院</w:t>
      </w:r>
      <w:r>
        <w:rPr>
          <w:rFonts w:hint="eastAsia" w:ascii="宋体" w:hAnsi="宋体"/>
          <w:color w:val="000000" w:themeColor="text1"/>
          <w:szCs w:val="21"/>
          <w:highlight w:val="none"/>
          <w14:textFill>
            <w14:solidFill>
              <w14:schemeClr w14:val="tx1"/>
            </w14:solidFill>
          </w14:textFill>
        </w:rPr>
        <w:t>的委托，拟对</w:t>
      </w:r>
      <w:r>
        <w:rPr>
          <w:rFonts w:hint="eastAsia" w:ascii="宋体" w:hAnsi="宋体"/>
          <w:color w:val="000000" w:themeColor="text1"/>
          <w:szCs w:val="21"/>
          <w:highlight w:val="none"/>
          <w:lang w:eastAsia="zh-CN"/>
          <w14:textFill>
            <w14:solidFill>
              <w14:schemeClr w14:val="tx1"/>
            </w14:solidFill>
          </w14:textFill>
        </w:rPr>
        <w:t>阳江技师学院计算机网络维修物资采购项目</w:t>
      </w:r>
      <w:r>
        <w:rPr>
          <w:rFonts w:hint="eastAsia" w:ascii="宋体" w:hAnsi="宋体"/>
          <w:color w:val="000000" w:themeColor="text1"/>
          <w:szCs w:val="21"/>
          <w:highlight w:val="none"/>
          <w14:textFill>
            <w14:solidFill>
              <w14:schemeClr w14:val="tx1"/>
            </w14:solidFill>
          </w14:textFill>
        </w:rPr>
        <w:t>进行</w:t>
      </w:r>
      <w:r>
        <w:rPr>
          <w:rFonts w:hint="eastAsia" w:ascii="宋体" w:hAnsi="宋体"/>
          <w:color w:val="000000" w:themeColor="text1"/>
          <w:kern w:val="0"/>
          <w:szCs w:val="21"/>
          <w:highlight w:val="none"/>
          <w14:textFill>
            <w14:solidFill>
              <w14:schemeClr w14:val="tx1"/>
            </w14:solidFill>
          </w14:textFill>
        </w:rPr>
        <w:t>询价</w:t>
      </w:r>
      <w:r>
        <w:rPr>
          <w:rFonts w:hint="eastAsia" w:ascii="宋体" w:hAnsi="宋体"/>
          <w:color w:val="000000" w:themeColor="text1"/>
          <w:szCs w:val="21"/>
          <w:highlight w:val="none"/>
          <w14:textFill>
            <w14:solidFill>
              <w14:schemeClr w14:val="tx1"/>
            </w14:solidFill>
          </w14:textFill>
        </w:rPr>
        <w:t>采购，</w:t>
      </w:r>
      <w:r>
        <w:rPr>
          <w:rFonts w:hint="eastAsia" w:ascii="宋体" w:hAnsi="宋体"/>
          <w:color w:val="000000" w:themeColor="text1"/>
          <w:szCs w:val="21"/>
          <w:highlight w:val="none"/>
          <w:lang w:val="zh-CN"/>
          <w14:textFill>
            <w14:solidFill>
              <w14:schemeClr w14:val="tx1"/>
            </w14:solidFill>
          </w14:textFill>
        </w:rPr>
        <w:t>欢迎符合资格条件</w:t>
      </w:r>
      <w:r>
        <w:rPr>
          <w:rFonts w:hint="eastAsia" w:ascii="宋体" w:hAnsi="宋体"/>
          <w:color w:val="000000" w:themeColor="text1"/>
          <w:szCs w:val="21"/>
          <w:highlight w:val="none"/>
          <w14:textFill>
            <w14:solidFill>
              <w14:schemeClr w14:val="tx1"/>
            </w14:solidFill>
          </w14:textFill>
        </w:rPr>
        <w:t xml:space="preserve">的供应商参加。有关事项如下： </w:t>
      </w:r>
    </w:p>
    <w:p>
      <w:pPr>
        <w:widowControl/>
        <w:numPr>
          <w:ilvl w:val="0"/>
          <w:numId w:val="4"/>
        </w:numPr>
        <w:tabs>
          <w:tab w:val="left" w:pos="502"/>
        </w:tabs>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询价采购项目的名称、用途、数量、采购方式</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Cs/>
          <w:color w:val="000000" w:themeColor="text1"/>
          <w:szCs w:val="21"/>
          <w:highlight w:val="none"/>
          <w:lang w:eastAsia="zh-CN"/>
          <w14:textFill>
            <w14:solidFill>
              <w14:schemeClr w14:val="tx1"/>
            </w14:solidFill>
          </w14:textFill>
        </w:rPr>
        <w:t>YXCG-20240408</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ascii="宋体" w:hAnsi="宋体"/>
          <w:bCs/>
          <w:color w:val="000000" w:themeColor="text1"/>
          <w:szCs w:val="21"/>
          <w:highlight w:val="none"/>
          <w:lang w:eastAsia="zh-CN"/>
          <w14:textFill>
            <w14:solidFill>
              <w14:schemeClr w14:val="tx1"/>
            </w14:solidFill>
          </w14:textFill>
        </w:rPr>
        <w:t>阳江技师学院计算机网络维修物资采购项目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采购预算：人民币242358.00元（超出该上限的报价将作为无效报价处理）</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项目内容及需求：</w:t>
      </w:r>
      <w:r>
        <w:rPr>
          <w:rFonts w:hint="eastAsia" w:ascii="宋体" w:hAnsi="宋体"/>
          <w:bCs/>
          <w:color w:val="000000" w:themeColor="text1"/>
          <w:szCs w:val="21"/>
          <w:highlight w:val="none"/>
          <w:lang w:eastAsia="zh-CN"/>
          <w14:textFill>
            <w14:solidFill>
              <w14:schemeClr w14:val="tx1"/>
            </w14:solidFill>
          </w14:textFill>
        </w:rPr>
        <w:t>阳江技师学院计算机网络维修物资采购项目</w:t>
      </w:r>
    </w:p>
    <w:p>
      <w:pPr>
        <w:widowControl/>
        <w:numPr>
          <w:ilvl w:val="0"/>
          <w:numId w:val="5"/>
        </w:numPr>
        <w:tabs>
          <w:tab w:val="left" w:pos="180"/>
          <w:tab w:val="clear" w:pos="420"/>
        </w:tabs>
        <w:adjustRightInd w:val="0"/>
        <w:snapToGrid w:val="0"/>
        <w:spacing w:line="360" w:lineRule="auto"/>
        <w:ind w:left="180" w:firstLine="36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数  量：一项</w:t>
      </w:r>
    </w:p>
    <w:p>
      <w:pPr>
        <w:widowControl/>
        <w:adjustRightInd w:val="0"/>
        <w:snapToGrid w:val="0"/>
        <w:spacing w:line="360" w:lineRule="auto"/>
        <w:ind w:left="540"/>
        <w:rPr>
          <w:rFonts w:hint="eastAsia" w:ascii="宋体" w:hAnsi="宋体"/>
          <w:color w:val="000000" w:themeColor="text1"/>
          <w:szCs w:val="21"/>
          <w:highlight w:val="none"/>
          <w14:textFill>
            <w14:solidFill>
              <w14:schemeClr w14:val="tx1"/>
            </w14:solidFill>
          </w14:textFill>
        </w:rPr>
      </w:pPr>
      <w:bookmarkStart w:id="10" w:name="_Toc440009415"/>
      <w:r>
        <w:rPr>
          <w:rFonts w:hint="eastAsia" w:ascii="宋体" w:hAnsi="宋体"/>
          <w:color w:val="000000" w:themeColor="text1"/>
          <w:szCs w:val="21"/>
          <w:highlight w:val="none"/>
          <w14:textFill>
            <w14:solidFill>
              <w14:schemeClr w14:val="tx1"/>
            </w14:solidFill>
          </w14:textFill>
        </w:rPr>
        <w:t>6.</w:t>
      </w:r>
      <w:bookmarkStart w:id="11" w:name="_Toc437261943"/>
      <w:bookmarkStart w:id="12" w:name="_Toc437262787"/>
      <w:bookmarkStart w:id="13" w:name="_Toc437248660"/>
      <w:r>
        <w:rPr>
          <w:rFonts w:hint="eastAsia" w:ascii="宋体" w:hAnsi="宋体"/>
          <w:color w:val="000000" w:themeColor="text1"/>
          <w:szCs w:val="21"/>
          <w:highlight w:val="none"/>
          <w14:textFill>
            <w14:solidFill>
              <w14:schemeClr w14:val="tx1"/>
            </w14:solidFill>
          </w14:textFill>
        </w:rPr>
        <w:t>完工期：</w:t>
      </w:r>
      <w:bookmarkEnd w:id="10"/>
      <w:bookmarkEnd w:id="11"/>
      <w:bookmarkEnd w:id="12"/>
      <w:bookmarkEnd w:id="13"/>
      <w:r>
        <w:rPr>
          <w:rFonts w:hint="eastAsia" w:ascii="宋体" w:hAnsi="宋体"/>
          <w:color w:val="000000" w:themeColor="text1"/>
          <w:szCs w:val="21"/>
          <w:highlight w:val="none"/>
          <w:lang w:val="zh-CN"/>
          <w14:textFill>
            <w14:solidFill>
              <w14:schemeClr w14:val="tx1"/>
            </w14:solidFill>
          </w14:textFill>
        </w:rPr>
        <w:t>合同</w:t>
      </w:r>
      <w:r>
        <w:rPr>
          <w:rFonts w:hint="eastAsia" w:ascii="宋体" w:hAnsi="宋体"/>
          <w:color w:val="000000" w:themeColor="text1"/>
          <w:szCs w:val="21"/>
          <w:highlight w:val="none"/>
          <w14:textFill>
            <w14:solidFill>
              <w14:schemeClr w14:val="tx1"/>
            </w14:solidFill>
          </w14:textFill>
        </w:rPr>
        <w:t>签订生效后</w:t>
      </w: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0个工作日内完成。（包括所有配件的安装、调试、服务等超出该服务期将作为无效投标处理）。</w:t>
      </w:r>
    </w:p>
    <w:p>
      <w:pPr>
        <w:widowControl/>
        <w:adjustRightInd w:val="0"/>
        <w:snapToGrid w:val="0"/>
        <w:spacing w:line="360" w:lineRule="auto"/>
        <w:ind w:left="5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7.采购方式：询价采购</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供应商投标资格要求</w:t>
      </w:r>
    </w:p>
    <w:p>
      <w:pPr>
        <w:widowControl/>
        <w:tabs>
          <w:tab w:val="left" w:pos="630"/>
        </w:tabs>
        <w:adjustRightInd w:val="0"/>
        <w:snapToGrid w:val="0"/>
        <w:spacing w:line="360" w:lineRule="auto"/>
        <w:ind w:firstLine="525" w:firstLineChars="25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w:t>
      </w:r>
      <w:r>
        <w:rPr>
          <w:rFonts w:ascii="宋体" w:hAnsi="宋体"/>
          <w:color w:val="000000" w:themeColor="text1"/>
          <w:szCs w:val="21"/>
          <w:highlight w:val="none"/>
          <w14:textFill>
            <w14:solidFill>
              <w14:schemeClr w14:val="tx1"/>
            </w14:solidFill>
          </w14:textFill>
        </w:rPr>
        <w:t>应具备《中华人民共和国政府采购法》第二十二条规定的条件</w:t>
      </w:r>
      <w:r>
        <w:rPr>
          <w:rFonts w:hint="eastAsia" w:ascii="宋体" w:hAnsi="宋体"/>
          <w:color w:val="000000" w:themeColor="text1"/>
          <w:szCs w:val="21"/>
          <w:highlight w:val="none"/>
          <w:lang w:eastAsia="zh-CN"/>
          <w14:textFill>
            <w14:solidFill>
              <w14:schemeClr w14:val="tx1"/>
            </w14:solidFill>
          </w14:textFill>
        </w:rPr>
        <w:t>：</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2）具有良好的商业信誉和健全的财务会计制度；</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3）具有履行合同所必需的设备和专业技术能力；</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4）有依法缴纳税收和社会保障资金的良好记录；</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p>
    <w:p>
      <w:pPr>
        <w:tabs>
          <w:tab w:val="left" w:pos="525"/>
        </w:tabs>
        <w:autoSpaceDE w:val="0"/>
        <w:autoSpaceDN w:val="0"/>
        <w:spacing w:line="360" w:lineRule="auto"/>
        <w:ind w:firstLine="735" w:firstLineChars="35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6）法律、行政法规规定的其他条件。</w:t>
      </w:r>
    </w:p>
    <w:p>
      <w:pPr>
        <w:tabs>
          <w:tab w:val="left" w:pos="525"/>
        </w:tabs>
        <w:autoSpaceDE w:val="0"/>
        <w:autoSpaceDN w:val="0"/>
        <w:spacing w:line="360" w:lineRule="auto"/>
        <w:ind w:left="420" w:leftChars="200" w:firstLine="105" w:firstLineChars="5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2.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tabs>
          <w:tab w:val="left" w:pos="525"/>
        </w:tabs>
        <w:autoSpaceDE w:val="0"/>
        <w:autoSpaceDN w:val="0"/>
        <w:spacing w:line="360" w:lineRule="auto"/>
        <w:ind w:left="420" w:leftChars="200" w:firstLine="105" w:firstLineChars="5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3.为采购项目提供整体设计、规范编制或者项目管理、监理、检测等服务的供应商，不得再参加该采购项目的其他采购活动；（提供《</w:t>
      </w:r>
      <w:r>
        <w:rPr>
          <w:rFonts w:hint="eastAsia" w:ascii="黑体" w:hAnsi="宋体"/>
          <w:kern w:val="44"/>
          <w:szCs w:val="20"/>
          <w:highlight w:val="none"/>
        </w:rPr>
        <w:t>报价函</w:t>
      </w:r>
      <w:r>
        <w:rPr>
          <w:rFonts w:hint="eastAsia" w:ascii="宋体" w:hAnsi="宋体"/>
          <w:color w:val="000000" w:themeColor="text1"/>
          <w:szCs w:val="21"/>
          <w:highlight w:val="none"/>
          <w:lang w:val="en-US" w:eastAsia="zh-CN"/>
          <w14:textFill>
            <w14:solidFill>
              <w14:schemeClr w14:val="tx1"/>
            </w14:solidFill>
          </w14:textFill>
        </w:rPr>
        <w:t>》承诺）</w:t>
      </w:r>
    </w:p>
    <w:p>
      <w:pPr>
        <w:tabs>
          <w:tab w:val="left" w:pos="525"/>
        </w:tabs>
        <w:autoSpaceDE w:val="0"/>
        <w:autoSpaceDN w:val="0"/>
        <w:spacing w:line="360" w:lineRule="auto"/>
        <w:ind w:left="420" w:leftChars="200" w:firstLine="105" w:firstLineChars="5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4.单位负责人为同一人或者存在直接控股、管理关系的不同供应商，不得参加同一合同项下的政府采购活动；（提供《</w:t>
      </w:r>
      <w:r>
        <w:rPr>
          <w:rFonts w:hint="eastAsia" w:ascii="黑体" w:hAnsi="宋体"/>
          <w:kern w:val="44"/>
          <w:szCs w:val="20"/>
          <w:highlight w:val="none"/>
        </w:rPr>
        <w:t>报价函</w:t>
      </w:r>
      <w:r>
        <w:rPr>
          <w:rFonts w:hint="eastAsia" w:ascii="宋体" w:hAnsi="宋体"/>
          <w:color w:val="000000" w:themeColor="text1"/>
          <w:szCs w:val="21"/>
          <w:highlight w:val="none"/>
          <w:lang w:val="en-US" w:eastAsia="zh-CN"/>
          <w14:textFill>
            <w14:solidFill>
              <w14:schemeClr w14:val="tx1"/>
            </w14:solidFill>
          </w14:textFill>
        </w:rPr>
        <w:t>》承诺）</w:t>
      </w:r>
    </w:p>
    <w:p>
      <w:pPr>
        <w:tabs>
          <w:tab w:val="left" w:pos="525"/>
        </w:tabs>
        <w:autoSpaceDE w:val="0"/>
        <w:autoSpaceDN w:val="0"/>
        <w:spacing w:line="360" w:lineRule="auto"/>
        <w:ind w:left="420" w:leftChars="200" w:firstLine="105" w:firstLineChars="5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5.本项目不接受联合体投标；</w:t>
      </w:r>
    </w:p>
    <w:p>
      <w:pPr>
        <w:tabs>
          <w:tab w:val="left" w:pos="525"/>
        </w:tabs>
        <w:autoSpaceDE w:val="0"/>
        <w:autoSpaceDN w:val="0"/>
        <w:spacing w:line="360" w:lineRule="auto"/>
        <w:ind w:firstLine="525" w:firstLineChars="25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6.供应商须在招标代理机构登记并购买询价文件。</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获取询价文件的时间、地点、方式及询价文件售价</w:t>
      </w:r>
    </w:p>
    <w:p>
      <w:pPr>
        <w:widowControl/>
        <w:tabs>
          <w:tab w:val="left" w:pos="900"/>
        </w:tabs>
        <w:adjustRightInd w:val="0"/>
        <w:snapToGrid w:val="0"/>
        <w:spacing w:line="360" w:lineRule="auto"/>
        <w:ind w:left="748" w:leftChars="256" w:hanging="210" w:hangingChars="100"/>
        <w:rPr>
          <w:rFonts w:ascii="宋体" w:hAnsi="宋体" w:cs="Arial"/>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1.获取</w:t>
      </w:r>
      <w:r>
        <w:rPr>
          <w:rFonts w:hint="eastAsia" w:ascii="宋体" w:hAnsi="宋体" w:cs="Tahoma"/>
          <w:bCs/>
          <w:color w:val="000000" w:themeColor="text1"/>
          <w:szCs w:val="21"/>
          <w:highlight w:val="none"/>
          <w14:textFill>
            <w14:solidFill>
              <w14:schemeClr w14:val="tx1"/>
            </w14:solidFill>
          </w14:textFill>
        </w:rPr>
        <w:t>询价</w:t>
      </w:r>
      <w:r>
        <w:rPr>
          <w:rFonts w:hint="eastAsia" w:ascii="宋体" w:hAnsi="宋体" w:cs="Tahoma"/>
          <w:color w:val="000000" w:themeColor="text1"/>
          <w:szCs w:val="21"/>
          <w:highlight w:val="none"/>
          <w14:textFill>
            <w14:solidFill>
              <w14:schemeClr w14:val="tx1"/>
            </w14:solidFill>
          </w14:textFill>
        </w:rPr>
        <w:t>文件时间及下载：2024年4月22日至2024年4月25日</w:t>
      </w:r>
      <w:r>
        <w:rPr>
          <w:rFonts w:hint="eastAsia" w:ascii="宋体" w:hAnsi="宋体" w:cs="Arial"/>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上午9:00～12:00，下午2:30～5:30</w:t>
      </w:r>
      <w:r>
        <w:rPr>
          <w:rFonts w:hint="eastAsia" w:ascii="宋体" w:hAnsi="宋体" w:cs="Arial"/>
          <w:color w:val="000000" w:themeColor="text1"/>
          <w:szCs w:val="21"/>
          <w:highlight w:val="none"/>
          <w14:textFill>
            <w14:solidFill>
              <w14:schemeClr w14:val="tx1"/>
            </w14:solidFill>
          </w14:textFill>
        </w:rPr>
        <w:t>（节假日除外）（北京时间）。询价文件下载。</w:t>
      </w:r>
    </w:p>
    <w:p>
      <w:pPr>
        <w:spacing w:line="360" w:lineRule="auto"/>
        <w:ind w:left="630" w:hanging="630" w:hangingChars="300"/>
        <w:rPr>
          <w:rFonts w:ascii="宋体" w:hAnsi="宋体" w:cs="Arial"/>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2.</w:t>
      </w:r>
      <w:r>
        <w:rPr>
          <w:rFonts w:ascii="宋体" w:hAnsi="宋体"/>
          <w:bCs/>
          <w:color w:val="000000" w:themeColor="text1"/>
          <w:highlight w:val="none"/>
          <w14:textFill>
            <w14:solidFill>
              <w14:schemeClr w14:val="tx1"/>
            </w14:solidFill>
          </w14:textFill>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证明书、授权书、法定代表人被授权人身份证复印件（以上证件须加盖公章），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tabs>
          <w:tab w:val="left" w:pos="900"/>
        </w:tabs>
        <w:adjustRightInd w:val="0"/>
        <w:snapToGrid w:val="0"/>
        <w:spacing w:line="360" w:lineRule="auto"/>
        <w:ind w:left="538"/>
        <w:rPr>
          <w:rFonts w:ascii="宋体" w:hAnsi="宋体"/>
          <w:bCs/>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3.获取</w:t>
      </w:r>
      <w:r>
        <w:rPr>
          <w:rFonts w:hint="eastAsia" w:ascii="宋体" w:hAnsi="宋体" w:cs="Tahoma"/>
          <w:bCs/>
          <w:color w:val="000000" w:themeColor="text1"/>
          <w:szCs w:val="21"/>
          <w:highlight w:val="none"/>
          <w14:textFill>
            <w14:solidFill>
              <w14:schemeClr w14:val="tx1"/>
            </w14:solidFill>
          </w14:textFill>
        </w:rPr>
        <w:t>询价</w:t>
      </w:r>
      <w:r>
        <w:rPr>
          <w:rFonts w:hint="eastAsia" w:ascii="宋体" w:hAnsi="宋体" w:cs="Tahoma"/>
          <w:color w:val="000000" w:themeColor="text1"/>
          <w:szCs w:val="21"/>
          <w:highlight w:val="none"/>
          <w14:textFill>
            <w14:solidFill>
              <w14:schemeClr w14:val="tx1"/>
            </w14:solidFill>
          </w14:textFill>
        </w:rPr>
        <w:t>文件地点：</w:t>
      </w:r>
      <w:r>
        <w:rPr>
          <w:rFonts w:hint="eastAsia" w:ascii="宋体" w:hAnsi="宋体" w:cs="Tahoma"/>
          <w:color w:val="000000" w:themeColor="text1"/>
          <w:highlight w:val="none"/>
          <w14:textFill>
            <w14:solidFill>
              <w14:schemeClr w14:val="tx1"/>
            </w14:solidFill>
          </w14:textFill>
        </w:rPr>
        <w:t>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05室。</w:t>
      </w:r>
    </w:p>
    <w:p>
      <w:pPr>
        <w:widowControl/>
        <w:tabs>
          <w:tab w:val="left" w:pos="900"/>
        </w:tabs>
        <w:adjustRightInd w:val="0"/>
        <w:snapToGrid w:val="0"/>
        <w:spacing w:line="360" w:lineRule="auto"/>
        <w:ind w:left="538"/>
        <w:rPr>
          <w:rFonts w:ascii="宋体" w:hAnsi="宋体"/>
          <w:bCs/>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4.</w:t>
      </w:r>
      <w:r>
        <w:rPr>
          <w:rFonts w:hint="eastAsia" w:ascii="宋体" w:hAnsi="宋体" w:cs="Tahoma"/>
          <w:bCs/>
          <w:color w:val="000000" w:themeColor="text1"/>
          <w:szCs w:val="21"/>
          <w:highlight w:val="none"/>
          <w14:textFill>
            <w14:solidFill>
              <w14:schemeClr w14:val="tx1"/>
            </w14:solidFill>
          </w14:textFill>
        </w:rPr>
        <w:t>询价</w:t>
      </w:r>
      <w:r>
        <w:rPr>
          <w:rFonts w:hint="eastAsia" w:ascii="宋体" w:hAnsi="宋体"/>
          <w:bCs/>
          <w:color w:val="000000" w:themeColor="text1"/>
          <w:highlight w:val="none"/>
          <w14:textFill>
            <w14:solidFill>
              <w14:schemeClr w14:val="tx1"/>
            </w14:solidFill>
          </w14:textFill>
        </w:rPr>
        <w:t>文件获取方式：现场发售</w:t>
      </w:r>
      <w:r>
        <w:rPr>
          <w:rFonts w:hint="eastAsia" w:ascii="宋体" w:hAnsi="宋体" w:cs="Tahoma"/>
          <w:color w:val="000000" w:themeColor="text1"/>
          <w:szCs w:val="21"/>
          <w:highlight w:val="none"/>
          <w14:textFill>
            <w14:solidFill>
              <w14:schemeClr w14:val="tx1"/>
            </w14:solidFill>
          </w14:textFill>
        </w:rPr>
        <w:t>。</w:t>
      </w:r>
    </w:p>
    <w:p>
      <w:pPr>
        <w:widowControl/>
        <w:tabs>
          <w:tab w:val="left" w:pos="900"/>
        </w:tabs>
        <w:adjustRightInd w:val="0"/>
        <w:snapToGrid w:val="0"/>
        <w:spacing w:line="360" w:lineRule="auto"/>
        <w:ind w:left="538"/>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5.询价</w:t>
      </w:r>
      <w:r>
        <w:rPr>
          <w:rFonts w:hint="eastAsia" w:ascii="宋体" w:hAnsi="宋体"/>
          <w:bCs/>
          <w:color w:val="000000" w:themeColor="text1"/>
          <w:szCs w:val="21"/>
          <w:highlight w:val="none"/>
          <w14:textFill>
            <w14:solidFill>
              <w14:schemeClr w14:val="tx1"/>
            </w14:solidFill>
          </w14:textFill>
        </w:rPr>
        <w:t>文件售价：询价文件每套人民币150元，售后不退。</w:t>
      </w:r>
    </w:p>
    <w:p>
      <w:pPr>
        <w:widowControl/>
        <w:tabs>
          <w:tab w:val="left" w:pos="900"/>
        </w:tabs>
        <w:adjustRightInd w:val="0"/>
        <w:snapToGrid w:val="0"/>
        <w:spacing w:line="360" w:lineRule="auto"/>
        <w:ind w:left="53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6.购买询价文件方式：现场购买。购买招标文件必须携带法定代表人证明书原件、法定代表人授权委托书原件、法定代表人身份证复印件、授权委托人身份证复印件和企业法人营业执照副本复印件及《购买标书登记表》加盖公章到指定地址购买。</w:t>
      </w:r>
      <w:r>
        <w:rPr>
          <w:rFonts w:hint="eastAsia"/>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报价截止时间、开标时间及地点</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Arial"/>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递交</w:t>
      </w: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文件时间：2024年4月30日</w:t>
      </w:r>
      <w:r>
        <w:rPr>
          <w:rFonts w:hint="eastAsia" w:ascii="宋体" w:hAnsi="宋体"/>
          <w:bCs/>
          <w:color w:val="000000" w:themeColor="text1"/>
          <w:szCs w:val="21"/>
          <w:highlight w:val="none"/>
          <w14:textFill>
            <w14:solidFill>
              <w14:schemeClr w14:val="tx1"/>
            </w14:solidFill>
          </w14:textFill>
        </w:rPr>
        <w:t>9:</w:t>
      </w:r>
      <w:r>
        <w:rPr>
          <w:rFonts w:hint="eastAsia" w:ascii="宋体" w:hAnsi="宋体"/>
          <w:bCs/>
          <w:color w:val="000000" w:themeColor="text1"/>
          <w:szCs w:val="21"/>
          <w:highlight w:val="none"/>
          <w:lang w:val="en-US" w:eastAsia="zh-CN"/>
          <w14:textFill>
            <w14:solidFill>
              <w14:schemeClr w14:val="tx1"/>
            </w14:solidFill>
          </w14:textFill>
        </w:rPr>
        <w:t>0</w:t>
      </w:r>
      <w:r>
        <w:rPr>
          <w:rFonts w:hint="eastAsia" w:ascii="宋体" w:hAnsi="宋体"/>
          <w:bCs/>
          <w:color w:val="000000" w:themeColor="text1"/>
          <w:szCs w:val="21"/>
          <w:highlight w:val="none"/>
          <w14:textFill>
            <w14:solidFill>
              <w14:schemeClr w14:val="tx1"/>
            </w14:solidFill>
          </w14:textFill>
        </w:rPr>
        <w:t>0</w:t>
      </w:r>
      <w:r>
        <w:rPr>
          <w:rFonts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9</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报价文件递交地点：</w:t>
      </w:r>
      <w:r>
        <w:rPr>
          <w:rFonts w:hint="eastAsia" w:ascii="宋体" w:hAnsi="宋体" w:cs="Tahoma"/>
          <w:color w:val="000000" w:themeColor="text1"/>
          <w:highlight w:val="none"/>
          <w14:textFill>
            <w14:solidFill>
              <w14:schemeClr w14:val="tx1"/>
            </w14:solidFill>
          </w14:textFill>
        </w:rPr>
        <w:t>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201</w:t>
      </w:r>
      <w:r>
        <w:rPr>
          <w:rFonts w:hint="eastAsia"/>
          <w:color w:val="000000" w:themeColor="text1"/>
          <w:szCs w:val="21"/>
          <w:highlight w:val="none"/>
          <w14:textFill>
            <w14:solidFill>
              <w14:schemeClr w14:val="tx1"/>
            </w14:solidFill>
          </w14:textFill>
        </w:rPr>
        <w:t>开标室</w:t>
      </w:r>
      <w:r>
        <w:rPr>
          <w:rFonts w:hint="eastAsia" w:ascii="宋体" w:hAnsi="宋体" w:cs="宋体"/>
          <w:color w:val="000000" w:themeColor="text1"/>
          <w:kern w:val="0"/>
          <w:szCs w:val="21"/>
          <w:highlight w:val="none"/>
          <w14:textFill>
            <w14:solidFill>
              <w14:schemeClr w14:val="tx1"/>
            </w14:solidFill>
          </w14:textFill>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截止时间：2024年4月30日</w:t>
      </w:r>
      <w:r>
        <w:rPr>
          <w:rFonts w:hint="eastAsia"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lang w:val="en-US" w:eastAsia="zh-CN"/>
          <w14:textFill>
            <w14:solidFill>
              <w14:schemeClr w14:val="tx1"/>
            </w14:solidFill>
          </w14:textFill>
        </w:rPr>
        <w:t>9</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时间：2024年4月30日</w:t>
      </w:r>
      <w:r>
        <w:rPr>
          <w:rFonts w:hint="eastAsia" w:ascii="宋体" w:hAnsi="宋体"/>
          <w:bCs/>
          <w:color w:val="000000" w:themeColor="text1"/>
          <w:szCs w:val="21"/>
          <w:highlight w:val="none"/>
          <w:lang w:val="en-US" w:eastAsia="zh-CN"/>
          <w14:textFill>
            <w14:solidFill>
              <w14:schemeClr w14:val="tx1"/>
            </w14:solidFill>
          </w14:textFill>
        </w:rPr>
        <w:t>9</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3</w:t>
      </w:r>
      <w:r>
        <w:rPr>
          <w:rFonts w:hint="eastAsia" w:ascii="宋体" w:hAnsi="宋体"/>
          <w:bCs/>
          <w:color w:val="000000" w:themeColor="text1"/>
          <w:szCs w:val="21"/>
          <w:highlight w:val="none"/>
          <w14:textFill>
            <w14:solidFill>
              <w14:schemeClr w14:val="tx1"/>
            </w14:solidFill>
          </w14:textFill>
        </w:rPr>
        <w:t xml:space="preserve">0 </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北京时间</w:t>
      </w:r>
      <w:r>
        <w:rPr>
          <w:rFonts w:ascii="宋体" w:hAnsi="宋体" w:cs="Arial"/>
          <w:color w:val="000000" w:themeColor="text1"/>
          <w:szCs w:val="21"/>
          <w:highlight w:val="none"/>
          <w14:textFill>
            <w14:solidFill>
              <w14:schemeClr w14:val="tx1"/>
            </w14:solidFill>
          </w14:textFill>
        </w:rPr>
        <w:t>)</w:t>
      </w:r>
      <w:r>
        <w:rPr>
          <w:rFonts w:hint="eastAsia" w:ascii="宋体" w:hAnsi="宋体" w:cs="Arial"/>
          <w:color w:val="000000" w:themeColor="text1"/>
          <w:szCs w:val="21"/>
          <w:highlight w:val="none"/>
          <w14:textFill>
            <w14:solidFill>
              <w14:schemeClr w14:val="tx1"/>
            </w14:solidFill>
          </w14:textFill>
        </w:rPr>
        <w:t>。</w:t>
      </w:r>
    </w:p>
    <w:p>
      <w:pPr>
        <w:widowControl/>
        <w:numPr>
          <w:ilvl w:val="0"/>
          <w:numId w:val="6"/>
        </w:numPr>
        <w:tabs>
          <w:tab w:val="left" w:pos="735"/>
          <w:tab w:val="clear" w:pos="360"/>
        </w:tabs>
        <w:adjustRightInd w:val="0"/>
        <w:snapToGrid w:val="0"/>
        <w:spacing w:line="360" w:lineRule="auto"/>
        <w:ind w:left="178" w:leftChars="85" w:firstLine="360"/>
        <w:rPr>
          <w:rFonts w:ascii="宋体" w:hAnsi="宋体"/>
          <w:bCs/>
          <w:color w:val="000000" w:themeColor="text1"/>
          <w:szCs w:val="21"/>
          <w:highlight w:val="none"/>
          <w14:textFill>
            <w14:solidFill>
              <w14:schemeClr w14:val="tx1"/>
            </w14:solidFill>
          </w14:textFill>
        </w:rPr>
      </w:pPr>
      <w:r>
        <w:rPr>
          <w:rFonts w:hint="eastAsia" w:ascii="宋体" w:hAnsi="宋体" w:cs="Tahoma"/>
          <w:bCs/>
          <w:color w:val="000000" w:themeColor="text1"/>
          <w:szCs w:val="21"/>
          <w:highlight w:val="none"/>
          <w14:textFill>
            <w14:solidFill>
              <w14:schemeClr w14:val="tx1"/>
            </w14:solidFill>
          </w14:textFill>
        </w:rPr>
        <w:t>报价</w:t>
      </w:r>
      <w:r>
        <w:rPr>
          <w:rFonts w:hint="eastAsia" w:ascii="宋体" w:hAnsi="宋体" w:cs="Tahoma"/>
          <w:color w:val="000000" w:themeColor="text1"/>
          <w:szCs w:val="21"/>
          <w:highlight w:val="none"/>
          <w14:textFill>
            <w14:solidFill>
              <w14:schemeClr w14:val="tx1"/>
            </w14:solidFill>
          </w14:textFill>
        </w:rPr>
        <w:t>地点：</w:t>
      </w:r>
      <w:r>
        <w:rPr>
          <w:rFonts w:hint="eastAsia" w:ascii="宋体" w:hAnsi="宋体" w:cs="Tahoma"/>
          <w:color w:val="000000" w:themeColor="text1"/>
          <w:highlight w:val="none"/>
          <w14:textFill>
            <w14:solidFill>
              <w14:schemeClr w14:val="tx1"/>
            </w14:solidFill>
          </w14:textFill>
        </w:rPr>
        <w:t>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201</w:t>
      </w:r>
      <w:r>
        <w:rPr>
          <w:rFonts w:hint="eastAsia" w:ascii="宋体" w:hAnsi="宋体" w:cs="Tahoma"/>
          <w:color w:val="000000" w:themeColor="text1"/>
          <w:highlight w:val="none"/>
          <w14:textFill>
            <w14:solidFill>
              <w14:schemeClr w14:val="tx1"/>
            </w14:solidFill>
          </w14:textFill>
        </w:rPr>
        <w:t>开标室</w:t>
      </w:r>
      <w:r>
        <w:rPr>
          <w:rFonts w:hint="eastAsia" w:ascii="宋体" w:hAnsi="宋体" w:cs="宋体"/>
          <w:color w:val="000000" w:themeColor="text1"/>
          <w:kern w:val="0"/>
          <w:szCs w:val="21"/>
          <w:highlight w:val="none"/>
          <w14:textFill>
            <w14:solidFill>
              <w14:schemeClr w14:val="tx1"/>
            </w14:solidFill>
          </w14:textFill>
        </w:rPr>
        <w:t>。</w:t>
      </w:r>
    </w:p>
    <w:p>
      <w:pPr>
        <w:widowControl/>
        <w:numPr>
          <w:ilvl w:val="0"/>
          <w:numId w:val="4"/>
        </w:numPr>
        <w:tabs>
          <w:tab w:val="left" w:pos="502"/>
        </w:tabs>
        <w:adjustRightInd w:val="0"/>
        <w:snapToGrid w:val="0"/>
        <w:spacing w:line="360" w:lineRule="auto"/>
        <w:rPr>
          <w:rFonts w:ascii="宋体" w:hAnsi="宋体"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szCs w:val="21"/>
          <w:highlight w:val="none"/>
          <w14:textFill>
            <w14:solidFill>
              <w14:schemeClr w14:val="tx1"/>
            </w14:solidFill>
          </w14:textFill>
        </w:rPr>
        <w:t>采购人、代理采购机构的名称、地址和联系方式</w:t>
      </w:r>
    </w:p>
    <w:p>
      <w:pPr>
        <w:widowControl/>
        <w:tabs>
          <w:tab w:val="left" w:pos="502"/>
        </w:tabs>
        <w:adjustRightInd w:val="0"/>
        <w:snapToGrid w:val="0"/>
        <w:spacing w:line="360" w:lineRule="auto"/>
        <w:ind w:firstLine="525" w:firstLineChars="250"/>
        <w:rPr>
          <w:rFonts w:ascii="宋体" w:hAnsi="宋体" w:cs="Tahoma"/>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 xml:space="preserve">1.采购人联系方式： </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名    称：</w:t>
      </w:r>
      <w:r>
        <w:rPr>
          <w:rFonts w:hint="eastAsia" w:ascii="宋体" w:hAnsi="宋体" w:cs="Tahoma"/>
          <w:color w:val="000000" w:themeColor="text1"/>
          <w:kern w:val="28"/>
          <w:szCs w:val="21"/>
          <w:highlight w:val="none"/>
          <w:lang w:eastAsia="zh-CN"/>
          <w14:textFill>
            <w14:solidFill>
              <w14:schemeClr w14:val="tx1"/>
            </w14:solidFill>
          </w14:textFill>
        </w:rPr>
        <w:t>阳江技师学院</w:t>
      </w:r>
    </w:p>
    <w:p>
      <w:pPr>
        <w:tabs>
          <w:tab w:val="left" w:pos="735"/>
          <w:tab w:val="left" w:pos="4680"/>
        </w:tabs>
        <w:adjustRightInd w:val="0"/>
        <w:snapToGrid w:val="0"/>
        <w:spacing w:line="360" w:lineRule="auto"/>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地    址：阳江市江城区白沙街道望牛岗325国道边</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 系 人：卢老师</w:t>
      </w:r>
    </w:p>
    <w:p>
      <w:pPr>
        <w:tabs>
          <w:tab w:val="left" w:pos="735"/>
          <w:tab w:val="left" w:pos="4680"/>
        </w:tabs>
        <w:adjustRightInd w:val="0"/>
        <w:snapToGrid w:val="0"/>
        <w:spacing w:line="360" w:lineRule="auto"/>
        <w:ind w:firstLine="630" w:firstLineChars="300"/>
        <w:rPr>
          <w:rFonts w:hint="eastAsia" w:ascii="宋体" w:hAnsi="宋体"/>
          <w:color w:val="000000" w:themeColor="text1"/>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联系电话：0662-2206300</w:t>
      </w:r>
    </w:p>
    <w:p>
      <w:pPr>
        <w:widowControl/>
        <w:tabs>
          <w:tab w:val="left" w:pos="502"/>
        </w:tabs>
        <w:adjustRightInd w:val="0"/>
        <w:snapToGrid w:val="0"/>
        <w:spacing w:line="360" w:lineRule="auto"/>
        <w:ind w:left="2" w:leftChars="1" w:firstLine="525" w:firstLineChars="250"/>
        <w:rPr>
          <w:rFonts w:ascii="宋体" w:hAnsi="宋体"/>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2.代理采购机构联系方式：</w:t>
      </w:r>
      <w:r>
        <w:rPr>
          <w:rFonts w:hint="eastAsia" w:ascii="宋体" w:hAnsi="宋体"/>
          <w:color w:val="000000" w:themeColor="text1"/>
          <w:szCs w:val="21"/>
          <w:highlight w:val="none"/>
          <w:lang w:val="zh-CN"/>
          <w14:textFill>
            <w14:solidFill>
              <w14:schemeClr w14:val="tx1"/>
            </w14:solidFill>
          </w14:textFill>
        </w:rPr>
        <w:t>　　　　　　　</w:t>
      </w:r>
    </w:p>
    <w:p>
      <w:pPr>
        <w:tabs>
          <w:tab w:val="left" w:pos="735"/>
          <w:tab w:val="left" w:pos="4680"/>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名  称：广东业信采购招标有限公司   </w:t>
      </w:r>
    </w:p>
    <w:p>
      <w:pPr>
        <w:tabs>
          <w:tab w:val="left" w:pos="735"/>
          <w:tab w:val="left" w:pos="4680"/>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联系人：冯国辉　　　　         </w:t>
      </w:r>
    </w:p>
    <w:p>
      <w:pPr>
        <w:tabs>
          <w:tab w:val="left" w:pos="735"/>
          <w:tab w:val="left" w:pos="4680"/>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电话：0662-</w:t>
      </w:r>
      <w:r>
        <w:rPr>
          <w:rFonts w:hint="eastAsia" w:ascii="宋体" w:hAnsi="宋体" w:cs="Tahoma"/>
          <w:color w:val="000000" w:themeColor="text1"/>
          <w:highlight w:val="none"/>
          <w14:textFill>
            <w14:solidFill>
              <w14:schemeClr w14:val="tx1"/>
            </w14:solidFill>
          </w14:textFill>
        </w:rPr>
        <w:t>3167266</w:t>
      </w:r>
      <w:r>
        <w:rPr>
          <w:rFonts w:hint="eastAsia" w:ascii="宋体" w:hAnsi="宋体"/>
          <w:color w:val="000000" w:themeColor="text1"/>
          <w:szCs w:val="21"/>
          <w:highlight w:val="none"/>
          <w14:textFill>
            <w14:solidFill>
              <w14:schemeClr w14:val="tx1"/>
            </w14:solidFill>
          </w14:textFill>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传真：0662-2669666　　　　　       </w:t>
      </w:r>
    </w:p>
    <w:p>
      <w:pPr>
        <w:tabs>
          <w:tab w:val="left" w:pos="735"/>
          <w:tab w:val="left" w:pos="4680"/>
        </w:tabs>
        <w:adjustRightInd w:val="0"/>
        <w:snapToGrid w:val="0"/>
        <w:spacing w:line="360" w:lineRule="auto"/>
        <w:rPr>
          <w:rFonts w:ascii="宋体" w:hAnsi="宋体"/>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联系地址：</w:t>
      </w:r>
      <w:r>
        <w:rPr>
          <w:rFonts w:hint="eastAsia" w:ascii="宋体" w:hAnsi="宋体" w:cs="Tahoma"/>
          <w:color w:val="000000" w:themeColor="text1"/>
          <w:highlight w:val="none"/>
          <w14:textFill>
            <w14:solidFill>
              <w14:schemeClr w14:val="tx1"/>
            </w14:solidFill>
          </w14:textFill>
        </w:rPr>
        <w:t>阳江市江城区猫山四街33号A座2楼</w:t>
      </w:r>
      <w:r>
        <w:rPr>
          <w:rFonts w:hint="eastAsia" w:ascii="宋体" w:hAnsi="宋体"/>
          <w:color w:val="000000" w:themeColor="text1"/>
          <w:szCs w:val="21"/>
          <w:highlight w:val="none"/>
          <w14:textFill>
            <w14:solidFill>
              <w14:schemeClr w14:val="tx1"/>
            </w14:solidFill>
          </w14:textFill>
        </w:rPr>
        <w:t>　</w:t>
      </w:r>
      <w:r>
        <w:rPr>
          <w:rFonts w:hint="eastAsia" w:ascii="宋体" w:hAnsi="宋体"/>
          <w:color w:val="000000" w:themeColor="text1"/>
          <w:szCs w:val="21"/>
          <w:highlight w:val="none"/>
          <w:lang w:val="zh-CN"/>
          <w14:textFill>
            <w14:solidFill>
              <w14:schemeClr w14:val="tx1"/>
            </w14:solidFill>
          </w14:textFill>
        </w:rPr>
        <w:t xml:space="preserve">　　　　　　           </w:t>
      </w:r>
    </w:p>
    <w:p>
      <w:pPr>
        <w:tabs>
          <w:tab w:val="left" w:pos="735"/>
          <w:tab w:val="left" w:pos="4680"/>
        </w:tabs>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网址：</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"http://www.yjcg.cc" </w:instrText>
      </w:r>
      <w:r>
        <w:rPr>
          <w:color w:val="000000" w:themeColor="text1"/>
          <w:highlight w:val="none"/>
          <w14:textFill>
            <w14:solidFill>
              <w14:schemeClr w14:val="tx1"/>
            </w14:solidFill>
          </w14:textFill>
        </w:rPr>
        <w:fldChar w:fldCharType="separate"/>
      </w:r>
      <w:r>
        <w:rPr>
          <w:rStyle w:val="41"/>
          <w:rFonts w:ascii="宋体" w:hAnsi="宋体"/>
          <w:color w:val="000000" w:themeColor="text1"/>
          <w:szCs w:val="21"/>
          <w:highlight w:val="none"/>
          <w14:textFill>
            <w14:solidFill>
              <w14:schemeClr w14:val="tx1"/>
            </w14:solidFill>
          </w14:textFill>
        </w:rPr>
        <w:t>http://www.yjcg.cc</w:t>
      </w:r>
      <w:r>
        <w:rPr>
          <w:rStyle w:val="41"/>
          <w:rFonts w:ascii="宋体" w:hAnsi="宋体"/>
          <w:color w:val="000000" w:themeColor="text1"/>
          <w:szCs w:val="21"/>
          <w:highlight w:val="none"/>
          <w14:textFill>
            <w14:solidFill>
              <w14:schemeClr w14:val="tx1"/>
            </w14:solidFill>
          </w14:textFill>
        </w:rPr>
        <w:fldChar w:fldCharType="end"/>
      </w:r>
    </w:p>
    <w:p>
      <w:pPr>
        <w:spacing w:line="360" w:lineRule="auto"/>
        <w:rPr>
          <w:rFonts w:ascii="宋体" w:hAnsi="宋体"/>
          <w:color w:val="000000" w:themeColor="text1"/>
          <w:szCs w:val="21"/>
          <w:highlight w:val="none"/>
          <w14:textFill>
            <w14:solidFill>
              <w14:schemeClr w14:val="tx1"/>
            </w14:solidFill>
          </w14:textFill>
        </w:rPr>
      </w:pPr>
    </w:p>
    <w:p>
      <w:pPr>
        <w:spacing w:line="360" w:lineRule="auto"/>
        <w:ind w:firstLine="5145" w:firstLineChars="2450"/>
        <w:jc w:val="right"/>
        <w:rPr>
          <w:rFonts w:ascii="宋体" w:hAnsi="宋体"/>
          <w:color w:val="000000" w:themeColor="text1"/>
          <w:szCs w:val="21"/>
          <w:highlight w:val="none"/>
          <w14:textFill>
            <w14:solidFill>
              <w14:schemeClr w14:val="tx1"/>
            </w14:solidFill>
          </w14:textFill>
        </w:rPr>
      </w:pPr>
      <w:bookmarkStart w:id="543" w:name="_GoBack"/>
      <w:bookmarkEnd w:id="543"/>
      <w:r>
        <w:rPr>
          <w:rFonts w:hint="eastAsia" w:ascii="宋体" w:hAnsi="宋体"/>
          <w:color w:val="000000" w:themeColor="text1"/>
          <w:szCs w:val="21"/>
          <w:highlight w:val="none"/>
          <w14:textFill>
            <w14:solidFill>
              <w14:schemeClr w14:val="tx1"/>
            </w14:solidFill>
          </w14:textFill>
        </w:rPr>
        <w:t>广东业信采购招标有限公司</w:t>
      </w:r>
    </w:p>
    <w:p>
      <w:pPr>
        <w:spacing w:line="360" w:lineRule="auto"/>
        <w:ind w:firstLine="2940" w:firstLineChars="1400"/>
        <w:jc w:val="right"/>
        <w:rPr>
          <w:rFonts w:ascii="宋体" w:hAnsi="宋体"/>
          <w:color w:val="000000" w:themeColor="text1"/>
          <w:szCs w:val="21"/>
          <w:highlight w:val="none"/>
          <w14:textFill>
            <w14:solidFill>
              <w14:schemeClr w14:val="tx1"/>
            </w14:solidFill>
          </w14:textFill>
        </w:rPr>
      </w:pPr>
      <w:r>
        <w:rPr>
          <w:rFonts w:hint="eastAsia" w:ascii="宋体" w:hAnsi="宋体" w:cs="Tahoma"/>
          <w:color w:val="000000" w:themeColor="text1"/>
          <w:szCs w:val="21"/>
          <w:highlight w:val="none"/>
          <w14:textFill>
            <w14:solidFill>
              <w14:schemeClr w14:val="tx1"/>
            </w14:solidFill>
          </w14:textFill>
        </w:rPr>
        <w:t xml:space="preserve">  </w:t>
      </w:r>
      <w:r>
        <w:rPr>
          <w:rFonts w:hint="eastAsia" w:ascii="宋体" w:hAnsi="宋体" w:cs="Tahoma"/>
          <w:color w:val="000000" w:themeColor="text1"/>
          <w:szCs w:val="21"/>
          <w:highlight w:val="none"/>
          <w:lang w:val="en-US" w:eastAsia="zh-CN"/>
          <w14:textFill>
            <w14:solidFill>
              <w14:schemeClr w14:val="tx1"/>
            </w14:solidFill>
          </w14:textFill>
        </w:rPr>
        <w:t>2024</w:t>
      </w:r>
      <w:r>
        <w:rPr>
          <w:rFonts w:hint="eastAsia" w:ascii="宋体" w:hAnsi="宋体" w:cs="Tahoma"/>
          <w:color w:val="000000" w:themeColor="text1"/>
          <w:szCs w:val="21"/>
          <w:highlight w:val="none"/>
          <w14:textFill>
            <w14:solidFill>
              <w14:schemeClr w14:val="tx1"/>
            </w14:solidFill>
          </w14:textFill>
        </w:rPr>
        <w:t>年</w:t>
      </w:r>
      <w:r>
        <w:rPr>
          <w:rFonts w:hint="eastAsia" w:ascii="宋体" w:hAnsi="宋体" w:cs="Tahoma"/>
          <w:color w:val="000000" w:themeColor="text1"/>
          <w:szCs w:val="21"/>
          <w:highlight w:val="none"/>
          <w:lang w:val="en-US" w:eastAsia="zh-CN"/>
          <w14:textFill>
            <w14:solidFill>
              <w14:schemeClr w14:val="tx1"/>
            </w14:solidFill>
          </w14:textFill>
        </w:rPr>
        <w:t>4</w:t>
      </w:r>
      <w:r>
        <w:rPr>
          <w:rFonts w:hint="eastAsia" w:ascii="宋体" w:hAnsi="宋体" w:cs="Tahoma"/>
          <w:color w:val="000000" w:themeColor="text1"/>
          <w:szCs w:val="21"/>
          <w:highlight w:val="none"/>
          <w14:textFill>
            <w14:solidFill>
              <w14:schemeClr w14:val="tx1"/>
            </w14:solidFill>
          </w14:textFill>
        </w:rPr>
        <w:t>月</w:t>
      </w:r>
      <w:r>
        <w:rPr>
          <w:rFonts w:hint="eastAsia" w:ascii="宋体" w:hAnsi="宋体" w:cs="Tahoma"/>
          <w:color w:val="000000" w:themeColor="text1"/>
          <w:szCs w:val="21"/>
          <w:highlight w:val="none"/>
          <w:lang w:val="en-US" w:eastAsia="zh-CN"/>
          <w14:textFill>
            <w14:solidFill>
              <w14:schemeClr w14:val="tx1"/>
            </w14:solidFill>
          </w14:textFill>
        </w:rPr>
        <w:t>22</w:t>
      </w:r>
      <w:r>
        <w:rPr>
          <w:rFonts w:hint="eastAsia" w:ascii="宋体" w:hAnsi="宋体" w:cs="Tahoma"/>
          <w:color w:val="000000" w:themeColor="text1"/>
          <w:szCs w:val="21"/>
          <w:highlight w:val="none"/>
          <w14:textFill>
            <w14:solidFill>
              <w14:schemeClr w14:val="tx1"/>
            </w14:solidFill>
          </w14:textFill>
        </w:rPr>
        <w:t>日</w:t>
      </w:r>
    </w:p>
    <w:p>
      <w:pPr>
        <w:rPr>
          <w:rFonts w:hint="eastAsia" w:ascii="宋体" w:hAnsi="宋体"/>
          <w:color w:val="000000" w:themeColor="text1"/>
          <w:sz w:val="21"/>
          <w:szCs w:val="21"/>
          <w:highlight w:val="none"/>
          <w14:textFill>
            <w14:solidFill>
              <w14:schemeClr w14:val="tx1"/>
            </w14:solidFill>
          </w14:textFill>
        </w:rPr>
      </w:pPr>
      <w:bookmarkStart w:id="14" w:name="_Toc351986193"/>
      <w:bookmarkStart w:id="15" w:name="_Toc351987959"/>
      <w:bookmarkStart w:id="16" w:name="_Toc351987763"/>
      <w:bookmarkStart w:id="17" w:name="_Toc329242667"/>
      <w:bookmarkStart w:id="18" w:name="_Toc351985908"/>
      <w:bookmarkStart w:id="19" w:name="_Toc353522387"/>
      <w:bookmarkStart w:id="20" w:name="_Toc351986013"/>
      <w:bookmarkStart w:id="21" w:name="_Toc357151163"/>
      <w:bookmarkStart w:id="22" w:name="_Toc351990140"/>
      <w:bookmarkStart w:id="23" w:name="_Toc351988704"/>
      <w:bookmarkStart w:id="24" w:name="_Toc369180017"/>
      <w:r>
        <w:rPr>
          <w:rFonts w:hint="eastAsia" w:ascii="宋体" w:hAnsi="宋体"/>
          <w:color w:val="000000" w:themeColor="text1"/>
          <w:sz w:val="21"/>
          <w:szCs w:val="21"/>
          <w:highlight w:val="none"/>
          <w14:textFill>
            <w14:solidFill>
              <w14:schemeClr w14:val="tx1"/>
            </w14:solidFill>
          </w14:textFill>
        </w:rPr>
        <w:br w:type="page"/>
      </w: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25" w:name="_Toc30599"/>
      <w:r>
        <w:rPr>
          <w:rFonts w:hint="eastAsia" w:ascii="宋体" w:hAnsi="宋体"/>
          <w:color w:val="000000" w:themeColor="text1"/>
          <w:sz w:val="21"/>
          <w:szCs w:val="21"/>
          <w:highlight w:val="none"/>
          <w14:textFill>
            <w14:solidFill>
              <w14:schemeClr w14:val="tx1"/>
            </w14:solidFill>
          </w14:textFill>
        </w:rPr>
        <w:t xml:space="preserve">第二部分 </w:t>
      </w:r>
      <w:bookmarkEnd w:id="14"/>
      <w:bookmarkEnd w:id="15"/>
      <w:bookmarkEnd w:id="16"/>
      <w:bookmarkEnd w:id="17"/>
      <w:bookmarkEnd w:id="18"/>
      <w:bookmarkEnd w:id="19"/>
      <w:bookmarkEnd w:id="20"/>
      <w:bookmarkEnd w:id="21"/>
      <w:bookmarkEnd w:id="22"/>
      <w:bookmarkEnd w:id="23"/>
      <w:bookmarkStart w:id="26" w:name="_Hlt23321722"/>
      <w:bookmarkEnd w:id="26"/>
      <w:bookmarkStart w:id="27" w:name="_Toc329242668"/>
      <w:bookmarkStart w:id="28" w:name="_Toc75570886"/>
      <w:r>
        <w:rPr>
          <w:rFonts w:hint="eastAsia" w:ascii="宋体" w:hAnsi="宋体"/>
          <w:color w:val="000000" w:themeColor="text1"/>
          <w:sz w:val="21"/>
          <w:szCs w:val="21"/>
          <w:highlight w:val="none"/>
          <w14:textFill>
            <w14:solidFill>
              <w14:schemeClr w14:val="tx1"/>
            </w14:solidFill>
          </w14:textFill>
        </w:rPr>
        <w:t>采购项目内容</w:t>
      </w:r>
      <w:bookmarkEnd w:id="24"/>
      <w:bookmarkEnd w:id="25"/>
    </w:p>
    <w:p>
      <w:pPr>
        <w:pStyle w:val="3"/>
        <w:widowControl/>
        <w:numPr>
          <w:ilvl w:val="0"/>
          <w:numId w:val="0"/>
        </w:numPr>
        <w:autoSpaceDE w:val="0"/>
        <w:autoSpaceDN w:val="0"/>
        <w:adjustRightInd w:val="0"/>
        <w:snapToGrid w:val="0"/>
        <w:spacing w:beforeLines="150" w:after="0" w:line="360" w:lineRule="auto"/>
        <w:jc w:val="left"/>
        <w:textAlignment w:val="baseline"/>
        <w:rPr>
          <w:rFonts w:ascii="宋体" w:hAnsi="宋体" w:eastAsia="宋体"/>
          <w:color w:val="000000" w:themeColor="text1"/>
          <w:kern w:val="44"/>
          <w:sz w:val="21"/>
          <w:szCs w:val="21"/>
          <w:highlight w:val="none"/>
          <w14:textFill>
            <w14:solidFill>
              <w14:schemeClr w14:val="tx1"/>
            </w14:solidFill>
          </w14:textFill>
        </w:rPr>
      </w:pPr>
      <w:bookmarkStart w:id="29" w:name="_Toc351987960"/>
      <w:bookmarkStart w:id="30" w:name="_Toc351985909"/>
      <w:bookmarkStart w:id="31" w:name="_Toc353522388"/>
      <w:bookmarkStart w:id="32" w:name="_Toc351987764"/>
      <w:bookmarkStart w:id="33" w:name="_Toc351990141"/>
      <w:bookmarkStart w:id="34" w:name="_Toc369180018"/>
      <w:bookmarkStart w:id="35" w:name="_Toc351986014"/>
      <w:bookmarkStart w:id="36" w:name="_Toc357151164"/>
      <w:bookmarkStart w:id="37" w:name="_Toc351986194"/>
      <w:bookmarkStart w:id="38" w:name="_Toc351988705"/>
      <w:bookmarkStart w:id="39" w:name="_Toc1977"/>
      <w:r>
        <w:rPr>
          <w:rFonts w:hint="eastAsia" w:ascii="宋体" w:hAnsi="宋体" w:eastAsia="宋体"/>
          <w:color w:val="000000" w:themeColor="text1"/>
          <w:kern w:val="44"/>
          <w:sz w:val="21"/>
          <w:szCs w:val="21"/>
          <w:highlight w:val="none"/>
          <w14:textFill>
            <w14:solidFill>
              <w14:schemeClr w14:val="tx1"/>
            </w14:solidFill>
          </w14:textFill>
        </w:rPr>
        <w:t>项目编号：</w:t>
      </w:r>
      <w:bookmarkEnd w:id="27"/>
      <w:bookmarkEnd w:id="29"/>
      <w:bookmarkEnd w:id="30"/>
      <w:bookmarkEnd w:id="31"/>
      <w:bookmarkEnd w:id="32"/>
      <w:bookmarkEnd w:id="33"/>
      <w:bookmarkEnd w:id="34"/>
      <w:bookmarkEnd w:id="35"/>
      <w:bookmarkEnd w:id="36"/>
      <w:bookmarkEnd w:id="37"/>
      <w:bookmarkEnd w:id="38"/>
      <w:r>
        <w:rPr>
          <w:rFonts w:hint="eastAsia" w:ascii="宋体" w:hAnsi="宋体" w:eastAsia="宋体"/>
          <w:color w:val="000000" w:themeColor="text1"/>
          <w:kern w:val="44"/>
          <w:sz w:val="21"/>
          <w:szCs w:val="21"/>
          <w:highlight w:val="none"/>
          <w:u w:val="single"/>
          <w:lang w:eastAsia="zh-CN"/>
          <w14:textFill>
            <w14:solidFill>
              <w14:schemeClr w14:val="tx1"/>
            </w14:solidFill>
          </w14:textFill>
        </w:rPr>
        <w:t>YXCG-20240408</w:t>
      </w:r>
      <w:bookmarkEnd w:id="39"/>
      <w:r>
        <w:rPr>
          <w:rFonts w:hint="eastAsia" w:ascii="宋体" w:hAnsi="宋体" w:eastAsia="宋体"/>
          <w:color w:val="000000" w:themeColor="text1"/>
          <w:kern w:val="44"/>
          <w:sz w:val="21"/>
          <w:szCs w:val="21"/>
          <w:highlight w:val="none"/>
          <w:u w:val="single"/>
          <w14:textFill>
            <w14:solidFill>
              <w14:schemeClr w14:val="tx1"/>
            </w14:solidFill>
          </w14:textFill>
        </w:rPr>
        <w:t xml:space="preserve"> </w:t>
      </w:r>
    </w:p>
    <w:p>
      <w:pPr>
        <w:pStyle w:val="3"/>
        <w:widowControl/>
        <w:numPr>
          <w:ilvl w:val="0"/>
          <w:numId w:val="0"/>
        </w:numPr>
        <w:autoSpaceDE w:val="0"/>
        <w:autoSpaceDN w:val="0"/>
        <w:adjustRightInd w:val="0"/>
        <w:snapToGrid w:val="0"/>
        <w:spacing w:before="0" w:after="0" w:line="360" w:lineRule="auto"/>
        <w:jc w:val="left"/>
        <w:textAlignment w:val="baseline"/>
        <w:rPr>
          <w:rFonts w:hint="eastAsia" w:ascii="宋体" w:hAnsi="宋体" w:eastAsia="宋体"/>
          <w:color w:val="000000" w:themeColor="text1"/>
          <w:kern w:val="44"/>
          <w:sz w:val="21"/>
          <w:szCs w:val="21"/>
          <w:highlight w:val="none"/>
          <w:lang w:eastAsia="zh-CN"/>
          <w14:textFill>
            <w14:solidFill>
              <w14:schemeClr w14:val="tx1"/>
            </w14:solidFill>
          </w14:textFill>
        </w:rPr>
      </w:pPr>
      <w:bookmarkStart w:id="40" w:name="_Toc351988706"/>
      <w:bookmarkStart w:id="41" w:name="_Toc353522389"/>
      <w:bookmarkStart w:id="42" w:name="_Toc351986015"/>
      <w:bookmarkStart w:id="43" w:name="_Toc369180019"/>
      <w:bookmarkStart w:id="44" w:name="_Toc351986195"/>
      <w:bookmarkStart w:id="45" w:name="_Toc357151165"/>
      <w:bookmarkStart w:id="46" w:name="_Toc329242669"/>
      <w:bookmarkStart w:id="47" w:name="_Toc351987765"/>
      <w:bookmarkStart w:id="48" w:name="_Toc351987961"/>
      <w:bookmarkStart w:id="49" w:name="_Toc351985910"/>
      <w:bookmarkStart w:id="50" w:name="_Toc351990142"/>
      <w:bookmarkStart w:id="51" w:name="_Toc1076"/>
      <w:r>
        <w:rPr>
          <w:rFonts w:hint="eastAsia" w:ascii="宋体" w:hAnsi="宋体" w:eastAsia="宋体"/>
          <w:color w:val="000000" w:themeColor="text1"/>
          <w:kern w:val="44"/>
          <w:sz w:val="21"/>
          <w:szCs w:val="21"/>
          <w:highlight w:val="none"/>
          <w14:textFill>
            <w14:solidFill>
              <w14:schemeClr w14:val="tx1"/>
            </w14:solidFill>
          </w14:textFill>
        </w:rPr>
        <w:t>项目名称：</w:t>
      </w:r>
      <w:bookmarkEnd w:id="40"/>
      <w:bookmarkEnd w:id="41"/>
      <w:bookmarkEnd w:id="42"/>
      <w:bookmarkEnd w:id="43"/>
      <w:bookmarkEnd w:id="44"/>
      <w:bookmarkEnd w:id="45"/>
      <w:bookmarkEnd w:id="46"/>
      <w:bookmarkEnd w:id="47"/>
      <w:bookmarkEnd w:id="48"/>
      <w:bookmarkEnd w:id="49"/>
      <w:bookmarkEnd w:id="50"/>
      <w:r>
        <w:rPr>
          <w:rFonts w:hint="eastAsia" w:ascii="宋体" w:hAnsi="宋体" w:eastAsia="宋体"/>
          <w:color w:val="000000" w:themeColor="text1"/>
          <w:kern w:val="44"/>
          <w:sz w:val="21"/>
          <w:szCs w:val="21"/>
          <w:highlight w:val="none"/>
          <w:u w:val="single"/>
          <w:lang w:eastAsia="zh-CN"/>
          <w14:textFill>
            <w14:solidFill>
              <w14:schemeClr w14:val="tx1"/>
            </w14:solidFill>
          </w14:textFill>
        </w:rPr>
        <w:t>阳江技师学院计算机网络维修物资采购项目</w:t>
      </w:r>
      <w:bookmarkEnd w:id="51"/>
    </w:p>
    <w:p>
      <w:pPr>
        <w:pStyle w:val="3"/>
        <w:widowControl/>
        <w:numPr>
          <w:ilvl w:val="0"/>
          <w:numId w:val="0"/>
        </w:numPr>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52" w:name="_Toc351986196"/>
      <w:bookmarkStart w:id="53" w:name="_Toc369180020"/>
      <w:bookmarkStart w:id="54" w:name="_Toc21694"/>
      <w:bookmarkStart w:id="55" w:name="_Toc353522390"/>
      <w:bookmarkStart w:id="56" w:name="_Toc351987962"/>
      <w:bookmarkStart w:id="57" w:name="_Toc357151166"/>
      <w:bookmarkStart w:id="58" w:name="_Toc351985911"/>
      <w:bookmarkStart w:id="59" w:name="_Toc329242670"/>
      <w:bookmarkStart w:id="60" w:name="_Toc351990143"/>
      <w:bookmarkStart w:id="61" w:name="_Toc351986016"/>
      <w:bookmarkStart w:id="62" w:name="_Toc351988707"/>
      <w:bookmarkStart w:id="63" w:name="_Toc351987766"/>
      <w:r>
        <w:rPr>
          <w:rFonts w:ascii="宋体" w:hAnsi="宋体" w:eastAsia="宋体"/>
          <w:color w:val="000000" w:themeColor="text1"/>
          <w:kern w:val="0"/>
          <w:sz w:val="21"/>
          <w:szCs w:val="21"/>
          <w:highlight w:val="none"/>
          <w14:textFill>
            <w14:solidFill>
              <w14:schemeClr w14:val="tx1"/>
            </w14:solidFill>
          </w14:textFill>
        </w:rPr>
        <w:t xml:space="preserve">A  </w:t>
      </w:r>
      <w:r>
        <w:rPr>
          <w:rFonts w:hint="eastAsia" w:ascii="宋体" w:hAnsi="宋体" w:eastAsia="宋体"/>
          <w:color w:val="000000" w:themeColor="text1"/>
          <w:kern w:val="0"/>
          <w:sz w:val="21"/>
          <w:szCs w:val="21"/>
          <w:highlight w:val="none"/>
          <w14:textFill>
            <w14:solidFill>
              <w14:schemeClr w14:val="tx1"/>
            </w14:solidFill>
          </w14:textFill>
        </w:rPr>
        <w:t>商务要求</w:t>
      </w:r>
      <w:bookmarkEnd w:id="28"/>
      <w:bookmarkEnd w:id="52"/>
      <w:bookmarkEnd w:id="53"/>
      <w:bookmarkEnd w:id="54"/>
      <w:bookmarkEnd w:id="55"/>
      <w:bookmarkEnd w:id="56"/>
      <w:bookmarkEnd w:id="57"/>
      <w:bookmarkEnd w:id="58"/>
      <w:bookmarkEnd w:id="59"/>
      <w:bookmarkEnd w:id="60"/>
      <w:bookmarkEnd w:id="61"/>
      <w:bookmarkEnd w:id="62"/>
      <w:bookmarkEnd w:id="63"/>
    </w:p>
    <w:tbl>
      <w:tblPr>
        <w:tblStyle w:val="36"/>
        <w:tblW w:w="9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w:t>
            </w:r>
          </w:p>
        </w:tc>
        <w:tc>
          <w:tcPr>
            <w:tcW w:w="6192"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供应商投标资格要求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详见第一</w:t>
            </w:r>
            <w:r>
              <w:rPr>
                <w:rFonts w:hint="eastAsia" w:ascii="宋体" w:hAnsi="宋体" w:cs="宋体"/>
                <w:color w:val="000000" w:themeColor="text1"/>
                <w:sz w:val="21"/>
                <w:szCs w:val="21"/>
                <w:highlight w:val="none"/>
                <w:lang w:eastAsia="zh-CN"/>
                <w14:textFill>
                  <w14:solidFill>
                    <w14:schemeClr w14:val="tx1"/>
                  </w14:solidFill>
                </w14:textFill>
              </w:rPr>
              <w:t>部分</w:t>
            </w:r>
            <w:r>
              <w:rPr>
                <w:rFonts w:hint="eastAsia" w:ascii="宋体" w:hAnsi="宋体" w:eastAsia="宋体" w:cs="宋体"/>
                <w:color w:val="000000" w:themeColor="text1"/>
                <w:sz w:val="21"/>
                <w:szCs w:val="21"/>
                <w:highlight w:val="none"/>
                <w14:textFill>
                  <w14:solidFill>
                    <w14:schemeClr w14:val="tx1"/>
                  </w14:solidFill>
                </w14:textFill>
              </w:rPr>
              <w:t>《询价邀请书》。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完工期</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详见第一</w:t>
            </w:r>
            <w:r>
              <w:rPr>
                <w:rFonts w:hint="eastAsia" w:ascii="宋体" w:hAnsi="宋体" w:cs="宋体"/>
                <w:b w:val="0"/>
                <w:bCs w:val="0"/>
                <w:color w:val="000000" w:themeColor="text1"/>
                <w:sz w:val="21"/>
                <w:szCs w:val="21"/>
                <w:highlight w:val="none"/>
                <w:lang w:eastAsia="zh-CN"/>
                <w14:textFill>
                  <w14:solidFill>
                    <w14:schemeClr w14:val="tx1"/>
                  </w14:solidFill>
                </w14:textFill>
              </w:rPr>
              <w:t>部分</w:t>
            </w:r>
            <w:r>
              <w:rPr>
                <w:rFonts w:hint="eastAsia" w:ascii="宋体" w:hAnsi="宋体" w:eastAsia="宋体" w:cs="宋体"/>
                <w:b w:val="0"/>
                <w:bCs w:val="0"/>
                <w:color w:val="000000" w:themeColor="text1"/>
                <w:sz w:val="21"/>
                <w:szCs w:val="21"/>
                <w:highlight w:val="none"/>
                <w14:textFill>
                  <w14:solidFill>
                    <w14:schemeClr w14:val="tx1"/>
                  </w14:solidFill>
                </w14:textFill>
              </w:rPr>
              <w:t>《询价邀请书》。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b/>
                <w:color w:val="000000"/>
                <w:szCs w:val="21"/>
                <w:highlight w:val="none"/>
              </w:rPr>
              <w:t>货物要求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投标产品必须是按厂家出厂标准配置提供的整套具备全新正规合法经销渠道的符合国家各项有关质量标准的合格产品。若产品在运输过程中损坏或擦伤须无偿调换同样产品；</w:t>
            </w:r>
          </w:p>
          <w:p>
            <w:pPr>
              <w:spacing w:line="320" w:lineRule="exact"/>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 w:val="0"/>
                <w:bCs w:val="0"/>
                <w:color w:val="000000" w:themeColor="text1"/>
                <w:sz w:val="21"/>
                <w:szCs w:val="21"/>
                <w:highlight w:val="none"/>
                <w14:textFill>
                  <w14:solidFill>
                    <w14:schemeClr w14:val="tx1"/>
                  </w14:solidFill>
                </w14:textFill>
              </w:rPr>
              <w:t>供应商提供的硬件设备及软件的技术参数、配置和性能指标必须为真实有效，如有提供虚假材料谋取中标的，按政府采购相关法规处罚，并追究其相应的法律责任。</w:t>
            </w:r>
          </w:p>
          <w:p>
            <w:pPr>
              <w:spacing w:line="320" w:lineRule="exact"/>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b w:val="0"/>
                <w:bCs w:val="0"/>
                <w:color w:val="000000" w:themeColor="text1"/>
                <w:sz w:val="21"/>
                <w:szCs w:val="21"/>
                <w:highlight w:val="none"/>
                <w14:textFill>
                  <w14:solidFill>
                    <w14:schemeClr w14:val="tx1"/>
                  </w14:solidFill>
                </w14:textFill>
              </w:rPr>
              <w:t>在设备搬运、安装、调试过程中应落实安全生产各项措施，因</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b w:val="0"/>
                <w:bCs w:val="0"/>
                <w:color w:val="000000" w:themeColor="text1"/>
                <w:sz w:val="21"/>
                <w:szCs w:val="21"/>
                <w:highlight w:val="none"/>
                <w14:textFill>
                  <w14:solidFill>
                    <w14:schemeClr w14:val="tx1"/>
                  </w14:solidFill>
                </w14:textFill>
              </w:rPr>
              <w:t>原因造成的安全事故或其他关联损害，由</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b w:val="0"/>
                <w:bCs w:val="0"/>
                <w:color w:val="000000" w:themeColor="text1"/>
                <w:sz w:val="21"/>
                <w:szCs w:val="21"/>
                <w:highlight w:val="none"/>
                <w14:textFill>
                  <w14:solidFill>
                    <w14:schemeClr w14:val="tx1"/>
                  </w14:solidFill>
                </w14:textFill>
              </w:rPr>
              <w:t>承担责任。</w:t>
            </w:r>
          </w:p>
          <w:p>
            <w:pPr>
              <w:spacing w:line="320" w:lineRule="exact"/>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b w:val="0"/>
                <w:bCs w:val="0"/>
                <w:color w:val="000000" w:themeColor="text1"/>
                <w:sz w:val="21"/>
                <w:szCs w:val="21"/>
                <w:highlight w:val="none"/>
                <w14:textFill>
                  <w14:solidFill>
                    <w14:schemeClr w14:val="tx1"/>
                  </w14:solidFill>
                </w14:textFill>
              </w:rPr>
              <w:t>需对采购人项目管理人员和操作人员进行技术培训</w:t>
            </w:r>
            <w:r>
              <w:rPr>
                <w:rFonts w:hint="eastAsia" w:ascii="宋体" w:hAnsi="宋体" w:cs="宋体"/>
                <w:b w:val="0"/>
                <w:bCs w:val="0"/>
                <w:color w:val="000000" w:themeColor="text1"/>
                <w:sz w:val="21"/>
                <w:szCs w:val="2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投标报价包括</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olor w:val="000000"/>
                <w:szCs w:val="21"/>
                <w:highlight w:val="none"/>
              </w:rPr>
              <w:t>运至合同指定地点的货物费、运输费、卸装费、保险费、税费、人力成本、配件安后设备修复、调试、服务及验收等一切费用，采购人不再支付任何费用。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合同签订要求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采购合同由成交供应商凭《成交通知书》与采购人双方签订，签订时间为《成交通知书》发出之日起30日内。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完工地点</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olor w:val="000000"/>
                <w:szCs w:val="21"/>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cs="宋体"/>
                <w:b/>
                <w:color w:val="000000" w:themeColor="text1"/>
                <w:sz w:val="21"/>
                <w:szCs w:val="21"/>
                <w:highlight w:val="none"/>
                <w:lang w:val="en-US" w:eastAsia="zh-CN"/>
                <w14:textFill>
                  <w14:solidFill>
                    <w14:schemeClr w14:val="tx1"/>
                  </w14:solidFill>
                </w14:textFill>
              </w:rPr>
              <w:t>付款方式</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当所有零配件安装调试完成并经采购人验收合格后，在5个工作日内采购人凭</w:t>
            </w:r>
            <w:r>
              <w:rPr>
                <w:rFonts w:hint="eastAsia" w:ascii="宋体" w:hAnsi="宋体" w:cs="宋体"/>
                <w:color w:val="000000" w:themeColor="text1"/>
                <w:sz w:val="21"/>
                <w:szCs w:val="21"/>
                <w:highlight w:val="none"/>
                <w:lang w:eastAsia="zh-CN"/>
                <w14:textFill>
                  <w14:solidFill>
                    <w14:schemeClr w14:val="tx1"/>
                  </w14:solidFill>
                </w14:textFill>
              </w:rPr>
              <w:t>成交</w:t>
            </w:r>
            <w:r>
              <w:rPr>
                <w:rFonts w:hint="eastAsia" w:ascii="宋体" w:hAnsi="宋体" w:eastAsia="宋体" w:cs="宋体"/>
                <w:color w:val="000000" w:themeColor="text1"/>
                <w:sz w:val="21"/>
                <w:szCs w:val="21"/>
                <w:highlight w:val="none"/>
                <w14:textFill>
                  <w14:solidFill>
                    <w14:schemeClr w14:val="tx1"/>
                  </w14:solidFill>
                </w14:textFill>
              </w:rPr>
              <w:t>供应商开具的正式发票一次性支付合同总额100%。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10</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验收要求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Cs/>
                <w:color w:val="000000" w:themeColor="text1"/>
                <w:sz w:val="21"/>
                <w:szCs w:val="21"/>
                <w:highlight w:val="none"/>
                <w14:textFill>
                  <w14:solidFill>
                    <w14:schemeClr w14:val="tx1"/>
                  </w14:solidFill>
                </w14:textFill>
              </w:rPr>
              <w:t>由采购人与</w:t>
            </w:r>
            <w:r>
              <w:rPr>
                <w:rFonts w:hint="eastAsia" w:ascii="宋体" w:hAnsi="宋体" w:eastAsia="宋体" w:cs="宋体"/>
                <w:bCs/>
                <w:color w:val="000000" w:themeColor="text1"/>
                <w:sz w:val="21"/>
                <w:szCs w:val="21"/>
                <w:highlight w:val="none"/>
                <w:lang w:eastAsia="zh-CN"/>
                <w14:textFill>
                  <w14:solidFill>
                    <w14:schemeClr w14:val="tx1"/>
                  </w14:solidFill>
                </w14:textFill>
              </w:rPr>
              <w:t>成交供应商</w:t>
            </w:r>
            <w:r>
              <w:rPr>
                <w:rFonts w:hint="eastAsia" w:ascii="宋体" w:hAnsi="宋体" w:eastAsia="宋体" w:cs="宋体"/>
                <w:bCs/>
                <w:color w:val="000000" w:themeColor="text1"/>
                <w:sz w:val="21"/>
                <w:szCs w:val="21"/>
                <w:highlight w:val="none"/>
                <w14:textFill>
                  <w14:solidFill>
                    <w14:schemeClr w14:val="tx1"/>
                  </w14:solidFill>
                </w14:textFill>
              </w:rPr>
              <w:t>双方共同进行验收。</w:t>
            </w:r>
          </w:p>
          <w:p>
            <w:pPr>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Cs/>
                <w:color w:val="000000" w:themeColor="text1"/>
                <w:sz w:val="21"/>
                <w:szCs w:val="21"/>
                <w:highlight w:val="none"/>
                <w14:textFill>
                  <w14:solidFill>
                    <w14:schemeClr w14:val="tx1"/>
                  </w14:solidFill>
                </w14:textFill>
              </w:rPr>
              <w:t>验收标准：根据合同中的相关条款进行验收。不满足要求的，采购人有权不予接收，并要求</w:t>
            </w:r>
            <w:r>
              <w:rPr>
                <w:rFonts w:hint="eastAsia" w:ascii="宋体" w:hAnsi="宋体" w:cs="宋体"/>
                <w:bCs/>
                <w:color w:val="000000" w:themeColor="text1"/>
                <w:sz w:val="21"/>
                <w:szCs w:val="21"/>
                <w:highlight w:val="none"/>
                <w:lang w:eastAsia="zh-CN"/>
                <w14:textFill>
                  <w14:solidFill>
                    <w14:schemeClr w14:val="tx1"/>
                  </w14:solidFill>
                </w14:textFill>
              </w:rPr>
              <w:t>成交</w:t>
            </w:r>
            <w:r>
              <w:rPr>
                <w:rFonts w:hint="eastAsia" w:ascii="宋体" w:hAnsi="宋体" w:eastAsia="宋体" w:cs="宋体"/>
                <w:bCs/>
                <w:color w:val="000000" w:themeColor="text1"/>
                <w:sz w:val="21"/>
                <w:szCs w:val="21"/>
                <w:highlight w:val="none"/>
                <w14:textFill>
                  <w14:solidFill>
                    <w14:schemeClr w14:val="tx1"/>
                  </w14:solidFill>
                </w14:textFill>
              </w:rPr>
              <w:t>供应商无条件免费重新更换。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bCs/>
                <w:color w:val="000000" w:themeColor="text1"/>
                <w:highlight w:val="none"/>
                <w:lang w:val="en-US" w:eastAsia="zh-CN"/>
                <w14:textFill>
                  <w14:solidFill>
                    <w14:schemeClr w14:val="tx1"/>
                  </w14:solidFill>
                </w14:textFill>
              </w:rPr>
            </w:pPr>
            <w:r>
              <w:rPr>
                <w:rFonts w:hint="eastAsia" w:ascii="宋体" w:hAnsi="宋体"/>
                <w:b/>
                <w:color w:val="000000"/>
                <w:szCs w:val="21"/>
                <w:highlight w:val="none"/>
              </w:rPr>
              <w:t>售后服务</w:t>
            </w:r>
            <w:r>
              <w:rPr>
                <w:rFonts w:hint="eastAsia" w:ascii="宋体" w:hAnsi="宋体"/>
                <w:b/>
                <w:color w:val="000000"/>
                <w:szCs w:val="21"/>
                <w:highlight w:val="none"/>
                <w:lang w:val="en-US" w:eastAsia="zh-CN"/>
              </w:rPr>
              <w:t>要求</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1.产品质量保证期必须满足调试合格日起保修期不少于一年。（若国家/生产厂家对本项目所涉及货物的质量保证期的规定高于本项目的要求，应按国家/生产厂家的规定执行）。质保期内免费上门维护：由于使用场景特殊,为不影响学生正常上课，在学校正常开学期间，在国家规定正常上班时间内，</w:t>
            </w:r>
            <w:r>
              <w:rPr>
                <w:rFonts w:hint="eastAsia" w:ascii="宋体" w:hAnsi="宋体" w:cs="宋体"/>
                <w:bCs/>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供应商提供现场技术支持服务，同时指定专人负责。</w:t>
            </w:r>
          </w:p>
          <w:p>
            <w:pPr>
              <w:spacing w:line="320" w:lineRule="exact"/>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2.在质量保证期内发生的质量问题，由供应商负责免费解决，包退包换。（因采购人使用不当或其他人为因素造成的故障除外）。</w:t>
            </w:r>
          </w:p>
          <w:p>
            <w:pPr>
              <w:spacing w:line="320" w:lineRule="exact"/>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3.在任何时候，供应商均不能免除因货物本身的缺憾所应付的责任。货物在保质期内发生质量问题，供应商须无条件给予退换。</w:t>
            </w:r>
          </w:p>
          <w:p>
            <w:pPr>
              <w:spacing w:line="320" w:lineRule="exact"/>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4.成交供应商对所提供设备提供终身维修，质保期后的服务，只收取更换零部件的成本费，不得收取任何工时费及工程师差旅费等其他费用。</w:t>
            </w:r>
          </w:p>
          <w:p>
            <w:pPr>
              <w:spacing w:line="320" w:lineRule="exact"/>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5.针对采购人本次设备配件采购内容，</w:t>
            </w:r>
            <w:r>
              <w:rPr>
                <w:rFonts w:hint="eastAsia" w:ascii="宋体" w:hAnsi="宋体" w:cs="宋体"/>
                <w:bCs/>
                <w:color w:val="000000" w:themeColor="text1"/>
                <w:sz w:val="21"/>
                <w:szCs w:val="21"/>
                <w:highlight w:val="none"/>
                <w:lang w:val="en-US" w:eastAsia="zh-CN"/>
                <w14:textFill>
                  <w14:solidFill>
                    <w14:schemeClr w14:val="tx1"/>
                  </w14:solidFill>
                </w14:textFill>
              </w:rPr>
              <w:t>成交</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供应商须对本项目的售后服务进行承诺，并提供售后服务方案。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sz w:val="21"/>
                <w:szCs w:val="21"/>
                <w:highlight w:val="none"/>
                <w:lang w:val="en-US"/>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12</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投标保证金</w:t>
            </w:r>
          </w:p>
        </w:tc>
        <w:tc>
          <w:tcPr>
            <w:tcW w:w="619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hint="default"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13</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成交服务费</w:t>
            </w:r>
          </w:p>
          <w:p>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收费标准：</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w:t>
            </w:r>
            <w:r>
              <w:rPr>
                <w:rFonts w:hint="eastAsia" w:ascii="宋体" w:hAnsi="宋体"/>
                <w:bCs/>
                <w:color w:val="000000" w:themeColor="text1"/>
                <w:szCs w:val="21"/>
                <w:highlight w:val="none"/>
                <w:lang w:val="en-US" w:eastAsia="zh-CN"/>
                <w14:textFill>
                  <w14:solidFill>
                    <w14:schemeClr w14:val="tx1"/>
                  </w14:solidFill>
                </w14:textFill>
              </w:rPr>
              <w:t>5</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lang w:val="en-US" w:eastAsia="zh-CN"/>
                <w14:textFill>
                  <w14:solidFill>
                    <w14:schemeClr w14:val="tx1"/>
                  </w14:solidFill>
                </w14:textFill>
              </w:rPr>
              <w:t>299</w:t>
            </w:r>
            <w:r>
              <w:rPr>
                <w:rFonts w:hint="eastAsia" w:ascii="宋体" w:hAnsi="宋体"/>
                <w:bCs/>
                <w:color w:val="000000" w:themeColor="text1"/>
                <w:szCs w:val="21"/>
                <w:highlight w:val="none"/>
                <w14:textFill>
                  <w14:solidFill>
                    <w14:schemeClr w14:val="tx1"/>
                  </w14:solidFill>
                </w14:textFill>
              </w:rPr>
              <w:t>号文的规定</w:t>
            </w:r>
            <w:r>
              <w:rPr>
                <w:rFonts w:hint="eastAsia" w:ascii="宋体" w:hAnsi="宋体"/>
                <w:color w:val="000000" w:themeColor="text1"/>
                <w:szCs w:val="21"/>
                <w:highlight w:val="none"/>
                <w14:textFill>
                  <w14:solidFill>
                    <w14:schemeClr w14:val="tx1"/>
                  </w14:solidFill>
                </w14:textFill>
              </w:rPr>
              <w:t>，招标代理服务费</w:t>
            </w:r>
            <w:r>
              <w:rPr>
                <w:rFonts w:hint="eastAsia" w:ascii="宋体" w:hAnsi="宋体"/>
                <w:color w:val="000000" w:themeColor="text1"/>
                <w:szCs w:val="21"/>
                <w:highlight w:val="none"/>
                <w:lang w:val="en-US" w:eastAsia="zh-CN"/>
                <w14:textFill>
                  <w14:solidFill>
                    <w14:schemeClr w14:val="tx1"/>
                  </w14:solidFill>
                </w14:textFill>
              </w:rPr>
              <w:t>实行市场调节价</w:t>
            </w:r>
            <w:r>
              <w:rPr>
                <w:rFonts w:hint="eastAsia" w:ascii="宋体" w:hAnsi="宋体"/>
                <w:color w:val="000000" w:themeColor="text1"/>
                <w:szCs w:val="21"/>
                <w:highlight w:val="none"/>
                <w14:textFill>
                  <w14:solidFill>
                    <w14:schemeClr w14:val="tx1"/>
                  </w14:solidFill>
                </w14:textFill>
              </w:rPr>
              <w:t>。成交服务费由成交供应商在领取成交通知书前以银行转账方式一次性支付</w:t>
            </w:r>
            <w:r>
              <w:rPr>
                <w:rFonts w:hint="eastAsia" w:ascii="宋体" w:hAnsi="宋体"/>
                <w:color w:val="000000" w:themeColor="text1"/>
                <w:szCs w:val="21"/>
                <w:highlight w:val="none"/>
                <w:lang w:val="en-US" w:eastAsia="zh-CN"/>
                <w14:textFill>
                  <w14:solidFill>
                    <w14:schemeClr w14:val="tx1"/>
                  </w14:solidFill>
                </w14:textFill>
              </w:rPr>
              <w:t>人民币陆仟元整（￥6000.00元）</w:t>
            </w:r>
            <w:r>
              <w:rPr>
                <w:rFonts w:hint="eastAsia" w:ascii="宋体" w:hAnsi="宋体"/>
                <w:color w:val="000000" w:themeColor="text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开户名称</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账    号</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 w:val="2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开户银行</w:t>
            </w:r>
          </w:p>
        </w:tc>
        <w:tc>
          <w:tcPr>
            <w:tcW w:w="432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中国农业银行股份有限公司阳江</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江城</w:t>
            </w:r>
            <w:r>
              <w:rPr>
                <w:rFonts w:hint="eastAsia" w:ascii="宋体" w:hAnsi="宋体" w:eastAsia="宋体" w:cs="宋体"/>
                <w:b/>
                <w:bCs/>
                <w:color w:val="000000" w:themeColor="text1"/>
                <w:sz w:val="21"/>
                <w:szCs w:val="21"/>
                <w:highlight w:val="none"/>
                <w14:textFill>
                  <w14:solidFill>
                    <w14:schemeClr w14:val="tx1"/>
                  </w14:solidFill>
                </w14:textFill>
              </w:rPr>
              <w:t>支行</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pPr>
        <w:pStyle w:val="3"/>
        <w:widowControl/>
        <w:numPr>
          <w:ilvl w:val="0"/>
          <w:numId w:val="0"/>
        </w:numPr>
        <w:tabs>
          <w:tab w:val="left" w:pos="9639"/>
        </w:tabs>
        <w:autoSpaceDE w:val="0"/>
        <w:autoSpaceDN w:val="0"/>
        <w:adjustRightInd w:val="0"/>
        <w:snapToGrid w:val="0"/>
        <w:spacing w:beforeLines="150" w:after="0" w:line="360" w:lineRule="auto"/>
        <w:jc w:val="center"/>
        <w:textAlignment w:val="baseline"/>
        <w:rPr>
          <w:rFonts w:ascii="宋体" w:hAnsi="宋体" w:eastAsia="宋体"/>
          <w:color w:val="000000" w:themeColor="text1"/>
          <w:kern w:val="0"/>
          <w:sz w:val="21"/>
          <w:szCs w:val="21"/>
          <w:highlight w:val="none"/>
          <w14:textFill>
            <w14:solidFill>
              <w14:schemeClr w14:val="tx1"/>
            </w14:solidFill>
          </w14:textFill>
        </w:rPr>
      </w:pPr>
      <w:bookmarkStart w:id="64" w:name="_Toc351986017"/>
      <w:bookmarkStart w:id="65" w:name="_Toc353522391"/>
      <w:bookmarkStart w:id="66" w:name="_Toc27038"/>
      <w:bookmarkStart w:id="67" w:name="_Toc351990144"/>
      <w:bookmarkStart w:id="68" w:name="_Toc351987963"/>
      <w:bookmarkStart w:id="69" w:name="_Toc357151167"/>
      <w:bookmarkStart w:id="70" w:name="_Toc351985912"/>
      <w:bookmarkStart w:id="71" w:name="_Toc351988708"/>
      <w:bookmarkStart w:id="72" w:name="_Toc369180021"/>
      <w:bookmarkStart w:id="73" w:name="_Toc351987767"/>
      <w:bookmarkStart w:id="74" w:name="_Toc351986197"/>
      <w:bookmarkStart w:id="75" w:name="_Toc329242671"/>
      <w:r>
        <w:rPr>
          <w:rFonts w:hint="eastAsia" w:ascii="宋体" w:hAnsi="宋体" w:eastAsia="宋体"/>
          <w:color w:val="000000" w:themeColor="text1"/>
          <w:kern w:val="0"/>
          <w:sz w:val="21"/>
          <w:szCs w:val="21"/>
          <w:highlight w:val="none"/>
          <w14:textFill>
            <w14:solidFill>
              <w14:schemeClr w14:val="tx1"/>
            </w14:solidFill>
          </w14:textFill>
        </w:rPr>
        <w:t>B  技术要求</w:t>
      </w:r>
      <w:bookmarkEnd w:id="64"/>
      <w:bookmarkEnd w:id="65"/>
      <w:bookmarkEnd w:id="66"/>
      <w:bookmarkEnd w:id="67"/>
      <w:bookmarkEnd w:id="68"/>
      <w:bookmarkEnd w:id="69"/>
      <w:bookmarkEnd w:id="70"/>
      <w:bookmarkEnd w:id="71"/>
      <w:bookmarkEnd w:id="72"/>
      <w:bookmarkEnd w:id="73"/>
      <w:bookmarkEnd w:id="74"/>
      <w:bookmarkEnd w:id="75"/>
    </w:p>
    <w:p>
      <w:pPr>
        <w:spacing w:line="420" w:lineRule="exact"/>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一、项目需求一览表</w:t>
      </w:r>
    </w:p>
    <w:tbl>
      <w:tblPr>
        <w:tblStyle w:val="36"/>
        <w:tblW w:w="0" w:type="auto"/>
        <w:jc w:val="center"/>
        <w:tblLayout w:type="fixed"/>
        <w:tblCellMar>
          <w:top w:w="0" w:type="dxa"/>
          <w:left w:w="57" w:type="dxa"/>
          <w:bottom w:w="0" w:type="dxa"/>
          <w:right w:w="57" w:type="dxa"/>
        </w:tblCellMar>
      </w:tblPr>
      <w:tblGrid>
        <w:gridCol w:w="698"/>
        <w:gridCol w:w="4123"/>
        <w:gridCol w:w="1334"/>
        <w:gridCol w:w="2583"/>
      </w:tblGrid>
      <w:tr>
        <w:tblPrEx>
          <w:tblCellMar>
            <w:top w:w="0" w:type="dxa"/>
            <w:left w:w="57" w:type="dxa"/>
            <w:bottom w:w="0" w:type="dxa"/>
            <w:right w:w="57" w:type="dxa"/>
          </w:tblCellMar>
        </w:tblPrEx>
        <w:trPr>
          <w:trHeight w:val="588" w:hRule="atLeast"/>
          <w:jc w:val="center"/>
        </w:trPr>
        <w:tc>
          <w:tcPr>
            <w:tcW w:w="698" w:type="dxa"/>
            <w:tcBorders>
              <w:top w:val="single" w:color="auto" w:sz="4" w:space="0"/>
              <w:left w:val="single" w:color="auto" w:sz="4" w:space="0"/>
              <w:bottom w:val="nil"/>
              <w:right w:val="single" w:color="auto" w:sz="4" w:space="0"/>
            </w:tcBorders>
            <w:vAlign w:val="center"/>
          </w:tcPr>
          <w:p>
            <w:pPr>
              <w:spacing w:line="460" w:lineRule="exact"/>
              <w:jc w:val="center"/>
              <w:rPr>
                <w:rFonts w:ascii="宋体" w:hAnsi="宋体" w:eastAsia="宋体" w:cs="宋体"/>
                <w:b/>
                <w:color w:val="000000"/>
                <w:szCs w:val="21"/>
                <w:highlight w:val="none"/>
              </w:rPr>
            </w:pPr>
            <w:r>
              <w:rPr>
                <w:rFonts w:hint="eastAsia" w:ascii="Times New Roman" w:hAnsi="Times New Roman" w:eastAsia="宋体" w:cs="宋体"/>
                <w:b/>
                <w:color w:val="000000"/>
                <w:szCs w:val="21"/>
                <w:highlight w:val="none"/>
                <w:lang w:bidi="ar"/>
              </w:rPr>
              <w:t>序号</w:t>
            </w:r>
          </w:p>
        </w:tc>
        <w:tc>
          <w:tcPr>
            <w:tcW w:w="4123" w:type="dxa"/>
            <w:tcBorders>
              <w:top w:val="single" w:color="auto" w:sz="4" w:space="0"/>
              <w:left w:val="single" w:color="auto" w:sz="4" w:space="0"/>
              <w:bottom w:val="nil"/>
              <w:right w:val="single" w:color="auto" w:sz="4" w:space="0"/>
            </w:tcBorders>
            <w:vAlign w:val="center"/>
          </w:tcPr>
          <w:p>
            <w:pPr>
              <w:spacing w:line="460" w:lineRule="exact"/>
              <w:jc w:val="center"/>
              <w:rPr>
                <w:rFonts w:ascii="Times New Roman" w:hAnsi="Times New Roman" w:eastAsia="宋体" w:cs="Times New Roman"/>
                <w:b/>
                <w:color w:val="000000"/>
                <w:szCs w:val="21"/>
                <w:highlight w:val="none"/>
              </w:rPr>
            </w:pPr>
            <w:r>
              <w:rPr>
                <w:rFonts w:hint="eastAsia" w:ascii="Times New Roman" w:hAnsi="Times New Roman" w:eastAsia="宋体" w:cs="宋体"/>
                <w:b/>
                <w:color w:val="000000"/>
                <w:szCs w:val="21"/>
                <w:highlight w:val="none"/>
                <w:lang w:bidi="ar"/>
              </w:rPr>
              <w:t>项目名称</w:t>
            </w:r>
          </w:p>
        </w:tc>
        <w:tc>
          <w:tcPr>
            <w:tcW w:w="1334" w:type="dxa"/>
            <w:tcBorders>
              <w:top w:val="single" w:color="auto" w:sz="4" w:space="0"/>
              <w:left w:val="single" w:color="auto" w:sz="4" w:space="0"/>
              <w:bottom w:val="nil"/>
              <w:right w:val="single" w:color="auto" w:sz="4" w:space="0"/>
            </w:tcBorders>
            <w:vAlign w:val="center"/>
          </w:tcPr>
          <w:p>
            <w:pPr>
              <w:spacing w:line="460" w:lineRule="exact"/>
              <w:jc w:val="center"/>
              <w:rPr>
                <w:rFonts w:ascii="Times New Roman" w:hAnsi="Times New Roman" w:eastAsia="宋体" w:cs="Times New Roman"/>
                <w:b/>
                <w:color w:val="000000"/>
                <w:szCs w:val="21"/>
                <w:highlight w:val="none"/>
              </w:rPr>
            </w:pPr>
            <w:r>
              <w:rPr>
                <w:rFonts w:hint="eastAsia" w:ascii="Times New Roman" w:hAnsi="Times New Roman" w:eastAsia="宋体" w:cs="宋体"/>
                <w:b/>
                <w:color w:val="000000"/>
                <w:szCs w:val="21"/>
                <w:highlight w:val="none"/>
                <w:lang w:bidi="ar"/>
              </w:rPr>
              <w:t>数量</w:t>
            </w:r>
          </w:p>
        </w:tc>
        <w:tc>
          <w:tcPr>
            <w:tcW w:w="2583" w:type="dxa"/>
            <w:tcBorders>
              <w:top w:val="single" w:color="auto" w:sz="4" w:space="0"/>
              <w:left w:val="single" w:color="auto" w:sz="4" w:space="0"/>
              <w:bottom w:val="nil"/>
              <w:right w:val="single" w:color="auto" w:sz="4" w:space="0"/>
            </w:tcBorders>
            <w:vAlign w:val="center"/>
          </w:tcPr>
          <w:p>
            <w:pPr>
              <w:spacing w:line="460" w:lineRule="exact"/>
              <w:jc w:val="center"/>
              <w:rPr>
                <w:rFonts w:hint="default" w:ascii="Times New Roman" w:hAnsi="Times New Roman" w:eastAsia="宋体" w:cs="宋体"/>
                <w:b/>
                <w:color w:val="000000"/>
                <w:szCs w:val="21"/>
                <w:highlight w:val="none"/>
                <w:lang w:val="en-US" w:eastAsia="zh-CN" w:bidi="ar"/>
              </w:rPr>
            </w:pPr>
            <w:r>
              <w:rPr>
                <w:rFonts w:hint="eastAsia" w:ascii="Times New Roman" w:hAnsi="Times New Roman" w:eastAsia="宋体" w:cs="宋体"/>
                <w:b/>
                <w:color w:val="000000"/>
                <w:szCs w:val="21"/>
                <w:highlight w:val="none"/>
                <w:lang w:val="en-US" w:eastAsia="zh-CN" w:bidi="ar"/>
              </w:rPr>
              <w:t>备注</w:t>
            </w:r>
          </w:p>
        </w:tc>
      </w:tr>
      <w:tr>
        <w:tblPrEx>
          <w:tblCellMar>
            <w:top w:w="0" w:type="dxa"/>
            <w:left w:w="57" w:type="dxa"/>
            <w:bottom w:w="0" w:type="dxa"/>
            <w:right w:w="57" w:type="dxa"/>
          </w:tblCellMar>
        </w:tblPrEx>
        <w:trPr>
          <w:trHeight w:val="519"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bCs/>
                <w:kern w:val="0"/>
                <w:szCs w:val="21"/>
                <w:highlight w:val="none"/>
                <w:lang w:val="zh-TW" w:eastAsia="zh-TW"/>
              </w:rPr>
            </w:pPr>
            <w:r>
              <w:rPr>
                <w:rFonts w:hint="eastAsia" w:ascii="宋体" w:hAnsi="宋体" w:eastAsia="宋体" w:cs="宋体"/>
                <w:bCs/>
                <w:kern w:val="0"/>
                <w:szCs w:val="21"/>
                <w:highlight w:val="none"/>
                <w:lang w:val="zh-TW" w:eastAsia="zh-TW" w:bidi="ar"/>
              </w:rPr>
              <w:t>1</w:t>
            </w:r>
          </w:p>
        </w:tc>
        <w:tc>
          <w:tcPr>
            <w:tcW w:w="4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center"/>
              <w:rPr>
                <w:rFonts w:ascii="Times New Roman" w:hAnsi="Times New Roman" w:eastAsia="宋体" w:cs="Times New Roman"/>
                <w:bCs/>
                <w:color w:val="000000"/>
                <w:szCs w:val="21"/>
                <w:highlight w:val="none"/>
              </w:rPr>
            </w:pPr>
            <w:r>
              <w:rPr>
                <w:rFonts w:hint="eastAsia" w:ascii="Times New Roman" w:hAnsi="Times New Roman" w:eastAsia="宋体" w:cs="Times New Roman"/>
                <w:bCs/>
                <w:color w:val="000000"/>
                <w:szCs w:val="21"/>
                <w:highlight w:val="none"/>
              </w:rPr>
              <w:t>阳江技师学院计算机网络维修物资采购项目</w:t>
            </w:r>
          </w:p>
        </w:tc>
        <w:tc>
          <w:tcPr>
            <w:tcW w:w="133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bCs/>
                <w:kern w:val="0"/>
                <w:szCs w:val="21"/>
                <w:highlight w:val="none"/>
                <w:lang w:val="zh-TW" w:eastAsia="zh-TW"/>
              </w:rPr>
            </w:pPr>
            <w:r>
              <w:rPr>
                <w:rFonts w:hint="eastAsia" w:ascii="宋体" w:hAnsi="宋体" w:eastAsia="宋体" w:cs="宋体"/>
                <w:bCs/>
                <w:kern w:val="0"/>
                <w:szCs w:val="21"/>
                <w:highlight w:val="none"/>
                <w:lang w:val="zh-TW" w:bidi="ar"/>
              </w:rPr>
              <w:t>一批</w:t>
            </w:r>
          </w:p>
        </w:tc>
        <w:tc>
          <w:tcPr>
            <w:tcW w:w="2583"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hint="eastAsia" w:ascii="宋体" w:hAnsi="宋体" w:eastAsia="宋体" w:cs="宋体"/>
                <w:bCs/>
                <w:kern w:val="0"/>
                <w:szCs w:val="21"/>
                <w:highlight w:val="none"/>
                <w:lang w:val="zh-TW" w:bidi="ar"/>
              </w:rPr>
            </w:pPr>
            <w:r>
              <w:rPr>
                <w:rFonts w:hint="eastAsia" w:ascii="宋体" w:hAnsi="宋体" w:eastAsia="宋体" w:cs="宋体"/>
                <w:bCs/>
                <w:kern w:val="0"/>
                <w:szCs w:val="21"/>
                <w:highlight w:val="none"/>
                <w:lang w:val="zh-TW" w:bidi="ar"/>
              </w:rPr>
              <w:t>所采购的全部配件均为教学和实训设备维修使用</w:t>
            </w:r>
          </w:p>
        </w:tc>
      </w:tr>
    </w:tbl>
    <w:p>
      <w:pPr>
        <w:spacing w:line="420" w:lineRule="exact"/>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二、</w:t>
      </w:r>
      <w:bookmarkStart w:id="76" w:name="_Toc17691"/>
      <w:r>
        <w:rPr>
          <w:rFonts w:hint="eastAsia" w:ascii="宋体" w:hAnsi="宋体" w:eastAsia="宋体" w:cs="宋体"/>
          <w:b/>
          <w:sz w:val="21"/>
          <w:szCs w:val="21"/>
          <w:highlight w:val="none"/>
          <w:lang w:val="en-US" w:eastAsia="zh-CN"/>
        </w:rPr>
        <w:t>项目采购清单及技术要求</w:t>
      </w:r>
      <w:bookmarkEnd w:id="76"/>
    </w:p>
    <w:tbl>
      <w:tblPr>
        <w:tblStyle w:val="36"/>
        <w:tblW w:w="9067" w:type="dxa"/>
        <w:jc w:val="center"/>
        <w:tblLayout w:type="fixed"/>
        <w:tblCellMar>
          <w:top w:w="0" w:type="dxa"/>
          <w:left w:w="108" w:type="dxa"/>
          <w:bottom w:w="0" w:type="dxa"/>
          <w:right w:w="108" w:type="dxa"/>
        </w:tblCellMar>
      </w:tblPr>
      <w:tblGrid>
        <w:gridCol w:w="724"/>
        <w:gridCol w:w="1110"/>
        <w:gridCol w:w="5691"/>
        <w:gridCol w:w="777"/>
        <w:gridCol w:w="765"/>
      </w:tblGrid>
      <w:tr>
        <w:tblPrEx>
          <w:tblCellMar>
            <w:top w:w="0" w:type="dxa"/>
            <w:left w:w="108" w:type="dxa"/>
            <w:bottom w:w="0" w:type="dxa"/>
            <w:right w:w="108" w:type="dxa"/>
          </w:tblCellMar>
        </w:tblPrEx>
        <w:trPr>
          <w:trHeight w:val="54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kern w:val="0"/>
                <w:sz w:val="21"/>
                <w:szCs w:val="21"/>
                <w:highlight w:val="none"/>
                <w:lang w:bidi="ar"/>
              </w:rPr>
              <w:t>序号</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kern w:val="0"/>
                <w:sz w:val="21"/>
                <w:szCs w:val="21"/>
                <w:highlight w:val="none"/>
                <w:lang w:bidi="ar"/>
              </w:rPr>
              <w:t>名称</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kern w:val="0"/>
                <w:sz w:val="21"/>
                <w:szCs w:val="21"/>
                <w:highlight w:val="none"/>
                <w:lang w:bidi="ar"/>
              </w:rPr>
              <w:t>型号规格</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kern w:val="0"/>
                <w:sz w:val="21"/>
                <w:szCs w:val="21"/>
                <w:highlight w:val="none"/>
                <w:lang w:bidi="ar"/>
              </w:rPr>
              <w:t>单位</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kern w:val="0"/>
                <w:sz w:val="21"/>
                <w:szCs w:val="21"/>
                <w:highlight w:val="none"/>
                <w:lang w:bidi="ar"/>
              </w:rPr>
              <w:t xml:space="preserve"> 数量</w:t>
            </w:r>
          </w:p>
        </w:tc>
      </w:tr>
      <w:tr>
        <w:tblPrEx>
          <w:tblCellMar>
            <w:top w:w="0" w:type="dxa"/>
            <w:left w:w="108" w:type="dxa"/>
            <w:bottom w:w="0" w:type="dxa"/>
            <w:right w:w="108" w:type="dxa"/>
          </w:tblCellMar>
        </w:tblPrEx>
        <w:trPr>
          <w:trHeight w:val="264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CPU散热器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AVC/1155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散热方式：风冷</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电源电压：12V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输入功率：125W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轴承类型：滚珠</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最高转速：4600RPM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最大风量：48.65CFMCFM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噪音：19～38dB</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使用寿命：60000小时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153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电源型号：PCB037</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电源尺寸：15*8.5*10CM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电源功率：180W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电源接口：主板14PIN供电，CPU 4PIN供电</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15</w:t>
            </w:r>
          </w:p>
        </w:tc>
      </w:tr>
      <w:tr>
        <w:tblPrEx>
          <w:tblCellMar>
            <w:top w:w="0" w:type="dxa"/>
            <w:left w:w="108" w:type="dxa"/>
            <w:bottom w:w="0" w:type="dxa"/>
            <w:right w:w="108" w:type="dxa"/>
          </w:tblCellMar>
        </w:tblPrEx>
        <w:trPr>
          <w:trHeight w:val="370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金河田/ATX-S3502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风扇：12cm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电源线长：1.2米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安全认证：CCC认证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PFC：主动式PFC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额定功率：500W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8pin PCI-E接口：1个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支持温控：支持温控</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主电源接口：20+4 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SATA接口数量：4个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 12V供电接口：1个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6pin PCI-E接口：1个</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产品尺寸：140X150X85mm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25</w:t>
            </w:r>
          </w:p>
        </w:tc>
      </w:tr>
      <w:tr>
        <w:tblPrEx>
          <w:tblCellMar>
            <w:top w:w="0" w:type="dxa"/>
            <w:left w:w="108" w:type="dxa"/>
            <w:bottom w:w="0" w:type="dxa"/>
            <w:right w:w="108" w:type="dxa"/>
          </w:tblCellMar>
        </w:tblPrEx>
        <w:trPr>
          <w:trHeight w:val="183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航嘉/HK280-23FP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电源规格:280W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输入端口：110V/220V,8A/4A</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两组输出线材规格如下： 14PIN：1组 长度250MM； 方4Pin：1组 长度230MM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联想/FSP180-30SBV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电源规格：180W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输出端口：10P+4P，5V/10A，12V/14A，3。3V/16A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434"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电脑电源5</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联想/PE-3181-01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额定功率：180W,高效节能，宽幅电压，8CM标准静音风扇，温控静音设计。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输出端口：14针电源输出、4针CPU供电。</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尺寸:150*86*100mm(W*H*L)</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16"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电脑电源6</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长城/HOPE-6000DS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电源标准：ATX,12V 2.31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额定功率：500W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 xml:space="preserve">适用CPU范围： </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适用Intel和AMD全系列CPU</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风扇描述：顶置12CM大风扇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认证规范：3C认证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主板电源接口 ：</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 xml:space="preserve">20+4pin电源接口，CPU供电接口4Pin，供电接口(大4pin) 3个，软驱接口(小4pin) 1个，SATA接口 </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 xml:space="preserve">5个，6Pin显卡电源接口 </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 xml:space="preserve">2个，8Pin显卡电源接口 </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可拆卸式8Pin(6+2Pin) 1个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PFC类型：主动式PFC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保护功能：</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过压保护,欠压保护,电流保护</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327"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电脑电源7</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联想/PS-3181-03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额定功率：180W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PFC类型：主动式</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输出端口：14针电源输出、4针CPU供电。</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86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电脑电源8</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技嘉/GP-AP850GM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电源类型：台式机电源</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电源版本：ATX 12V 2.31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主板接口：20+4pin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PFC类型：主动式</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电源模组：模组电源</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额定功率：850W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风扇描述：13.5cm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电源尺寸：150×160×86mm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电源接口：CPU接口（4+4pin） 2个，显卡接口（8Pin）6个，硬盘接口6个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交流输入：100-240V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转换效率：90%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保护功能：过压OVP，过压OCP，欠压UVP，过载OPP，过温OTP，短路SCP</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安规认证：3C，CE，TUV，FCC，UL，CUL，GOST</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05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金士顿/DDR4-2666-16G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适用类型：笔记本</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 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内存容量：16GB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内存电压：1.2V</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内存主频：2666MHz</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283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玖合/DDR4-2400-4G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容量描述：单条（4GB）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内存主频：2400MHz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传输标准：PC4-19200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：288pin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颗粒封装：BGA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散热片：自带散热片</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工作电压1.2</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w:t>
            </w:r>
          </w:p>
        </w:tc>
      </w:tr>
      <w:tr>
        <w:tblPrEx>
          <w:tblCellMar>
            <w:top w:w="0" w:type="dxa"/>
            <w:left w:w="108" w:type="dxa"/>
            <w:bottom w:w="0" w:type="dxa"/>
            <w:right w:w="108" w:type="dxa"/>
          </w:tblCellMar>
        </w:tblPrEx>
        <w:trPr>
          <w:trHeight w:val="294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金士顿/DDR3-1600-2G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容量描述：2GB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内存主频：1600MHz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传输标准：PC3-12800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：240pin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颗粒封装：FBGA</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CL延迟 ：9-9-9-27</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17</w:t>
            </w:r>
          </w:p>
        </w:tc>
      </w:tr>
      <w:tr>
        <w:tblPrEx>
          <w:tblCellMar>
            <w:top w:w="0" w:type="dxa"/>
            <w:left w:w="108" w:type="dxa"/>
            <w:bottom w:w="0" w:type="dxa"/>
            <w:right w:w="108" w:type="dxa"/>
          </w:tblCellMar>
        </w:tblPrEx>
        <w:trPr>
          <w:trHeight w:val="292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玖合/DDR4-2666-4G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容量描述：单条（4GB）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内存主频：2666MHz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传输标准：PC4-19200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：288pin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颗粒封装：BGA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散热片：自带散热片</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工作电压1.2</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96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电脑内存5</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玖合DDR4-1666-4G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容量描述：单条（4GB）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内存主频：1666MHz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传输标准：PC4-19200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：288pin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颗粒封装：BGA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散热片：自带散热片</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工作电压1.2</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300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电脑内存6</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玖合/DDR4-2666-8G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容量描述：单条（8GB）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内存主频：2666MHz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传输标准：PC4-19200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：288pin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颗粒封装：BGA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散热片：自带散热片</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工作电压1.2</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98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电脑内存7</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先锋/DDR-2666-4G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容量描述：单条（4GB）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内存主频：2666MHz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传输标准：PC4-19200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：288pin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颗粒封装：BGA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散热片：自带散热片</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工作电压1.2</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273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17</w:t>
            </w: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电脑主板1</w:t>
            </w:r>
          </w:p>
        </w:tc>
        <w:tc>
          <w:tcPr>
            <w:tcW w:w="56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昂达/9D4-DVH</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主芯片组：Intel H100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音频芯片：集成Realtek ALC662 5.1声道音效芯片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网卡芯片：板载千兆网卡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CPU类型：第九代/第八代/第七代/第六代Core/Pentium/Celeron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CPU插槽：LGA 1151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内存类型：2×DDR4 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最大内存容量：32GB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内存描述：支持双通道DDR4 2666/2400/2200/2133MHz内存</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PCI-E标准：PCI-E 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 X16插槽：1个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存储接口：1×M.2接口，4×SATA III接口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USB接口：2×USB3.0接口（背板）4×USB2.0接口（背板）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视频接口：1×VGA接口，1×HDMI接口，1×DVI接口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电源接口：一个8针，一个24针电源接口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其它接口：1×PS/2鼠标接口，1×PS/2键盘接口，1×RJ45网络接口，3×音频接口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主板板型：Micro ATX板型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外形尺寸：22.5×19.0cm</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供电模式：4+2相</w:t>
            </w:r>
          </w:p>
        </w:tc>
        <w:tc>
          <w:tcPr>
            <w:tcW w:w="77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463"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color w:val="000000"/>
                <w:sz w:val="21"/>
                <w:szCs w:val="21"/>
                <w:highlight w:val="none"/>
              </w:rPr>
            </w:pPr>
          </w:p>
        </w:tc>
        <w:tc>
          <w:tcPr>
            <w:tcW w:w="5691"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highlight w:val="none"/>
              </w:rPr>
            </w:pPr>
          </w:p>
        </w:tc>
        <w:tc>
          <w:tcPr>
            <w:tcW w:w="77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7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r>
      <w:tr>
        <w:tblPrEx>
          <w:tblCellMar>
            <w:top w:w="0" w:type="dxa"/>
            <w:left w:w="108" w:type="dxa"/>
            <w:bottom w:w="0" w:type="dxa"/>
            <w:right w:w="108" w:type="dxa"/>
          </w:tblCellMar>
        </w:tblPrEx>
        <w:trPr>
          <w:trHeight w:val="5025"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18</w:t>
            </w: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电脑主板2</w:t>
            </w:r>
          </w:p>
        </w:tc>
        <w:tc>
          <w:tcPr>
            <w:tcW w:w="56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技嘉/H410M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主芯片组:Intel H410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显示芯片:Intel HD Graphics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音频芯片:集成Realtek ALC887 7.1声道音效芯片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网卡芯片:板载Realtek GbE千兆网卡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CPU类型:第十代Core/Pentium/Celeron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CPU插槽:LGA 1200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内存类型:2×DDR4 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最大内存容量 64GB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内存描述:支持双通道DDR4 2933/2666/2400/2133MHz内存</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PCI-E标准:PCI-E 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 X16插槽1个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 X1插槽 2个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存储接口:1×M.2接口，4×SATA III接口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USB接口:基于芯片组：</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4×USB3.2 Gen1接口（2背板+2内置），6×USB2.0/1.1接口（4背板+2内置）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视频接口:1×DVI接口，1×VGA接口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电源接口:一个8针，一个24针电源接口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其它接口:1×PS/2键鼠通用接口，1×RJ45网络接口，3×音频接口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主板板型:Micro ATX板型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外形尺寸:22.6×18.5cm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BIOS性能:1个128 Mbit flash，使用经授权AMI UEFI BIOS，PnP 1.0a，DMI 2.7，WfM 2.0，SM BIOS 2.7，ACPI 5.0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超频功能:支持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硬件监控:电压检测，温度检测，风扇转速检测，过温警告，风扇故障警告</w:t>
            </w:r>
          </w:p>
        </w:tc>
        <w:tc>
          <w:tcPr>
            <w:tcW w:w="77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37</w:t>
            </w:r>
          </w:p>
        </w:tc>
      </w:tr>
      <w:tr>
        <w:tblPrEx>
          <w:tblCellMar>
            <w:top w:w="0" w:type="dxa"/>
            <w:left w:w="108" w:type="dxa"/>
            <w:bottom w:w="0" w:type="dxa"/>
            <w:right w:w="108" w:type="dxa"/>
          </w:tblCellMar>
        </w:tblPrEx>
        <w:trPr>
          <w:trHeight w:val="2847"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color w:val="000000"/>
                <w:sz w:val="21"/>
                <w:szCs w:val="21"/>
                <w:highlight w:val="none"/>
              </w:rPr>
            </w:pPr>
          </w:p>
        </w:tc>
        <w:tc>
          <w:tcPr>
            <w:tcW w:w="5691"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highlight w:val="none"/>
              </w:rPr>
            </w:pPr>
          </w:p>
        </w:tc>
        <w:tc>
          <w:tcPr>
            <w:tcW w:w="77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7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r>
      <w:tr>
        <w:tblPrEx>
          <w:tblCellMar>
            <w:top w:w="0" w:type="dxa"/>
            <w:left w:w="108" w:type="dxa"/>
            <w:bottom w:w="0" w:type="dxa"/>
            <w:right w:w="108" w:type="dxa"/>
          </w:tblCellMar>
        </w:tblPrEx>
        <w:trPr>
          <w:trHeight w:val="387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电脑主板3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联想/IH81M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工艺制程：22nm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北桥功能：支持Intel Core 2代/3代/4代/Pentium/Celeron处理器，CPU插槽为LGA 1150，可容纳一颗CPU</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内存类型与插槽数量：支持DDR3内存，具体插槽数量取决于所使用的CPU；最大内存容量也受CPU限制</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存储接口：具备4个SATA 3.0接口和一个M.2接口（Gen 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内存频率：支持DDR4内存，频率有2933MHz、2666MHz和2400MHz两种规格，且为双通道设计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其他特性：支持WiFi 6 (AX200)无线网卡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拥有2个PCI-E x16显卡插槽，支持CrossFire技术</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有5个PCI插槽，便于扩展独立声卡、网卡等其他设备</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w:t>
            </w:r>
          </w:p>
        </w:tc>
      </w:tr>
      <w:tr>
        <w:tblPrEx>
          <w:tblCellMar>
            <w:top w:w="0" w:type="dxa"/>
            <w:left w:w="108" w:type="dxa"/>
            <w:bottom w:w="0" w:type="dxa"/>
            <w:right w:w="108" w:type="dxa"/>
          </w:tblCellMar>
        </w:tblPrEx>
        <w:trPr>
          <w:trHeight w:val="371"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电脑主板4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昂达H61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集成芯片:声卡/网卡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主芯片组:Intel H61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显示芯片:CPU内置显示芯片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音频芯片:集成Realtek ALC662 5.1声道音效芯片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网卡芯片:板载百兆网卡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CPU插槽:LGA 1155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内存类型:2×DDR3 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最大内存容量 16GB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内存描述:支持双通道1066/1333MHz Non-ECC内存</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PCI-E标准:PCI-E 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PCI-E插槽1×PCI-E X16显卡插槽，1×PCI-E X1插槽，1×M.2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存储接口:3×SATA II接口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USB接口:4×USB接口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视频接口:1×VGA接口，1×DVI接口，1×HDMI接口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电源接口:一个4针，一个24针电源接口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其它接口:1×RJ45网络接口，3×音频接口，1×PS/2鼠标，1×PS/2键盘接口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主板板型:Micro ATX板型</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外形尺寸:22×17cm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多媒体中控</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斯进/SJ-Y246</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集成3×2 VGA信号自动切换矩阵，自带投影机保护器，自动延时断电，更好地保护投影机寿命；</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内置2×1视频矩阵；</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内置3×1立体声音频矩阵；</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2路可编程RS-232控制接口，1路控制投影机，1路与电脑连接；</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1路I/O控制端口，连接一卡通读卡器，刷卡即用刷卡即关；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1路红外发射接口，可红外自学习控制投影机；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17键全功能面板，面板内置VGA、音频、网络及USB接口；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独立式电动屏幕、投影机延时时序电源控制箱，增强中控系统稳定性；</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中控支持面板操作、电脑软件操作、网络软件操作三种操作方式。</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强弱电分离分体式结构，保证用电安全，符合GB 4943-2001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w:t>
            </w:r>
          </w:p>
        </w:tc>
      </w:tr>
      <w:tr>
        <w:tblPrEx>
          <w:tblCellMar>
            <w:top w:w="0" w:type="dxa"/>
            <w:left w:w="108" w:type="dxa"/>
            <w:bottom w:w="0" w:type="dxa"/>
            <w:right w:w="108" w:type="dxa"/>
          </w:tblCellMar>
        </w:tblPrEx>
        <w:trPr>
          <w:trHeight w:val="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22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翻页笔1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得力/2802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主要功能:翻页+全屏+黑屏功能</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激光颜色:红光</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遥控方式:无线射频技术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无线频率:2.4GHz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操控距离:遥控距离：30米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激光功率:＜5mw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发射器电源:7号电池</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操作系统支持 Windows 10/XP/7/8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Android MAC OS 10.4 以上</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工作电压:4.5-5.5V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接收器接口:USB2.0，兼容USB1.1，USB3.0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产品尺寸:142×19.2×17mm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产品重量:58g</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可操作软件：Office系列翻页格式文件,一键黑屏/全屏，智能提示，360°全向，省电开关，一体式便携设</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支</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713"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翻页笔2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惠斯特/A21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开关方式：触点按键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充电方式：安卓充电口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产品尺寸：9.5X1.7CM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产品重量：39.9G</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适用场景：会议教学/展厅/沙盘</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支</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301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固态硬盘1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七彩虹/128G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存储容量：128GB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接口类型：SATA3（6Gbps）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硬盘尺寸：2.5英寸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闪存架构：TLC三层单元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主控芯片：SMI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读取速度：470MB/s纠错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写入速度：340MB/s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S.M.A.R.T.支持：支持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TRIM功能：支持TRIM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36</w:t>
            </w:r>
          </w:p>
        </w:tc>
      </w:tr>
      <w:tr>
        <w:tblPrEx>
          <w:tblCellMar>
            <w:top w:w="0" w:type="dxa"/>
            <w:left w:w="108" w:type="dxa"/>
            <w:bottom w:w="0" w:type="dxa"/>
            <w:right w:w="108" w:type="dxa"/>
          </w:tblCellMar>
        </w:tblPrEx>
        <w:trPr>
          <w:trHeight w:val="301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固态硬盘2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七彩虹/512G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存储容量：512GB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接口类型：SATA3（6Gbps）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硬盘尺寸：2.5英寸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闪存架构：TLC三层单元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主控芯片：SMI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读取速度：470MB/s纠错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写入速度：340MB/s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S.M.A.R.T.支持：支持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TRIM功能：支持TRIM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324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固态硬盘3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七彩虹/512G/M.2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存储容量：512GB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接口类型：M.2 PCIe接口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硬盘尺寸：1.8英寸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通道： Gen3×4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读取速度：3500MB/s纠错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写入速度：2600MB/s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外形尺寸:80×22×2mm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工作温度:0-70℃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存储温度:-40-85℃</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其它特点:300TBW</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95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固态硬盘4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七彩虹/256G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存储容量：256GB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接口类型：SATA3（6Gbps）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硬盘尺寸：2.5英寸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闪存架构：TLC三层单元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主控芯片：SMI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读取速度：470MB/s纠错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写入速度：340MB/s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S.M.A.R.T.支持：支持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TRIM功能：支持TRIM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465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路由器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华为/AX6</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产品类型:wifi 6</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最高传输速率 :7200Mbps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2.4GHz传输速率:1376Mbps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5GHz传输速率:5765Mbps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适用面积:61-120m2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网络接口:1个10/100/1000 WAN口，3个10/100/1000Mbps LAN口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天线类型:外置天线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天线数量:4个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OAM技术:4K QAM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MU-MIMO:支持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防蹭功能:支持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手机APP:支持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产品尺寸:300*175*205mm</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产品重量:0.7kg</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89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29</w:t>
            </w: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台式CPU1</w:t>
            </w:r>
          </w:p>
        </w:tc>
        <w:tc>
          <w:tcPr>
            <w:tcW w:w="56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Intel/Pentium G5905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制作工艺:14纳米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核心代号:Comet Lake-S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CPU主频:3.5GHz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核心数量:双核心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线程数量:双线程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三级缓存:4MB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总线规格:DMI3 8GT/s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热设计功耗(TDP):58W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支持最大内存:128GB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 2666MHz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最大内存通道数: 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最大内存带宽:41.6GB/s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集成显卡:英特尔 超核芯显卡 610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显卡基本频率:350MHz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显卡最大动态频率:1.05GHz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显卡视频最大内存：64GB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4K支持：Yes, at 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最大分辨率（HDMI 1.4）：4096x2160@30Hz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最大分辨率（DP）：4096x2304@60Hz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最大分辨率（eDP-集成平板）：4096x2304@60Hz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DirectX支持：12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OpenGL支持：4.5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英特尔Quick Sync Video：是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英特尔InTru 3D 技术：是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英特尔清晰视频核芯技术：是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英特尔清晰视频技术：是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支持的显示器数量：3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插槽类型:LGA 1200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封装大小:37.5×37.5mm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睿频加速Max技术:不支持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睿频加速技术:不支持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超线程技术:不支持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虚拟化技术:Intel VT-x</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指令集 SSE4.1/4.2，64bit</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64位处理器:是</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温度监视技术，英特尔身份保护技术，支持英特尔傲腾内存</w:t>
            </w:r>
          </w:p>
        </w:tc>
        <w:tc>
          <w:tcPr>
            <w:tcW w:w="77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20</w:t>
            </w:r>
          </w:p>
        </w:tc>
      </w:tr>
      <w:tr>
        <w:tblPrEx>
          <w:tblCellMar>
            <w:top w:w="0" w:type="dxa"/>
            <w:left w:w="108" w:type="dxa"/>
            <w:bottom w:w="0" w:type="dxa"/>
            <w:right w:w="108" w:type="dxa"/>
          </w:tblCellMar>
        </w:tblPrEx>
        <w:trPr>
          <w:trHeight w:val="1325"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5691"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highlight w:val="none"/>
              </w:rPr>
            </w:pPr>
          </w:p>
        </w:tc>
        <w:tc>
          <w:tcPr>
            <w:tcW w:w="77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7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r>
      <w:tr>
        <w:tblPrEx>
          <w:tblCellMar>
            <w:top w:w="0" w:type="dxa"/>
            <w:left w:w="108" w:type="dxa"/>
            <w:bottom w:w="0" w:type="dxa"/>
            <w:right w:w="108" w:type="dxa"/>
          </w:tblCellMar>
        </w:tblPrEx>
        <w:trPr>
          <w:trHeight w:val="132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台式CPU2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Intel/I7-6700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制作工艺:14纳米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核心代号:Skylake</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CPU架构:Skylake</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包装形式:盒装</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CPU主频:3.4GHz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最高睿频:4GHz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核心数量:四核心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线程数量:八线程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三级缓存:8MB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总线规格:DMI3 8GT/s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热设计功耗(TDP):65W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支持最大内存:64GB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 1866/2133MHz，DDR3L 1333/1600MHz @1.35V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内存描述:最大内存通道数：2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最大内存带宽：34.1GB/s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ECC内存支持：否</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集成显卡:Intel HD Graphics 530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显卡基本频率:350MHz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显卡最大动态频率:1150MHz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显卡视频最大内存：64GB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图形输出：eDP/DP/HDMI/DVI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4K支持：60Hz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最大分辨率(英特尔无线显示技术)：1080p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最大分辨率(HDMI 1.4)：4096x2304@24Hz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最大分辨率(DP)：4096x2304@60Hz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最大分辨率(eDP-集成平板)：4096x2304@60Hz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DirectX支持：12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OpenGL支持：4.4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显示支持数量：3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设备ID：0x1912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支持英特尔Quick Sync Video，InTru 3D技术，无线显示技术，清晰视频核芯技术，清晰视频技术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插槽类型:LGA 1151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封装大小 :37.5×37.5mm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睿频加速技术:支持，2.0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超线程技术:支持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虚拟化技术:Intel VT-x</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指令集:SSE4.1/4.2，AVX 2.0，64bit</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64位处理器:是</w:t>
            </w:r>
          </w:p>
          <w:p>
            <w:pPr>
              <w:jc w:val="left"/>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其它技术 支持英特尔博锐技术，增强型SpeedStep技术，空闲状态，温度监视技术，身份保护技术，稳定映像平台计划，中小企业通锐， AES新指令，安全密钥，英特尔Software Guard Extensions，内存保护扩展，操作系统守护，可信执行技术，执行禁用位，具备引导保护功能的英特尔设备保护技术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1</w:t>
            </w:r>
          </w:p>
        </w:tc>
      </w:tr>
      <w:tr>
        <w:tblPrEx>
          <w:tblCellMar>
            <w:top w:w="0" w:type="dxa"/>
            <w:left w:w="108" w:type="dxa"/>
            <w:bottom w:w="0" w:type="dxa"/>
            <w:right w:w="108" w:type="dxa"/>
          </w:tblCellMar>
        </w:tblPrEx>
        <w:trPr>
          <w:trHeight w:val="132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31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台式CPU3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Intel/I5-10400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制作工艺：14纳米</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核心代号：Comet Lake-S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包装形式 ：盒装</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CPU主频：2.9GHz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最高睿频：4.3GHz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核心数量：六核心</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线程数量 ：十二线程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三级缓存 ：12MB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总线规格： DMI3 8GT/s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热设计功耗(TDP)：65W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支持最大内存：128GB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内存类型：DDR4 2666MHz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最大内存通道数： 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最大内存带宽：41.6GB/s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集成显卡：英特尔 超核芯显卡 630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显卡基本频率：350MHz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显卡最大动态频率：1.1GHz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显卡其它特性：显卡视频最大内存：64GB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OpenGL支持：4.5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DirectX支持：12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支持英特尔Quick Sync Video，InTru 3D技术，清晰视频核芯技术，清晰视频技术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支持的显示器数量 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最大分辨率：4096×2304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插槽类型：LGA 1200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封装大小 ：37.5×37.5mm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睿频加速技术：支持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超线程技术： 支持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虚拟化技术： Intel VT-x</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指令集 SSE4.1/4.2，AVX2纠错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64位处理器： 支持</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其它技术 温度监视技术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 xml:space="preserve">2 </w:t>
            </w:r>
          </w:p>
        </w:tc>
      </w:tr>
      <w:tr>
        <w:tblPrEx>
          <w:tblCellMar>
            <w:top w:w="0" w:type="dxa"/>
            <w:left w:w="108" w:type="dxa"/>
            <w:bottom w:w="0" w:type="dxa"/>
            <w:right w:w="108" w:type="dxa"/>
          </w:tblCellMar>
        </w:tblPrEx>
        <w:trPr>
          <w:trHeight w:val="394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主板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飞利浦/221S9L</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最佳分辨率：1920*1080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高清标准：4K</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动态对比度：4000:1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响应时间：2ms-4ms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亮度：200cd/㎡</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颜色：16.7M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视频接口：HDMI接口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电源性能 ：内置电源</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节能标准：二级</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游戏功能 ：AMD FreeSync技术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HDCP:支持HDCP</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PBP/PIP:支持</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 xml:space="preserve">1 </w:t>
            </w:r>
          </w:p>
        </w:tc>
      </w:tr>
      <w:tr>
        <w:tblPrEx>
          <w:tblCellMar>
            <w:top w:w="0" w:type="dxa"/>
            <w:left w:w="108" w:type="dxa"/>
            <w:bottom w:w="0" w:type="dxa"/>
            <w:right w:w="108" w:type="dxa"/>
          </w:tblCellMar>
        </w:tblPrEx>
        <w:trPr>
          <w:trHeight w:val="55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33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交换机1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H3C/S1248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应用层级：二层</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传输速率 ：10/100/1000Mbps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交换方式 ：存储-转发</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背板带宽 ：96Gbps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包转发率 ：71.4Mpps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MAC地址表：16K</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端口数量 ：48个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端口描述 ：10/100/1000Mbps自适应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传输模式：全双工/半双工自适应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网络标准：IEEE 802.3，IEEE 802.3u，IEEE 802.3x，IEEE 802.3ab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电源电压：AC 100-240V，50-60Hz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电源功率：&lt;20W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产品尺寸：440×238×44mm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工作温度：0-40℃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防雷等级：6KV</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散热方式：风扇散热1个</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540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交换机2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TP-LINK/TL-SG1008M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传输速率：10/100/1000Mbps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交换方式 ：存储-转发</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MAC地址表：支持2K的MAC地址表深度</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端口数量：8个10/100/1000Mbps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传输模式：全双工/半双工自适应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网络标准 ：IEEE 802.3 、IEEE 802.3u、IEEE 802.3ab、IEEE 802.3x</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状态指示灯： 每端口具有1个Link/Ack指示灯，每设备具有1个Power指示灯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 ：9VDC/0.6A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产品尺寸：156×103×31mm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环境标准 ：工作温度：0℃-40℃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存储温度：-40℃-70℃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工作湿度：10%～90%RH，不凝露</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存储湿度：5%～90%RH，不凝露</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86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刻录机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华硕/DRW-24D5MT</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缓存容量：128MB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E-Green智能休眠技术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光盘加密技术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腾讯电脑管家</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OTS 刻录优化大师</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E-Media 智能静享技术</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专业备份</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一键刻录</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36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刻录机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建兴/EBAU108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光驱类型：DVD刻录机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接口类型：USB2.0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缓存容量：0.75MB</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写入速度： 24X</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622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无线路由1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TP-LINK/TL-WDR5660千兆</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网络标准：IEEE 802.11ac，IEEE 802.11n，IEEE 802.11g，IEEE 802.11b，IEEE 802.11.a，IEEE 802.3，IEEE 802.3u</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最高传输速率：1167Mbps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2.4GHz传输速率： 300Mbps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5GHz传输速率：867Mbps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频率范围：双频（2.4GHz，5GHz）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网络接口：1个10/100/1000Mbps WAN口，4个10/100/1000Mbps LAN口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天线类型：外置全向天线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天线数量：4根（2根2.4GHz，2根5GHz）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是否可拆卸： 否</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防火墙功能： 内置防火墙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产品尺寸：254×160×38mm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环境标准：工作温度：0℃-40℃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存储温度：-40℃-70℃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工作湿度：10%-90%不凝结</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存储湿度：5%-90%不凝结纠错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其它性能 按钮：Reset按钮</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无线桥接，访客网络，信号强度调节，IP与MAC地址绑定，管理员身份限定，AP隔离，虚拟服务器，DMZ主机，DDNS</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307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无线路由2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网件/</w:t>
            </w:r>
            <w:r>
              <w:rPr>
                <w:rFonts w:hint="eastAsia" w:ascii="宋体" w:hAnsi="宋体" w:eastAsia="宋体" w:cs="宋体"/>
                <w:color w:val="0000FF"/>
                <w:kern w:val="0"/>
                <w:sz w:val="21"/>
                <w:szCs w:val="21"/>
                <w:highlight w:val="none"/>
                <w:lang w:bidi="ar"/>
              </w:rPr>
              <w:t>RAX20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网络标准：802.11i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最高传输速率：1200Mbps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2.4GHz传输速率： 600Mbps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5GHz传输速率：1200Mbps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频率范围 双频（2.4GHz，5GHz）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处理器： 1.5GHz 四核处理器</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 ：AC 100-240V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 ：253×154×43mm</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产品重量：558.4g</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3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定影组件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东芝</w:t>
            </w:r>
            <w:r>
              <w:rPr>
                <w:rFonts w:hint="eastAsia" w:ascii="宋体" w:hAnsi="宋体" w:eastAsia="宋体" w:cs="宋体"/>
                <w:color w:val="000000"/>
                <w:kern w:val="0"/>
                <w:sz w:val="21"/>
                <w:szCs w:val="21"/>
                <w:highlight w:val="none"/>
                <w:lang w:bidi="ar"/>
              </w:rPr>
              <w:t>/5018A原装组件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397"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电脑硬盘1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FF"/>
                <w:kern w:val="0"/>
                <w:sz w:val="21"/>
                <w:szCs w:val="21"/>
                <w:highlight w:val="none"/>
                <w:lang w:bidi="ar"/>
              </w:rPr>
              <w:t>西数</w:t>
            </w:r>
            <w:r>
              <w:rPr>
                <w:rFonts w:hint="eastAsia" w:ascii="宋体" w:hAnsi="宋体" w:eastAsia="宋体" w:cs="宋体"/>
                <w:color w:val="000000"/>
                <w:kern w:val="0"/>
                <w:sz w:val="21"/>
                <w:szCs w:val="21"/>
                <w:highlight w:val="none"/>
                <w:lang w:bidi="ar"/>
              </w:rPr>
              <w:t>/1TB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硬盘尺寸：3.5英寸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硬盘容量：1000GB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单碟容量：1000GB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缓存：64MB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转速：7200rpm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接口类型：SATA3.0</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接口速率：6Gb/秒</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268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电脑硬盘2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FF"/>
                <w:kern w:val="0"/>
                <w:sz w:val="21"/>
                <w:szCs w:val="21"/>
                <w:highlight w:val="none"/>
                <w:lang w:bidi="ar"/>
              </w:rPr>
              <w:t>西数</w:t>
            </w:r>
            <w:r>
              <w:rPr>
                <w:rFonts w:hint="eastAsia" w:ascii="宋体" w:hAnsi="宋体" w:eastAsia="宋体" w:cs="宋体"/>
                <w:color w:val="000000"/>
                <w:kern w:val="0"/>
                <w:sz w:val="21"/>
                <w:szCs w:val="21"/>
                <w:highlight w:val="none"/>
                <w:lang w:bidi="ar"/>
              </w:rPr>
              <w:t>/2TB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适用类型：台式机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硬盘尺寸：3.5英寸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硬盘容量：2000GB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单碟容量：2000GB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缓存：64MB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转速：7200rpm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接口类型：SATA3.0</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接口速率：6Gb/秒</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118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移动硬盘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FF"/>
                <w:kern w:val="0"/>
                <w:sz w:val="21"/>
                <w:szCs w:val="21"/>
                <w:highlight w:val="none"/>
                <w:lang w:bidi="ar"/>
              </w:rPr>
              <w:t>科硕</w:t>
            </w:r>
            <w:r>
              <w:rPr>
                <w:rFonts w:hint="eastAsia" w:ascii="宋体" w:hAnsi="宋体" w:eastAsia="宋体" w:cs="宋体"/>
                <w:color w:val="000000"/>
                <w:kern w:val="0"/>
                <w:sz w:val="21"/>
                <w:szCs w:val="21"/>
                <w:highlight w:val="none"/>
                <w:lang w:bidi="ar"/>
              </w:rPr>
              <w:t>/SSDK206+APP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接口类型：TYPE-C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读出：420MB/s，写入：420MB/s</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带软件：UG2007、MC2023、VT9.1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08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投影机液晶片1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适用机型：松下/PT-X3860STC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显示技术：LCD</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光学分辨率：1920x1080dpi</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w:t>
            </w:r>
          </w:p>
        </w:tc>
      </w:tr>
      <w:tr>
        <w:tblPrEx>
          <w:tblCellMar>
            <w:top w:w="0" w:type="dxa"/>
            <w:left w:w="108" w:type="dxa"/>
            <w:bottom w:w="0" w:type="dxa"/>
            <w:right w:w="108" w:type="dxa"/>
          </w:tblCellMar>
        </w:tblPrEx>
        <w:trPr>
          <w:trHeight w:val="103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投影机液晶片2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适用机型：日立/HCP-Q300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显示技术：LCD</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光学分辨率：1920x1080dpi</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w:t>
            </w:r>
          </w:p>
        </w:tc>
      </w:tr>
      <w:tr>
        <w:tblPrEx>
          <w:tblCellMar>
            <w:top w:w="0" w:type="dxa"/>
            <w:left w:w="108" w:type="dxa"/>
            <w:bottom w:w="0" w:type="dxa"/>
            <w:right w:w="108" w:type="dxa"/>
          </w:tblCellMar>
        </w:tblPrEx>
        <w:trPr>
          <w:trHeight w:val="117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投影机液晶片3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适用机型：索尼/VPL-EX250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显示技术：LCD</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光学分辨率：1920x1080dpi</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18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投影机液晶片4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适用机型：NEC/M361XC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显示技术：LCD</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光学分辨率：1920x1080dpi</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硬盘托架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光驱位9.5MM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17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笔记本键盘1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适用机型：联想/E-70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连接方式：触点链接</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人体工程学：支持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多媒体功能键：有</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26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笔记本键盘2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适用机型：联想/B40－70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连接方式：触点链接</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人体工程学：支持</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多媒体功能键：有</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显示器电源板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联想</w:t>
            </w:r>
            <w:r>
              <w:rPr>
                <w:rFonts w:hint="eastAsia" w:ascii="宋体" w:hAnsi="宋体" w:eastAsia="宋体" w:cs="宋体"/>
                <w:color w:val="000000"/>
                <w:kern w:val="0"/>
                <w:sz w:val="21"/>
                <w:szCs w:val="21"/>
                <w:highlight w:val="none"/>
                <w:lang w:bidi="ar"/>
              </w:rPr>
              <w:t>/T2014A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显示器电源板1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联想</w:t>
            </w:r>
            <w:r>
              <w:rPr>
                <w:rFonts w:hint="eastAsia" w:ascii="宋体" w:hAnsi="宋体" w:eastAsia="宋体" w:cs="宋体"/>
                <w:color w:val="000000"/>
                <w:kern w:val="0"/>
                <w:sz w:val="21"/>
                <w:szCs w:val="21"/>
                <w:highlight w:val="none"/>
                <w:lang w:bidi="ar"/>
              </w:rPr>
              <w:t>/21寸</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显示器电源板2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惠普</w:t>
            </w:r>
            <w:r>
              <w:rPr>
                <w:rFonts w:hint="eastAsia" w:ascii="宋体" w:hAnsi="宋体" w:eastAsia="宋体" w:cs="宋体"/>
                <w:color w:val="000000"/>
                <w:kern w:val="0"/>
                <w:sz w:val="21"/>
                <w:szCs w:val="21"/>
                <w:highlight w:val="none"/>
                <w:lang w:bidi="ar"/>
              </w:rPr>
              <w:t>/21寸</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显示器电源板3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联想</w:t>
            </w:r>
            <w:r>
              <w:rPr>
                <w:rFonts w:hint="eastAsia" w:ascii="宋体" w:hAnsi="宋体" w:eastAsia="宋体" w:cs="宋体"/>
                <w:color w:val="000000"/>
                <w:kern w:val="0"/>
                <w:sz w:val="21"/>
                <w:szCs w:val="21"/>
                <w:highlight w:val="none"/>
                <w:lang w:bidi="ar"/>
              </w:rPr>
              <w:t>/T2014D</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32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投影机灯泡1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适用机型：夏普/XG-FT93XA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口径大小：50mm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灯泡功率：220w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灯泡寿命：＞5000小时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w:t>
            </w:r>
          </w:p>
        </w:tc>
      </w:tr>
      <w:tr>
        <w:tblPrEx>
          <w:tblCellMar>
            <w:top w:w="0" w:type="dxa"/>
            <w:left w:w="108" w:type="dxa"/>
            <w:bottom w:w="0" w:type="dxa"/>
            <w:right w:w="108" w:type="dxa"/>
          </w:tblCellMar>
        </w:tblPrEx>
        <w:trPr>
          <w:trHeight w:val="150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投影机灯泡2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适用机型：松下/PT-X3860STC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口径大小：50x50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灯泡功率：230W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灯泡寿命：&gt;5000小时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50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投影机灯泡3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适用机型：日立/HCP-Q300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口径大小：50*50mm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灯泡功率：UHP215/140W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灯泡寿命：＞6000小时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w:t>
            </w:r>
          </w:p>
        </w:tc>
      </w:tr>
      <w:tr>
        <w:tblPrEx>
          <w:tblCellMar>
            <w:top w:w="0" w:type="dxa"/>
            <w:left w:w="108" w:type="dxa"/>
            <w:bottom w:w="0" w:type="dxa"/>
            <w:right w:w="108" w:type="dxa"/>
          </w:tblCellMar>
        </w:tblPrEx>
        <w:trPr>
          <w:trHeight w:val="123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投影机灯泡4</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适用型号：NEC/M361XC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口径大小：50*50mm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灯泡功率：230W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灯泡寿命：&gt;5000小时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162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投影机灯泡5</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适用机型：松下/X3233ST</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功率：NSHA230W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灯组：ET-LAL400C</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口径：50mm*50mm</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寿命：2000h-3000h</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适配器1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公牛</w:t>
            </w:r>
            <w:r>
              <w:rPr>
                <w:rFonts w:hint="eastAsia" w:ascii="宋体" w:hAnsi="宋体" w:eastAsia="宋体" w:cs="宋体"/>
                <w:color w:val="000000"/>
                <w:kern w:val="0"/>
                <w:sz w:val="21"/>
                <w:szCs w:val="21"/>
                <w:highlight w:val="none"/>
                <w:lang w:bidi="ar"/>
              </w:rPr>
              <w:t>/5V-2A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59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适配器2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12V/7A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3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感光鼓</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诗印</w:t>
            </w:r>
            <w:r>
              <w:rPr>
                <w:rFonts w:hint="eastAsia" w:ascii="宋体" w:hAnsi="宋体" w:eastAsia="宋体" w:cs="宋体"/>
                <w:color w:val="000000"/>
                <w:kern w:val="0"/>
                <w:sz w:val="21"/>
                <w:szCs w:val="21"/>
                <w:highlight w:val="none"/>
                <w:lang w:bidi="ar"/>
              </w:rPr>
              <w:t>/DR2350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54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无线麦克风</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无线频段：2.4G长续航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使用方式：耳挂式</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麦克风类型：电容式</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指向特征：全指向</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供电方式：内置锂电池</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水晶头1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Ampcom</w:t>
            </w:r>
            <w:r>
              <w:rPr>
                <w:rFonts w:hint="eastAsia" w:ascii="宋体" w:hAnsi="宋体" w:eastAsia="宋体" w:cs="宋体"/>
                <w:color w:val="000000"/>
                <w:kern w:val="0"/>
                <w:sz w:val="21"/>
                <w:szCs w:val="21"/>
                <w:highlight w:val="none"/>
                <w:lang w:bidi="ar"/>
              </w:rPr>
              <w:t>/cat520100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盒</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水晶头2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绿联</w:t>
            </w:r>
            <w:r>
              <w:rPr>
                <w:rFonts w:hint="eastAsia" w:ascii="宋体" w:hAnsi="宋体" w:eastAsia="宋体" w:cs="宋体"/>
                <w:color w:val="000000"/>
                <w:kern w:val="0"/>
                <w:sz w:val="21"/>
                <w:szCs w:val="21"/>
                <w:highlight w:val="none"/>
                <w:lang w:bidi="ar"/>
              </w:rPr>
              <w:t>/cat650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盒</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17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投影机镜头</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适用型：夏普/XG-FT93XA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焦距：短焦</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调焦方式：自动/手动</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支持校正：支持</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USB网口1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山泽</w:t>
            </w:r>
            <w:r>
              <w:rPr>
                <w:rFonts w:hint="eastAsia" w:ascii="宋体" w:hAnsi="宋体" w:eastAsia="宋体" w:cs="宋体"/>
                <w:color w:val="000000"/>
                <w:kern w:val="0"/>
                <w:sz w:val="21"/>
                <w:szCs w:val="21"/>
                <w:highlight w:val="none"/>
                <w:lang w:bidi="ar"/>
              </w:rPr>
              <w:t>/USB转百兆</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USB网口2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TP-LINK</w:t>
            </w:r>
            <w:r>
              <w:rPr>
                <w:rFonts w:hint="eastAsia" w:ascii="宋体" w:hAnsi="宋体" w:eastAsia="宋体" w:cs="宋体"/>
                <w:color w:val="000000"/>
                <w:kern w:val="0"/>
                <w:sz w:val="21"/>
                <w:szCs w:val="21"/>
                <w:highlight w:val="none"/>
                <w:lang w:bidi="ar"/>
              </w:rPr>
              <w:t>/TL-UF213</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06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笔记本电池1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适用机型：联想/G450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电池容量：4400mAh</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电池保护：智能芯片</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99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笔记本电池2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适用机型：联想/X201I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电池容量：6700mAh</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电池保护：智能芯片</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36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ACER/M117</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连接方式：USB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按键数：3个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光学分辨率：1000dpi</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工作方式：光电</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250</w:t>
            </w:r>
          </w:p>
        </w:tc>
      </w:tr>
      <w:tr>
        <w:tblPrEx>
          <w:tblCellMar>
            <w:top w:w="0" w:type="dxa"/>
            <w:left w:w="108" w:type="dxa"/>
            <w:bottom w:w="0" w:type="dxa"/>
            <w:right w:w="108" w:type="dxa"/>
          </w:tblCellMar>
        </w:tblPrEx>
        <w:trPr>
          <w:trHeight w:val="136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键盘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ACER/K-212B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连接方式：USB接口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键数：104键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兼容平台：Windows,macos,iOS</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人体工程学：支持</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250</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载体</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东芝/5018A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袋</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USB集线器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优越者/JD21D0CWH</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电脑硬盘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日立/HGST500G</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96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监控摄像机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大华/DH-IPC-HFW4443M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镜头规格：6mm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清晰度：4MP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感光面积：1/3英寸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供电方式：支持POE</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呈像颜色：彩色</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夜视模式：双光夜视</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支</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92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75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广播音频输出终端</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OTWEA/OTE7811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CH1额定输出：1V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输入灵敏度：MIN/250mV,MAX/4V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增益限制的有效频率范围（±3dB）:50Hz-20kHz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信噪比（低通30kHz）:≥70dB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总谐波失真（1kHz，1/3输出电压）:≤0.1%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EMC  LINK输出:等于EMC LINE输入（±10%）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输入动态范围:≥26dB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CH1额定输出:1V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失真度（1kHz -10dB/MP3:≤0.2%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增益限制的有效频率范围（±3dB）:50Hz—20kHz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信噪比（低通30kHz）:≥70dB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COM-24V  输出:24V（≤100mA）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COM-SC  输出:短路（＜1Ω）</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内置监听功率:1.2W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网络：双网口 10M/100M自适应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电源：AC  180V-242V/50Hz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功耗：12W</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净重：3.29kg</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7663"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监控交换机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华为/S1730S-S24T4S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背板带宽：168Gbps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包转发率：41.66Mpps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MAC地址表：8K</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端口数量：24个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端口描述：24个10/100/1000Base-T以太网端口，4个千兆SFP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VLAN：支持4K个VLAN，支持Access/Trunk/Hybrid/QinQ接入方式，支持基于端口划分VLAN，支持MAC地址自动学习，支持MAC地址自动老化，支持静态MAC表项</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QOS：支持流量监管，支持入端口流量限速，支持端口队列调度，支持拥塞避免，支持出端口流量整形，支持高级IPv4/v6 ACL</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组播管理：支持IGMP v1/v2/v3 Snooping，支持MLD v1/v2/v3 Snooping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安全管理：支持端口安全，支持广播，组播，未知单播风暴控制，支持端口隔离</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电源电压：最大电压范围：90-264V AC，47/63Hz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电源功率：34W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产品尺寸：442×220×43.6mm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工作温度：-5-50℃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存储温度：-40-70℃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相对湿度：5%-95%无凝结</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电源类型：60W AC电源</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17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USB网卡</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TP-LINK/TL-UF213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适用网络类型：以太网</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传输速度：100Mbps</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投影机处理器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松下/X3860SCT</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79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电脑机箱</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金河田/机箱风暴7</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电源适配器1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联想/20V-4.5</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电源适配器2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联想/20V/6.75A/135W</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摄像机充电器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倍思/5V-2A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有线鼠标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罗技/M100R</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手送离合器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佳能/IR2525I</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投影电源点灯</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夏普/XG-FT93XA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音箱喇叭</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飞乐</w:t>
            </w:r>
            <w:r>
              <w:rPr>
                <w:rFonts w:hint="eastAsia" w:ascii="宋体" w:hAnsi="宋体" w:eastAsia="宋体" w:cs="宋体"/>
                <w:color w:val="000000"/>
                <w:kern w:val="0"/>
                <w:sz w:val="21"/>
                <w:szCs w:val="21"/>
                <w:highlight w:val="none"/>
                <w:lang w:bidi="ar"/>
              </w:rPr>
              <w:t>/中低音/6.5</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091"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无线键盘鼠标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罗技/MK275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光学分辨率：2400dpi</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连接方式：无线</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988"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无线键盘鼠标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罗技/MK245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光学分辨率：1000dpi</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连接方式：无线</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89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功放变压器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100W/双24V</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投影机滤光片1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松下/PT-X3860STC</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投影机滤光片2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日立/HCP-Q300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投影机主板1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夏普/XG-FT93XA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投影机主板2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日立/HCP-Q300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投影机主板3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日立/HCP-838X</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投影机电源板1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夏普/XG-FT93XA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投影机电源板2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日立/HCP-Q300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投影机电源板3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NEC/NP-M361XC</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脚手架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门字架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副</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6</w:t>
            </w:r>
          </w:p>
        </w:tc>
      </w:tr>
      <w:tr>
        <w:tblPrEx>
          <w:tblCellMar>
            <w:top w:w="0" w:type="dxa"/>
            <w:left w:w="108" w:type="dxa"/>
            <w:bottom w:w="0" w:type="dxa"/>
            <w:right w:w="108" w:type="dxa"/>
          </w:tblCellMar>
        </w:tblPrEx>
        <w:trPr>
          <w:trHeight w:val="144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LED控制卡</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RXH8-512X2048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通讯方式：WIFI+U盘</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控制面积：512*2048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板载接口：2组50P</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存储空间：4M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LED扩展板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HUB08A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监控电源适配器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小耳朵/5V-2A</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77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电话机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TCL/HCD868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来电显示功能（最多可接收65组来电），可翻转大屏幕，方便查看</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时间、日期设置功能，存储功能（最多可达5组），IP拨号功能</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长途锁（IDD）限拨功能，去电号码及通话时间记忆、查询功能重拨功能，本地区号及长途码的输入，LCD（液显）亮度调节功能</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打印机感光鼓</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诗印/CRG337</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343"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广播避雷器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OTEWA/TA1261L</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通道数：4路可任意选接</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输入容量：每个通道70 ~ 100 V , 20 A （功率输入）</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输出容量：每个通道70 ~ 100 V , 20 A （功率输出）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本机保护：AC fuse 500mA ×1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防雷等级：满足IEC529/EN60 529的保护等级:IP20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过压保护阀值电压：280V</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额定放电冲击电流Iimp(8/20)μs：电流峰值：30kA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漏电保护电流：≥10mA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绝缘电阻：≥10MΩ</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告警输出电平：0V（短路）</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电源：~ 220–240V/50～60Hz</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5220" w:hRule="atLeast"/>
          <w:jc w:val="center"/>
        </w:trPr>
        <w:tc>
          <w:tcPr>
            <w:tcW w:w="72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105</w:t>
            </w: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广播一体化功放</w:t>
            </w:r>
          </w:p>
        </w:tc>
        <w:tc>
          <w:tcPr>
            <w:tcW w:w="56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OTEWA/OTE7825</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1、采用醒目的数码显示屏设计，既可显示时钟时间，也可显示播放进度时间；</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2、采用全数字化、高保真语音设计，内置DSP音效处理芯片，支持最大48kHz采样率16bit数字音频码流解码，语音传输指数高；</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3、采用双网络接口冗余设计，支持100M/10M 自适应TCP/IP网络传输协议，支持跨网段工作；</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4、具有5个面板状态指示灯，实时显示设备状态，8个快捷按键，实现播放、暂停、音量大小调节、音源切换，修改IP等功能；</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5、具有1路辅助线路输入接口，2路话筒输入接口，1路辅助线路输出接口，1路USB接口，1路SD卡槽，自带MP3播放器，可脱机播放U盘和SD卡歌曲，可拓展外部节目源和无线话筒实现本地扩声，可外接其他功放拓展功放功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6、具有EMC紧急24V输出接口与SC短路输出接口两种输出接口，可实现消防强插、控制电源开关等触发方案，触发方式可编辑，包括主机寻呼、主机告警、消防告警、播放钟声、广播节目、点播节目等；</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9、支持点播功能，拓展连接网络化点播面板后，可实现本地点播主机上的节目源；</w:t>
            </w:r>
          </w:p>
        </w:tc>
        <w:tc>
          <w:tcPr>
            <w:tcW w:w="777"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1460" w:hRule="atLeast"/>
          <w:jc w:val="center"/>
        </w:trPr>
        <w:tc>
          <w:tcPr>
            <w:tcW w:w="724"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5691"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highlight w:val="none"/>
              </w:rPr>
            </w:pPr>
          </w:p>
        </w:tc>
        <w:tc>
          <w:tcPr>
            <w:tcW w:w="777"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c>
          <w:tcPr>
            <w:tcW w:w="7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color w:val="000000"/>
                <w:sz w:val="21"/>
                <w:szCs w:val="21"/>
                <w:highlight w:val="none"/>
              </w:rPr>
            </w:pP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投影机偏光片1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松下/PT-X3860STC</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投影机偏光片2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松下/PT-X3860STC</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投影机偏光片3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日立/HCP-Q300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109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声卡</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59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笔记本内存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金士顿/DDR3-1600-8G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 单条（8GB）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 DDR3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 1600MHz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240pin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 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颗粒配置 双面16颗</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CL延迟 11-11-11-35</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 1.5V</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288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笔记本内存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金士顿/DDR3-1333-4G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容量描述 单条（4GB）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内存类型 DDR3</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内存主频 1333MHz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针脚数 240pin</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插槽类型 DIMM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技术参数</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CL延迟 9</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其他参数</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工作电压 1.5</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条</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3</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液晶组件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日立/HCP-320X</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显示器电源</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FF"/>
                <w:kern w:val="0"/>
                <w:sz w:val="21"/>
                <w:szCs w:val="21"/>
                <w:highlight w:val="none"/>
                <w:lang w:bidi="ar"/>
              </w:rPr>
              <w:t>联想/21寸</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224"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手写板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蒙恬/PDL</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接口类型：USB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感应方式：机械压力感应</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尺寸：13.6x12.5cm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打印机鼓架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诗印/LD2441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打印机鼓架1</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诗印/LD2451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打印机鼓架2</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杰思特/DR230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打印机鼓架3</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杰思特/DR2350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119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打印机主板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佳能/MF215</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411"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罗技/M187P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连接方式：无线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按键数：3个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工作方式：光电</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无线距离：10m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00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无线鼠标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罗技/M720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工作方式:光电</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连接方式:无线（蓝牙）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接收器:nano接收器</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接收范围:10m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按键数:7个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滚轮方向:双向滚轮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最高分辨率:1000dpi</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传输频率:2.4GHz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按键寿命:1000万次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人体工学:右手设计</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鼠标尺寸:115×74×45mm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鼠标重量:135g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供电模式:1节AA（5号）电池供电</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系统支持:Windows 8，Windows 7，Windows Vista，Windows XP，Mac，Chrome OS，Android 5.0及以上</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其它性能:OS/多设备轻松切换：将鼠标与3台设备配对后，轻按拇指指下方位置便捷的按键即可在设备之间轻松切换，3个带有指示灯的数字方便提醒您正在连接哪台设备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其他特点:蓝牙和UNIFYING优联，双重无线连接，享受可靠的10米无线连接</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高效率个人定制按键，采用耐用设计，大型右手设计，舒适地贴合手掌，橡胶表面可带来非常柔软的触感</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触控笔</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TOUCHPENSYS/238mm</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支</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123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有线路由</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TP-LINK/TL-479G+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网络协议: TCP/IP、DHCP、ICMP、NAT、PPPoE、SNTP、HTTP、DNS、H.323、SIP、DDNS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传输速率: 10/100/1000Mbps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广域网接口:1个-4个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局域网接口:5个-8个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防火墙:内置防火墙</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VPN支持:IPSec VPN；PPTP/L2TP VPN，支持服务器与客户端模式</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网络安全: ARP防护（IP+MAC绑定、GARP）MAC地址过滤</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攻击防护:（DoS攻击防护、可疑包攻击防护）</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状态指示灯 每端口：WAN/LAN、Speed</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每设备：SYS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用户数量: 80-100台</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电源电压: 100～240V AC，50/60Hz</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产品尺寸: 250×158×44mm</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环境标准: 工作温度：0℃～40℃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工作湿度：10%～90%RH 不凝结</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存储温度：-40℃～70℃</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存储湿度：5%～90%RH 不凝结</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其它特点 运行状态：接口信息；流量统计；硬件资源利用率</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接口设置：WAN设置（上网设置/流量均衡/ISP均衡）；LAN设置（LAN口参数/DHCP服务器设置）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AP管理：AP设置，最多管理30台TP-LINK AP；无线网络设置；无线主机状态</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行为管控：社交软件/ 视频软件/ 音乐软件/ 购物休闲软件/ 新闻资讯软件/P2P 软件/金融软件/网络游戏/ 应用商店/ 基础应用等数十种常见应用限制；QQ黑白名单；网站分组过滤；过滤网页文件类型；智能双向带宽控制；访问控制列表（ACL）；行为审计</w:t>
            </w:r>
          </w:p>
          <w:p>
            <w:pPr>
              <w:widowControl/>
              <w:jc w:val="left"/>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认证管理：Web认证，支持本地认证、Radius认证、一键上网，满足多种认证需求；微信连Wi-Fi，帮助微信商家轻松吸粉；可自定义认证页面，轻松推送文字、图片广告，开展营销推广；</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一体机鼓架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兄弟/LD2451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印刷机分离垫片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理想/SF5330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投影机传感器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日立/HCP-Q300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投影幕电机</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红叶/60KTYZ</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USB延长线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晶华/1.5米</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 xml:space="preserve">条 </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1788"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129</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PS2鼠标</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双飞燕/OP-520NP</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工作方式:光电（针光）</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连接方式:有线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鼠标接口:PS/2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按键数:3个</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滚轮方向:双向滚轮</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20</w:t>
            </w:r>
          </w:p>
        </w:tc>
      </w:tr>
      <w:tr>
        <w:tblPrEx>
          <w:tblCellMar>
            <w:top w:w="0" w:type="dxa"/>
            <w:left w:w="108" w:type="dxa"/>
            <w:bottom w:w="0" w:type="dxa"/>
            <w:right w:w="108" w:type="dxa"/>
          </w:tblCellMar>
        </w:tblPrEx>
        <w:trPr>
          <w:trHeight w:val="1835"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130</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PS2键盘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双飞燕/KB-8</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连接方式:有线</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键盘接口:PS/2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按键数:104键</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键盘布局:全尺寸式</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无冲键盘:7键同击不冲突</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20</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131</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光驱托架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光驱位硬盘</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132</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显影组件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京瓷/1060N</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133</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鼓组件</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柯美/BIZHUB367</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套</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3241"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134</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打印服务器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礼嘉/KP-U101</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USB端口：1个USB2.0高速端口</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网络端口：10M/100M自适应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网络环境：支持有线、无线路由，交换机</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列队打印：支持列队打印</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打印协议：TCP/IP RAW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支持功能：支持打印共享</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电源：USB 5V 0.5A</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功耗：5W</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打印机类型：激光、针式、喷墨、热敏等USB和网络打印机</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台</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135</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搓纸离合器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佳能/MF220</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136</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显影离合器</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sz w:val="21"/>
                <w:szCs w:val="21"/>
                <w:highlight w:val="none"/>
              </w:rPr>
            </w:pPr>
            <w:r>
              <w:rPr>
                <w:rFonts w:hint="eastAsia" w:ascii="宋体" w:hAnsi="宋体" w:eastAsia="宋体" w:cs="宋体"/>
                <w:color w:val="0000FF"/>
                <w:kern w:val="0"/>
                <w:sz w:val="21"/>
                <w:szCs w:val="21"/>
                <w:highlight w:val="none"/>
                <w:lang w:bidi="ar"/>
              </w:rPr>
              <w:t>佳能/MF631</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w:t>
            </w:r>
          </w:p>
        </w:tc>
      </w:tr>
      <w:tr>
        <w:tblPrEx>
          <w:tblCellMar>
            <w:top w:w="0" w:type="dxa"/>
            <w:left w:w="108" w:type="dxa"/>
            <w:bottom w:w="0" w:type="dxa"/>
            <w:right w:w="108" w:type="dxa"/>
          </w:tblCellMar>
        </w:tblPrEx>
        <w:trPr>
          <w:trHeight w:val="402"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137</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中控板</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GDDC/GD301S</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张</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2</w:t>
            </w:r>
          </w:p>
        </w:tc>
      </w:tr>
      <w:tr>
        <w:tblPrEx>
          <w:tblCellMar>
            <w:top w:w="0" w:type="dxa"/>
            <w:left w:w="108" w:type="dxa"/>
            <w:bottom w:w="0" w:type="dxa"/>
            <w:right w:w="108" w:type="dxa"/>
          </w:tblCellMar>
        </w:tblPrEx>
        <w:trPr>
          <w:trHeight w:val="4860" w:hRule="atLeast"/>
          <w:jc w:val="center"/>
        </w:trPr>
        <w:tc>
          <w:tcPr>
            <w:tcW w:w="72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138</w:t>
            </w:r>
          </w:p>
        </w:tc>
        <w:tc>
          <w:tcPr>
            <w:tcW w:w="11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服务器硬盘</w:t>
            </w:r>
          </w:p>
        </w:tc>
        <w:tc>
          <w:tcPr>
            <w:tcW w:w="56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FF"/>
                <w:kern w:val="0"/>
                <w:sz w:val="21"/>
                <w:szCs w:val="21"/>
                <w:highlight w:val="none"/>
                <w:lang w:bidi="ar"/>
              </w:rPr>
            </w:pPr>
            <w:r>
              <w:rPr>
                <w:rFonts w:hint="eastAsia" w:ascii="宋体" w:hAnsi="宋体" w:eastAsia="宋体" w:cs="宋体"/>
                <w:color w:val="0000FF"/>
                <w:kern w:val="0"/>
                <w:sz w:val="21"/>
                <w:szCs w:val="21"/>
                <w:highlight w:val="none"/>
                <w:lang w:bidi="ar"/>
              </w:rPr>
              <w:t>希捷/SAS 600G</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硬盘容量：600GB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盘片数量：4</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单碟容量：146GB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接口类型：SAS2</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接口速率：6Gb/s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缓存：16MB</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盘体尺寸：3.5英寸</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转速：15000转/分</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磁头数量：8个</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平均寻道时间：3.4/3.9ms</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平均无故障时间：160万小时</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工作功耗：16.31W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闲置功耗：11.61W</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闲置噪音：3.6贝尔</w:t>
            </w:r>
          </w:p>
          <w:p>
            <w:pPr>
              <w:widowControl/>
              <w:jc w:val="left"/>
              <w:textAlignment w:val="center"/>
              <w:rPr>
                <w:rFonts w:hint="eastAsia" w:ascii="宋体" w:hAnsi="宋体" w:eastAsia="宋体" w:cs="宋体"/>
                <w:color w:val="000000"/>
                <w:kern w:val="0"/>
                <w:sz w:val="21"/>
                <w:szCs w:val="21"/>
                <w:highlight w:val="none"/>
                <w:lang w:bidi="ar"/>
              </w:rPr>
            </w:pPr>
            <w:r>
              <w:rPr>
                <w:rFonts w:hint="eastAsia" w:ascii="宋体" w:hAnsi="宋体" w:eastAsia="宋体" w:cs="宋体"/>
                <w:color w:val="000000"/>
                <w:kern w:val="0"/>
                <w:sz w:val="21"/>
                <w:szCs w:val="21"/>
                <w:highlight w:val="none"/>
                <w:lang w:bidi="ar"/>
              </w:rPr>
              <w:t>硬盘尺寸：25.4*101.6*146*52mm</w:t>
            </w:r>
          </w:p>
          <w:p>
            <w:pPr>
              <w:widowControl/>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硬盘重量：686g</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个</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bidi="ar"/>
              </w:rPr>
              <w:t>4</w:t>
            </w:r>
          </w:p>
        </w:tc>
      </w:tr>
    </w:tbl>
    <w:p>
      <w:pPr>
        <w:pStyle w:val="4"/>
        <w:ind w:firstLine="0"/>
        <w:rPr>
          <w:rFonts w:hint="eastAsia"/>
          <w:color w:val="000000" w:themeColor="text1"/>
          <w:highlight w:val="none"/>
          <w:lang w:val="en-US" w:eastAsia="zh-CN"/>
          <w14:textFill>
            <w14:solidFill>
              <w14:schemeClr w14:val="tx1"/>
            </w14:solidFill>
          </w14:textFill>
        </w:rPr>
      </w:pPr>
    </w:p>
    <w:p>
      <w:pPr>
        <w:pStyle w:val="4"/>
        <w:ind w:firstLine="0"/>
        <w:rPr>
          <w:color w:val="000000" w:themeColor="text1"/>
          <w:highlight w:val="none"/>
          <w14:textFill>
            <w14:solidFill>
              <w14:schemeClr w14:val="tx1"/>
            </w14:solidFill>
          </w14:textFill>
        </w:rPr>
      </w:pPr>
    </w:p>
    <w:p>
      <w:pPr>
        <w:rPr>
          <w:rFonts w:hint="eastAsia"/>
          <w:b w:val="0"/>
          <w:color w:val="000000" w:themeColor="text1"/>
          <w:sz w:val="24"/>
          <w:szCs w:val="24"/>
          <w:highlight w:val="none"/>
          <w14:textFill>
            <w14:solidFill>
              <w14:schemeClr w14:val="tx1"/>
            </w14:solidFill>
          </w14:textFill>
        </w:rPr>
      </w:pPr>
      <w:r>
        <w:rPr>
          <w:rFonts w:hint="eastAsia"/>
          <w:b w:val="0"/>
          <w:color w:val="000000" w:themeColor="text1"/>
          <w:sz w:val="24"/>
          <w:szCs w:val="24"/>
          <w:highlight w:val="none"/>
          <w14:textFill>
            <w14:solidFill>
              <w14:schemeClr w14:val="tx1"/>
            </w14:solidFill>
          </w14:textFill>
        </w:rPr>
        <w:br w:type="page"/>
      </w:r>
    </w:p>
    <w:p>
      <w:pPr>
        <w:pStyle w:val="3"/>
        <w:numPr>
          <w:ilvl w:val="0"/>
          <w:numId w:val="0"/>
        </w:numPr>
        <w:jc w:val="center"/>
        <w:rPr>
          <w:color w:val="000000" w:themeColor="text1"/>
          <w:sz w:val="24"/>
          <w:szCs w:val="24"/>
          <w:highlight w:val="none"/>
          <w14:textFill>
            <w14:solidFill>
              <w14:schemeClr w14:val="tx1"/>
            </w14:solidFill>
          </w14:textFill>
        </w:rPr>
      </w:pPr>
      <w:bookmarkStart w:id="77" w:name="_Toc20019"/>
      <w:r>
        <w:rPr>
          <w:rFonts w:hint="eastAsia"/>
          <w:b w:val="0"/>
          <w:color w:val="000000" w:themeColor="text1"/>
          <w:sz w:val="24"/>
          <w:szCs w:val="24"/>
          <w:highlight w:val="none"/>
          <w14:textFill>
            <w14:solidFill>
              <w14:schemeClr w14:val="tx1"/>
            </w14:solidFill>
          </w14:textFill>
        </w:rPr>
        <w:t>第三部分报价须知</w:t>
      </w:r>
      <w:bookmarkEnd w:id="77"/>
    </w:p>
    <w:p>
      <w:pPr>
        <w:pStyle w:val="3"/>
        <w:numPr>
          <w:ilvl w:val="0"/>
          <w:numId w:val="0"/>
        </w:numPr>
        <w:jc w:val="center"/>
        <w:rPr>
          <w:color w:val="000000" w:themeColor="text1"/>
          <w:sz w:val="21"/>
          <w:szCs w:val="21"/>
          <w:highlight w:val="none"/>
          <w14:textFill>
            <w14:solidFill>
              <w14:schemeClr w14:val="tx1"/>
            </w14:solidFill>
          </w14:textFill>
        </w:rPr>
      </w:pPr>
      <w:bookmarkStart w:id="78" w:name="_Toc21186"/>
      <w:bookmarkStart w:id="79" w:name="_Toc456112858"/>
      <w:bookmarkStart w:id="80" w:name="_Toc434832495"/>
      <w:r>
        <w:rPr>
          <w:rFonts w:hint="eastAsia"/>
          <w:color w:val="000000" w:themeColor="text1"/>
          <w:sz w:val="21"/>
          <w:szCs w:val="21"/>
          <w:highlight w:val="none"/>
          <w14:textFill>
            <w14:solidFill>
              <w14:schemeClr w14:val="tx1"/>
            </w14:solidFill>
          </w14:textFill>
        </w:rPr>
        <w:t>投标人须知前附表</w:t>
      </w:r>
      <w:bookmarkEnd w:id="78"/>
      <w:bookmarkEnd w:id="79"/>
      <w:bookmarkEnd w:id="80"/>
    </w:p>
    <w:tbl>
      <w:tblPr>
        <w:tblStyle w:val="36"/>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询价小组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000000" w:themeColor="text1"/>
                <w:highlight w:val="none"/>
                <w14:textFill>
                  <w14:solidFill>
                    <w14:schemeClr w14:val="tx1"/>
                  </w14:solidFill>
                </w14:textFill>
              </w:rPr>
              <w:t>专家数量共</w:t>
            </w:r>
            <w:r>
              <w:rPr>
                <w:rFonts w:ascii="宋体"/>
                <w:b/>
                <w:bCs/>
                <w:color w:val="000000" w:themeColor="text1"/>
                <w:highlight w:val="none"/>
                <w:u w:val="single"/>
                <w14:textFill>
                  <w14:solidFill>
                    <w14:schemeClr w14:val="tx1"/>
                  </w14:solidFill>
                </w14:textFill>
              </w:rPr>
              <w:t>3</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投标人在每一份报价文件上明确标明 “正本”或“副本”。将正本及副本分别</w:t>
            </w:r>
            <w:r>
              <w:rPr>
                <w:rFonts w:hint="eastAsia" w:ascii="宋体" w:hAnsi="宋体"/>
                <w:bCs/>
                <w:color w:val="000000" w:themeColor="text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封面需按文件封面格式要求标注并加盖公章。电子文件单独密封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w:t>
            </w:r>
            <w:r>
              <w:rPr>
                <w:color w:val="000000" w:themeColor="text1"/>
                <w:szCs w:val="21"/>
                <w:highlight w:val="none"/>
                <w14:textFill>
                  <w14:solidFill>
                    <w14:schemeClr w14:val="tx1"/>
                  </w14:solidFill>
                </w14:textFill>
              </w:rPr>
              <w:t>所有文件密封袋的封口处应加盖投标人</w:t>
            </w:r>
            <w:r>
              <w:rPr>
                <w:rFonts w:hint="eastAsia"/>
                <w:color w:val="000000" w:themeColor="text1"/>
                <w:szCs w:val="21"/>
                <w:highlight w:val="none"/>
                <w14:textFill>
                  <w14:solidFill>
                    <w14:schemeClr w14:val="tx1"/>
                  </w14:solidFill>
                </w14:textFill>
              </w:rPr>
              <w:t>公章或密封章。</w:t>
            </w:r>
          </w:p>
          <w:p>
            <w:pPr>
              <w:spacing w:line="360" w:lineRule="exact"/>
              <w:jc w:val="left"/>
              <w:rPr>
                <w:rFonts w:ascii="宋体" w:hAnsi="宋体"/>
                <w:b/>
                <w:color w:val="000000" w:themeColor="text1"/>
                <w:szCs w:val="21"/>
                <w:highlight w:val="none"/>
                <w:shd w:val="pct10" w:color="auto" w:fill="FFFFFF"/>
                <w14:textFill>
                  <w14:solidFill>
                    <w14:schemeClr w14:val="tx1"/>
                  </w14:solidFill>
                </w14:textFill>
              </w:rPr>
            </w:pPr>
            <w:r>
              <w:rPr>
                <w:rFonts w:hint="eastAsia"/>
                <w:b/>
                <w:color w:val="000000" w:themeColor="text1"/>
                <w:szCs w:val="21"/>
                <w:highlight w:val="none"/>
                <w14:textFill>
                  <w14:solidFill>
                    <w14:schemeClr w14:val="tx1"/>
                  </w14:solidFill>
                </w14:textFill>
              </w:rPr>
              <w:t>正本</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 xml:space="preserve"> 副本</w:t>
            </w:r>
            <w:r>
              <w:rPr>
                <w:rFonts w:ascii="宋体" w:hAnsi="宋体"/>
                <w:b/>
                <w:bCs/>
                <w:color w:val="000000" w:themeColor="text1"/>
                <w:highlight w:val="none"/>
                <w:u w:val="single"/>
                <w14:textFill>
                  <w14:solidFill>
                    <w14:schemeClr w14:val="tx1"/>
                  </w14:solidFill>
                </w14:textFill>
              </w:rPr>
              <w:t>2</w:t>
            </w:r>
            <w:r>
              <w:rPr>
                <w:rFonts w:hint="eastAsia" w:ascii="宋体" w:hAnsi="宋体"/>
                <w:b/>
                <w:bCs/>
                <w:color w:val="000000" w:themeColor="text1"/>
                <w:highlight w:val="none"/>
                <w14:textFill>
                  <w14:solidFill>
                    <w14:schemeClr w14:val="tx1"/>
                  </w14:solidFill>
                </w14:textFill>
              </w:rPr>
              <w:t>份,</w:t>
            </w:r>
            <w:r>
              <w:rPr>
                <w:rFonts w:hint="eastAsia"/>
                <w:b/>
                <w:color w:val="000000" w:themeColor="text1"/>
                <w:szCs w:val="21"/>
                <w:highlight w:val="none"/>
                <w14:textFill>
                  <w14:solidFill>
                    <w14:schemeClr w14:val="tx1"/>
                  </w14:solidFill>
                </w14:textFill>
              </w:rPr>
              <w:t>电子文件</w:t>
            </w:r>
            <w:r>
              <w:rPr>
                <w:rFonts w:hint="eastAsia" w:ascii="宋体"/>
                <w:b/>
                <w:bCs/>
                <w:color w:val="000000" w:themeColor="text1"/>
                <w:highlight w:val="none"/>
                <w:u w:val="single"/>
                <w14:textFill>
                  <w14:solidFill>
                    <w14:schemeClr w14:val="tx1"/>
                  </w14:solidFill>
                </w14:textFill>
              </w:rPr>
              <w:t>1</w:t>
            </w:r>
            <w:r>
              <w:rPr>
                <w:rFonts w:hint="eastAsia" w:ascii="宋体"/>
                <w:b/>
                <w:bCs/>
                <w:color w:val="000000" w:themeColor="text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为了方便唱标，供应商在递交报价文件的同时，向代理采购机构提交包含“报价一览表”、“分项报价表”、</w:t>
            </w:r>
            <w:r>
              <w:rPr>
                <w:rFonts w:hint="eastAsia" w:ascii="宋体" w:hAnsi="宋体"/>
                <w:color w:val="000000" w:themeColor="text1"/>
                <w:szCs w:val="21"/>
                <w:highlight w:val="none"/>
                <w14:textFill>
                  <w14:solidFill>
                    <w14:schemeClr w14:val="tx1"/>
                  </w14:solidFill>
                </w14:textFill>
              </w:rPr>
              <w:t>“法定代表人证明书”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color w:val="000000" w:themeColor="text1"/>
                <w:highlight w:val="none"/>
                <w14:textFill>
                  <w14:solidFill>
                    <w14:schemeClr w14:val="tx1"/>
                  </w14:solidFill>
                </w14:textFill>
              </w:rPr>
              <w:t>的密封袋，</w:t>
            </w:r>
            <w:r>
              <w:rPr>
                <w:rFonts w:hint="eastAsia"/>
                <w:color w:val="000000" w:themeColor="text1"/>
                <w:szCs w:val="21"/>
                <w:highlight w:val="none"/>
                <w14:textFill>
                  <w14:solidFill>
                    <w14:schemeClr w14:val="tx1"/>
                  </w14:solidFill>
                </w14:textFill>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每一密封信封上均注明“于</w:t>
            </w:r>
            <w:r>
              <w:rPr>
                <w:rFonts w:hint="eastAsia" w:ascii="宋体"/>
                <w:bCs/>
                <w:color w:val="000000" w:themeColor="text1"/>
                <w:highlight w:val="none"/>
                <w:u w:val="single"/>
                <w14:textFill>
                  <w14:solidFill>
                    <w14:schemeClr w14:val="tx1"/>
                  </w14:solidFill>
                </w14:textFill>
              </w:rPr>
              <w:t xml:space="preserve">     （报价截止时间）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000000" w:themeColor="text1"/>
                <w:szCs w:val="21"/>
                <w:highlight w:val="none"/>
                <w14:textFill>
                  <w14:solidFill>
                    <w14:schemeClr w14:val="tx1"/>
                  </w14:solidFill>
                </w14:textFill>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供应商未按上述规定对报价文件进行密封和加写标记，</w:t>
            </w:r>
            <w:r>
              <w:rPr>
                <w:rFonts w:hint="eastAsia" w:ascii="宋体" w:hAnsi="宋体"/>
                <w:color w:val="000000" w:themeColor="text1"/>
                <w:highlight w:val="none"/>
                <w14:textFill>
                  <w14:solidFill>
                    <w14:schemeClr w14:val="tx1"/>
                  </w14:solidFill>
                </w14:textFill>
              </w:rPr>
              <w:t>代理采购机构有权予以拒收，并退回给供应商。电报、电话、传真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14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lang w:eastAsia="zh-CN"/>
                <w14:textFill>
                  <w14:solidFill>
                    <w14:schemeClr w14:val="tx1"/>
                  </w14:solidFill>
                </w14:textFill>
              </w:rPr>
              <w:t>招标有限公司</w:t>
            </w:r>
            <w:r>
              <w:rPr>
                <w:rFonts w:hint="eastAsia" w:ascii="宋体" w:hAnsi="宋体"/>
                <w:color w:val="000000" w:themeColor="text1"/>
                <w:szCs w:val="21"/>
                <w:highlight w:val="none"/>
                <w14:textFill>
                  <w14:solidFill>
                    <w14:schemeClr w14:val="tx1"/>
                  </w14:solidFill>
                </w14:textFill>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top w:val="single" w:color="auto" w:sz="4" w:space="0"/>
              <w:left w:val="single" w:color="auto" w:sz="4" w:space="0"/>
              <w:right w:val="single" w:color="auto" w:sz="4" w:space="0"/>
            </w:tcBorders>
            <w:vAlign w:val="center"/>
          </w:tcPr>
          <w:p>
            <w:pPr>
              <w:widowControl/>
              <w:spacing w:line="360" w:lineRule="exact"/>
              <w:jc w:val="center"/>
              <w:rPr>
                <w:rFonts w:hint="eastAsia" w:ascii="宋体" w:hAnsi="宋体"/>
                <w:b/>
                <w:color w:val="000000" w:themeColor="text1"/>
                <w:szCs w:val="21"/>
                <w:highlight w:val="none"/>
                <w14:textFill>
                  <w14:solidFill>
                    <w14:schemeClr w14:val="tx1"/>
                  </w14:solidFill>
                </w14:textFill>
              </w:rPr>
            </w:pPr>
          </w:p>
        </w:tc>
        <w:tc>
          <w:tcPr>
            <w:tcW w:w="2127" w:type="dxa"/>
            <w:vMerge w:val="continue"/>
            <w:tcBorders>
              <w:top w:val="single" w:color="auto" w:sz="4" w:space="0"/>
              <w:left w:val="single" w:color="auto" w:sz="4" w:space="0"/>
              <w:right w:val="single" w:color="auto" w:sz="4" w:space="0"/>
            </w:tcBorders>
            <w:vAlign w:val="center"/>
          </w:tcPr>
          <w:p>
            <w:pPr>
              <w:widowControl/>
              <w:spacing w:line="360" w:lineRule="exact"/>
              <w:jc w:val="center"/>
              <w:rPr>
                <w:rFonts w:hint="eastAsia" w:ascii="宋体" w:hAnsi="宋体"/>
                <w:color w:val="000000" w:themeColor="text1"/>
                <w:szCs w:val="21"/>
                <w:highlight w:val="none"/>
                <w14:textFill>
                  <w14:solidFill>
                    <w14:schemeClr w14:val="tx1"/>
                  </w14:solidFill>
                </w14:textFill>
              </w:rPr>
            </w:pPr>
          </w:p>
        </w:tc>
        <w:tc>
          <w:tcPr>
            <w:tcW w:w="3147" w:type="dxa"/>
            <w:vMerge w:val="continue"/>
            <w:tcBorders>
              <w:top w:val="single" w:color="auto" w:sz="4" w:space="0"/>
              <w:left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81" w:name="_Toc357151176"/>
      <w:bookmarkStart w:id="82" w:name="_Toc353522393"/>
      <w:bookmarkStart w:id="83" w:name="_Toc6749"/>
      <w:bookmarkStart w:id="84" w:name="_Toc369180023"/>
      <w:bookmarkStart w:id="85" w:name="_Toc351988710"/>
      <w:bookmarkStart w:id="86" w:name="_Toc383439827"/>
      <w:bookmarkStart w:id="87" w:name="_Toc351987965"/>
      <w:bookmarkStart w:id="88" w:name="_Toc351987769"/>
      <w:bookmarkStart w:id="89" w:name="_Toc351990146"/>
      <w:r>
        <w:rPr>
          <w:rFonts w:hint="eastAsia" w:ascii="宋体" w:hAnsi="宋体" w:eastAsia="宋体"/>
          <w:color w:val="000000" w:themeColor="text1"/>
          <w:kern w:val="44"/>
          <w:sz w:val="21"/>
          <w:szCs w:val="21"/>
          <w:highlight w:val="none"/>
          <w14:textFill>
            <w14:solidFill>
              <w14:schemeClr w14:val="tx1"/>
            </w14:solidFill>
          </w14:textFill>
        </w:rPr>
        <w:t>说  明</w:t>
      </w:r>
      <w:bookmarkEnd w:id="81"/>
      <w:bookmarkEnd w:id="82"/>
      <w:bookmarkEnd w:id="83"/>
      <w:bookmarkEnd w:id="84"/>
      <w:bookmarkEnd w:id="85"/>
      <w:bookmarkEnd w:id="86"/>
      <w:bookmarkEnd w:id="87"/>
      <w:bookmarkEnd w:id="88"/>
      <w:bookmarkEnd w:id="89"/>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90" w:name="_Toc16164"/>
      <w:bookmarkStart w:id="91" w:name="_Toc369180024"/>
      <w:bookmarkStart w:id="92" w:name="_Toc383439828"/>
      <w:r>
        <w:rPr>
          <w:rFonts w:hint="eastAsia" w:ascii="黑体" w:hAnsi="宋体"/>
          <w:b w:val="0"/>
          <w:color w:val="000000" w:themeColor="text1"/>
          <w:kern w:val="44"/>
          <w:sz w:val="21"/>
          <w:szCs w:val="21"/>
          <w:highlight w:val="none"/>
          <w14:textFill>
            <w14:solidFill>
              <w14:schemeClr w14:val="tx1"/>
            </w14:solidFill>
          </w14:textFill>
        </w:rPr>
        <w:t>适用范围</w:t>
      </w:r>
      <w:bookmarkEnd w:id="90"/>
      <w:bookmarkEnd w:id="91"/>
      <w:bookmarkEnd w:id="92"/>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1.1   本询价文件适用于本询价文件的政府采购项目。</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93" w:name="_Toc11191"/>
      <w:bookmarkStart w:id="94" w:name="_Toc369180025"/>
      <w:bookmarkStart w:id="95" w:name="_Toc383439829"/>
      <w:r>
        <w:rPr>
          <w:rFonts w:hint="eastAsia" w:ascii="黑体" w:hAnsi="宋体"/>
          <w:b w:val="0"/>
          <w:color w:val="000000" w:themeColor="text1"/>
          <w:kern w:val="44"/>
          <w:sz w:val="21"/>
          <w:szCs w:val="21"/>
          <w:highlight w:val="none"/>
          <w14:textFill>
            <w14:solidFill>
              <w14:schemeClr w14:val="tx1"/>
            </w14:solidFill>
          </w14:textFill>
        </w:rPr>
        <w:t>定义</w:t>
      </w:r>
      <w:bookmarkEnd w:id="93"/>
      <w:bookmarkEnd w:id="94"/>
      <w:bookmarkEnd w:id="95"/>
    </w:p>
    <w:p>
      <w:pPr>
        <w:pStyle w:val="17"/>
        <w:adjustRightInd w:val="0"/>
        <w:snapToGrid w:val="0"/>
        <w:spacing w:line="480" w:lineRule="exact"/>
        <w:ind w:left="420" w:hanging="420" w:hangingChars="2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2.1   “采购人”是指：</w:t>
      </w:r>
      <w:r>
        <w:rPr>
          <w:rFonts w:hint="eastAsia" w:hAnsi="宋体"/>
          <w:b/>
          <w:color w:val="000000" w:themeColor="text1"/>
          <w:highlight w:val="none"/>
          <w:lang w:eastAsia="zh-CN"/>
          <w14:textFill>
            <w14:solidFill>
              <w14:schemeClr w14:val="tx1"/>
            </w14:solidFill>
          </w14:textFill>
        </w:rPr>
        <w:t>阳江技师学院</w:t>
      </w:r>
      <w:r>
        <w:rPr>
          <w:rFonts w:hint="eastAsia" w:hAnsi="宋体" w:cs="Times New Roman"/>
          <w:color w:val="000000" w:themeColor="text1"/>
          <w:highlight w:val="none"/>
          <w14:textFill>
            <w14:solidFill>
              <w14:schemeClr w14:val="tx1"/>
            </w14:solidFill>
          </w14:textFill>
        </w:rPr>
        <w:t>，即项目采购用户方。</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2.2   “代理采购机构”是指：</w:t>
      </w:r>
      <w:r>
        <w:rPr>
          <w:rFonts w:hint="eastAsia" w:hAnsi="宋体"/>
          <w:b/>
          <w:color w:val="000000" w:themeColor="text1"/>
          <w:highlight w:val="none"/>
          <w14:textFill>
            <w14:solidFill>
              <w14:schemeClr w14:val="tx1"/>
            </w14:solidFill>
          </w14:textFill>
        </w:rPr>
        <w:t>广东业信采购招标有限公司</w:t>
      </w:r>
      <w:r>
        <w:rPr>
          <w:rFonts w:hint="eastAsia" w:hAnsi="宋体" w:cs="Times New Roman"/>
          <w:color w:val="000000" w:themeColor="text1"/>
          <w:highlight w:val="none"/>
          <w14:textFill>
            <w14:solidFill>
              <w14:schemeClr w14:val="tx1"/>
            </w14:solidFill>
          </w14:textFill>
        </w:rPr>
        <w:t>。</w:t>
      </w:r>
    </w:p>
    <w:p>
      <w:pPr>
        <w:pStyle w:val="17"/>
        <w:adjustRightInd w:val="0"/>
        <w:snapToGrid w:val="0"/>
        <w:spacing w:line="480" w:lineRule="exact"/>
        <w:ind w:left="420" w:hanging="420" w:hangingChars="2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2.3   “监管部门”是指：</w:t>
      </w:r>
      <w:r>
        <w:rPr>
          <w:rFonts w:hint="eastAsia" w:hAnsi="宋体"/>
          <w:color w:val="000000" w:themeColor="text1"/>
          <w:highlight w:val="none"/>
          <w14:textFill>
            <w14:solidFill>
              <w14:schemeClr w14:val="tx1"/>
            </w14:solidFill>
          </w14:textFill>
        </w:rPr>
        <w:t>阳江市政府采购</w:t>
      </w:r>
      <w:r>
        <w:rPr>
          <w:rFonts w:hint="eastAsia" w:hAnsi="宋体" w:cs="Times New Roman"/>
          <w:color w:val="000000" w:themeColor="text1"/>
          <w:highlight w:val="none"/>
          <w14:textFill>
            <w14:solidFill>
              <w14:schemeClr w14:val="tx1"/>
            </w14:solidFill>
          </w14:textFill>
        </w:rPr>
        <w:t>管理办公室。</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2.4   “供应商”是指响应本文件要求，参加询价的法人或者其他组织、自然人。</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2.5    合格的“供应商”是指：</w:t>
      </w:r>
    </w:p>
    <w:p>
      <w:pPr>
        <w:pStyle w:val="17"/>
        <w:tabs>
          <w:tab w:val="left" w:pos="360"/>
        </w:tabs>
        <w:adjustRightInd w:val="0"/>
        <w:snapToGrid w:val="0"/>
        <w:spacing w:line="480" w:lineRule="exact"/>
        <w:ind w:firstLine="464" w:firstLineChars="221"/>
        <w:rPr>
          <w:rFonts w:hAnsi="宋体" w:cs="Times New Roman"/>
          <w:snapToGrid w:val="0"/>
          <w:color w:val="000000" w:themeColor="text1"/>
          <w:kern w:val="0"/>
          <w:highlight w:val="none"/>
          <w14:textFill>
            <w14:solidFill>
              <w14:schemeClr w14:val="tx1"/>
            </w14:solidFill>
          </w14:textFill>
        </w:rPr>
      </w:pPr>
      <w:r>
        <w:rPr>
          <w:rFonts w:hint="eastAsia" w:hAnsi="宋体" w:cs="Times New Roman"/>
          <w:snapToGrid w:val="0"/>
          <w:color w:val="000000" w:themeColor="text1"/>
          <w:kern w:val="0"/>
          <w:highlight w:val="none"/>
          <w14:textFill>
            <w14:solidFill>
              <w14:schemeClr w14:val="tx1"/>
            </w14:solidFill>
          </w14:textFill>
        </w:rPr>
        <w:t>1) 符合《政府采购法》第二十二条规定的供应商。</w:t>
      </w:r>
    </w:p>
    <w:p>
      <w:pPr>
        <w:pStyle w:val="17"/>
        <w:tabs>
          <w:tab w:val="left" w:pos="360"/>
        </w:tabs>
        <w:adjustRightInd w:val="0"/>
        <w:snapToGrid w:val="0"/>
        <w:spacing w:line="480" w:lineRule="exact"/>
        <w:ind w:left="598" w:leftChars="221" w:hanging="134" w:hangingChars="64"/>
        <w:rPr>
          <w:rFonts w:hAnsi="宋体" w:cs="Times New Roman"/>
          <w:color w:val="000000" w:themeColor="text1"/>
          <w:kern w:val="0"/>
          <w:highlight w:val="none"/>
          <w14:textFill>
            <w14:solidFill>
              <w14:schemeClr w14:val="tx1"/>
            </w14:solidFill>
          </w14:textFill>
        </w:rPr>
      </w:pPr>
      <w:r>
        <w:rPr>
          <w:rFonts w:hint="eastAsia" w:hAnsi="宋体" w:cs="Times New Roman"/>
          <w:color w:val="000000" w:themeColor="text1"/>
          <w:kern w:val="0"/>
          <w:highlight w:val="none"/>
          <w14:textFill>
            <w14:solidFill>
              <w14:schemeClr w14:val="tx1"/>
            </w14:solidFill>
          </w14:textFill>
        </w:rPr>
        <w:t>2) 符合询价文件规定的资格要求。</w:t>
      </w:r>
    </w:p>
    <w:p>
      <w:pPr>
        <w:pStyle w:val="17"/>
        <w:tabs>
          <w:tab w:val="left" w:pos="360"/>
        </w:tabs>
        <w:adjustRightInd w:val="0"/>
        <w:snapToGrid w:val="0"/>
        <w:spacing w:line="480" w:lineRule="exact"/>
        <w:ind w:left="598" w:leftChars="221" w:hanging="134" w:hangingChars="64"/>
        <w:rPr>
          <w:rFonts w:hAnsi="宋体" w:cs="Times New Roman"/>
          <w:color w:val="000000" w:themeColor="text1"/>
          <w:kern w:val="0"/>
          <w:highlight w:val="none"/>
          <w14:textFill>
            <w14:solidFill>
              <w14:schemeClr w14:val="tx1"/>
            </w14:solidFill>
          </w14:textFill>
        </w:rPr>
      </w:pPr>
      <w:r>
        <w:rPr>
          <w:rFonts w:hint="eastAsia" w:hAnsi="宋体" w:cs="Times New Roman"/>
          <w:color w:val="000000" w:themeColor="text1"/>
          <w:kern w:val="0"/>
          <w:highlight w:val="none"/>
          <w14:textFill>
            <w14:solidFill>
              <w14:schemeClr w14:val="tx1"/>
            </w14:solidFill>
          </w14:textFill>
        </w:rPr>
        <w:t>3）符合本询价文件</w:t>
      </w:r>
      <w:r>
        <w:rPr>
          <w:rFonts w:hint="eastAsia" w:hAnsi="宋体" w:cs="Times New Roman"/>
          <w:color w:val="000000" w:themeColor="text1"/>
          <w:highlight w:val="none"/>
          <w:lang w:val="zh-CN"/>
          <w14:textFill>
            <w14:solidFill>
              <w14:schemeClr w14:val="tx1"/>
            </w14:solidFill>
          </w14:textFill>
        </w:rPr>
        <w:t>采购项目的特殊条件要求。</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2.6   “成交供应商”是指经法定程序确定并授予合同的响应人。</w:t>
      </w:r>
    </w:p>
    <w:p>
      <w:pPr>
        <w:pStyle w:val="17"/>
        <w:adjustRightInd w:val="0"/>
        <w:snapToGrid w:val="0"/>
        <w:spacing w:line="480" w:lineRule="exact"/>
        <w:ind w:left="645" w:hanging="644" w:hangingChars="307"/>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2.7   “报价文件”是指：供应商根据本文件要求，编制包含报价、技术和服务等所有内容的实质性响应文件。</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2.8   “日”是指日历天。</w:t>
      </w:r>
    </w:p>
    <w:p>
      <w:pPr>
        <w:pStyle w:val="17"/>
        <w:adjustRightInd w:val="0"/>
        <w:snapToGrid w:val="0"/>
        <w:spacing w:line="480" w:lineRule="exact"/>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2.9   “工作日”系指国家规定除法定节假日以外的以日</w:t>
      </w:r>
      <w:r>
        <w:rPr>
          <w:rFonts w:hAnsi="宋体" w:cs="Times New Roman"/>
          <w:color w:val="000000" w:themeColor="text1"/>
          <w:highlight w:val="none"/>
          <w14:textFill>
            <w14:solidFill>
              <w14:schemeClr w14:val="tx1"/>
            </w14:solidFill>
          </w14:textFill>
        </w:rPr>
        <w:t>为计算单位的工作时间</w:t>
      </w:r>
      <w:r>
        <w:rPr>
          <w:rFonts w:hint="eastAsia" w:hAnsi="宋体" w:cs="Times New Roman"/>
          <w:color w:val="000000" w:themeColor="text1"/>
          <w:highlight w:val="none"/>
          <w14:textFill>
            <w14:solidFill>
              <w14:schemeClr w14:val="tx1"/>
            </w14:solidFill>
          </w14:textFill>
        </w:rPr>
        <w:t>。</w:t>
      </w:r>
    </w:p>
    <w:p>
      <w:pPr>
        <w:adjustRightInd w:val="0"/>
        <w:snapToGrid w:val="0"/>
        <w:spacing w:line="480" w:lineRule="exact"/>
        <w:ind w:left="645" w:hanging="644" w:hangingChars="30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2.10  “货物”是指供应商制造或组织符合询价文件要求的货物等。询价文件中没有提及采购货物来源地的，根据《政府采购法》的相关规定均应是本国货物。货物必须是合法生产、合法来源的符合国家有关标准要求的货物，并满足本询价文件规定的规格、参数、质量、价格、有效期、售后服务等要。</w:t>
      </w:r>
    </w:p>
    <w:p>
      <w:pPr>
        <w:adjustRightInd w:val="0"/>
        <w:snapToGrid w:val="0"/>
        <w:spacing w:line="480" w:lineRule="exact"/>
        <w:ind w:left="645" w:hanging="644" w:hangingChars="30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2.11  “服务”是指除货物和工程以外的其他政府采购对象,其中包括：报价人须承担的运输、安装、技术支持、培训以及询价文件规定的其它服务。</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96" w:name="_Toc383439830"/>
      <w:bookmarkStart w:id="97" w:name="_Toc369180027"/>
      <w:bookmarkStart w:id="98" w:name="_Toc11315"/>
      <w:r>
        <w:rPr>
          <w:rFonts w:hint="eastAsia" w:ascii="黑体" w:hAnsi="宋体"/>
          <w:b w:val="0"/>
          <w:color w:val="000000" w:themeColor="text1"/>
          <w:kern w:val="44"/>
          <w:sz w:val="21"/>
          <w:szCs w:val="21"/>
          <w:highlight w:val="none"/>
          <w14:textFill>
            <w14:solidFill>
              <w14:schemeClr w14:val="tx1"/>
            </w14:solidFill>
          </w14:textFill>
        </w:rPr>
        <w:t>报价费用</w:t>
      </w:r>
      <w:bookmarkEnd w:id="96"/>
      <w:bookmarkEnd w:id="97"/>
      <w:bookmarkEnd w:id="98"/>
    </w:p>
    <w:p>
      <w:pPr>
        <w:pStyle w:val="17"/>
        <w:adjustRightInd w:val="0"/>
        <w:snapToGrid w:val="0"/>
        <w:spacing w:line="480" w:lineRule="exact"/>
        <w:ind w:left="630" w:hanging="630" w:hangingChars="3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3.1   供应商应承担所有与准备和参加报价有关的费用。不论询价的结果如何，代理采购机构和采购人均无义务和责任承担这些费用。</w:t>
      </w:r>
      <w:r>
        <w:rPr>
          <w:rFonts w:hint="eastAsia" w:hAnsi="宋体"/>
          <w:bCs/>
          <w:color w:val="000000" w:themeColor="text1"/>
          <w:highlight w:val="none"/>
          <w14:textFill>
            <w14:solidFill>
              <w14:schemeClr w14:val="tx1"/>
            </w14:solidFill>
          </w14:textFill>
        </w:rPr>
        <w:t>供应商多提供的招标文件在递交后概不退回。</w:t>
      </w:r>
    </w:p>
    <w:p>
      <w:pPr>
        <w:pStyle w:val="17"/>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3.2   本次采购向成交供应商收取的成交服务费，按国家有关规定执行。</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pStyle w:val="17"/>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 xml:space="preserve">3.6    </w:t>
      </w:r>
      <w:r>
        <w:rPr>
          <w:bCs/>
          <w:color w:val="000000" w:themeColor="text1"/>
          <w:highlight w:val="none"/>
          <w14:textFill>
            <w14:solidFill>
              <w14:schemeClr w14:val="tx1"/>
            </w14:solidFill>
          </w14:textFill>
        </w:rPr>
        <w:t>专门面向中小微企业采购的项目，只能由中小企业或微型企业参加。</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99" w:name="_Toc353522394"/>
      <w:bookmarkStart w:id="100" w:name="_Toc351988711"/>
      <w:bookmarkStart w:id="101" w:name="_Toc351987966"/>
      <w:bookmarkStart w:id="102" w:name="_Toc357151177"/>
      <w:bookmarkStart w:id="103" w:name="_Toc351990147"/>
      <w:bookmarkStart w:id="104" w:name="_Toc351987770"/>
      <w:bookmarkStart w:id="105" w:name="_Toc369180028"/>
      <w:bookmarkStart w:id="106" w:name="_Toc4945"/>
      <w:bookmarkStart w:id="107" w:name="_Toc383439831"/>
      <w:r>
        <w:rPr>
          <w:rFonts w:hint="eastAsia" w:ascii="宋体" w:hAnsi="宋体" w:eastAsia="宋体"/>
          <w:color w:val="000000" w:themeColor="text1"/>
          <w:kern w:val="44"/>
          <w:sz w:val="21"/>
          <w:szCs w:val="21"/>
          <w:highlight w:val="none"/>
          <w14:textFill>
            <w14:solidFill>
              <w14:schemeClr w14:val="tx1"/>
            </w14:solidFill>
          </w14:textFill>
        </w:rPr>
        <w:t>询价文件</w:t>
      </w:r>
      <w:bookmarkEnd w:id="99"/>
      <w:bookmarkEnd w:id="100"/>
      <w:bookmarkEnd w:id="101"/>
      <w:bookmarkEnd w:id="102"/>
      <w:bookmarkEnd w:id="103"/>
      <w:bookmarkEnd w:id="104"/>
      <w:r>
        <w:rPr>
          <w:rFonts w:hint="eastAsia" w:ascii="宋体" w:hAnsi="宋体" w:eastAsia="宋体"/>
          <w:color w:val="000000" w:themeColor="text1"/>
          <w:kern w:val="44"/>
          <w:sz w:val="21"/>
          <w:szCs w:val="21"/>
          <w:highlight w:val="none"/>
          <w14:textFill>
            <w14:solidFill>
              <w14:schemeClr w14:val="tx1"/>
            </w14:solidFill>
          </w14:textFill>
        </w:rPr>
        <w:t>说明</w:t>
      </w:r>
      <w:bookmarkEnd w:id="105"/>
      <w:bookmarkEnd w:id="106"/>
      <w:bookmarkEnd w:id="107"/>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08" w:name="_Toc383439832"/>
      <w:bookmarkStart w:id="109" w:name="_Toc12982"/>
      <w:bookmarkStart w:id="110" w:name="_Toc369180029"/>
      <w:r>
        <w:rPr>
          <w:rFonts w:hint="eastAsia" w:ascii="黑体" w:hAnsi="宋体"/>
          <w:b w:val="0"/>
          <w:color w:val="000000" w:themeColor="text1"/>
          <w:kern w:val="44"/>
          <w:sz w:val="21"/>
          <w:szCs w:val="21"/>
          <w:highlight w:val="none"/>
          <w14:textFill>
            <w14:solidFill>
              <w14:schemeClr w14:val="tx1"/>
            </w14:solidFill>
          </w14:textFill>
        </w:rPr>
        <w:t>询价文件的构成</w:t>
      </w:r>
      <w:bookmarkEnd w:id="108"/>
      <w:bookmarkEnd w:id="109"/>
      <w:bookmarkEnd w:id="110"/>
    </w:p>
    <w:p>
      <w:pPr>
        <w:pStyle w:val="17"/>
        <w:adjustRightInd w:val="0"/>
        <w:snapToGrid w:val="0"/>
        <w:spacing w:line="480" w:lineRule="exact"/>
        <w:ind w:left="420" w:hanging="42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4.1   询价文件由下列文件以及在报价过程中发出的修正和补充文件组成：</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报价邀请函</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报价须知</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合同书格式</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报价文件格式</w:t>
      </w:r>
    </w:p>
    <w:p>
      <w:pPr>
        <w:widowControl/>
        <w:tabs>
          <w:tab w:val="left" w:pos="753"/>
        </w:tabs>
        <w:adjustRightInd w:val="0"/>
        <w:snapToGrid w:val="0"/>
        <w:spacing w:line="460" w:lineRule="exact"/>
        <w:ind w:left="-4" w:leftChars="-2" w:firstLine="722" w:firstLineChars="34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第六部分  在询价过程中由代理采购机构发出的修正和补充文件等</w:t>
      </w:r>
    </w:p>
    <w:p>
      <w:pPr>
        <w:pStyle w:val="17"/>
        <w:adjustRightInd w:val="0"/>
        <w:snapToGrid w:val="0"/>
        <w:spacing w:line="480" w:lineRule="exact"/>
        <w:ind w:left="630" w:hanging="630" w:hangingChars="300"/>
        <w:rPr>
          <w:rFonts w:hAnsi="宋体" w:cs="Times New Roman"/>
          <w:color w:val="000000" w:themeColor="text1"/>
          <w:highlight w:val="none"/>
          <w14:textFill>
            <w14:solidFill>
              <w14:schemeClr w14:val="tx1"/>
            </w14:solidFill>
          </w14:textFill>
        </w:rPr>
      </w:pPr>
      <w:r>
        <w:rPr>
          <w:rFonts w:hint="eastAsia" w:hAnsi="宋体" w:cs="Times New Roman"/>
          <w:color w:val="000000" w:themeColor="text1"/>
          <w:highlight w:val="none"/>
          <w14:textFill>
            <w14:solidFill>
              <w14:schemeClr w14:val="tx1"/>
            </w14:solidFill>
          </w14:textFill>
        </w:rPr>
        <w:t>4.2   报价人应认真阅读、并充分理解询价文件的全部内容（包括所有的补充、修改内容、重要事项、格式、条款和技术规范、参数及要求等。），报价人没有按照询价文件要求提交全部资料，或者没有对询价文件在各方面都做出实质性响应是报价人的风险，有可能导致其报价响应被拒绝，或被认定为无效响应或被确定为响应无效。</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11" w:name="_Toc351988712"/>
      <w:bookmarkStart w:id="112" w:name="_Toc369180031"/>
      <w:bookmarkStart w:id="113" w:name="_Toc383439833"/>
      <w:bookmarkStart w:id="114" w:name="_Toc27390"/>
      <w:bookmarkStart w:id="115" w:name="_Toc351990148"/>
      <w:bookmarkStart w:id="116" w:name="_Toc351987771"/>
      <w:bookmarkStart w:id="117" w:name="_Toc357151178"/>
      <w:bookmarkStart w:id="118" w:name="_Toc353522395"/>
      <w:bookmarkStart w:id="119" w:name="_Toc351987967"/>
      <w:r>
        <w:rPr>
          <w:rFonts w:hint="eastAsia" w:ascii="宋体" w:hAnsi="宋体" w:eastAsia="宋体"/>
          <w:color w:val="000000" w:themeColor="text1"/>
          <w:kern w:val="44"/>
          <w:sz w:val="21"/>
          <w:szCs w:val="21"/>
          <w:highlight w:val="none"/>
          <w14:textFill>
            <w14:solidFill>
              <w14:schemeClr w14:val="tx1"/>
            </w14:solidFill>
          </w14:textFill>
        </w:rPr>
        <w:t>报价文件的编制</w:t>
      </w:r>
      <w:bookmarkEnd w:id="111"/>
      <w:bookmarkEnd w:id="112"/>
      <w:bookmarkEnd w:id="113"/>
      <w:bookmarkEnd w:id="114"/>
      <w:bookmarkEnd w:id="115"/>
      <w:bookmarkEnd w:id="116"/>
      <w:bookmarkEnd w:id="117"/>
      <w:bookmarkEnd w:id="118"/>
      <w:bookmarkEnd w:id="119"/>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20" w:name="_Toc176"/>
      <w:bookmarkStart w:id="121" w:name="_Toc383439834"/>
      <w:bookmarkStart w:id="122" w:name="_Toc369180032"/>
      <w:r>
        <w:rPr>
          <w:rFonts w:hint="eastAsia" w:ascii="黑体" w:hAnsi="宋体"/>
          <w:b w:val="0"/>
          <w:color w:val="000000" w:themeColor="text1"/>
          <w:kern w:val="44"/>
          <w:sz w:val="21"/>
          <w:szCs w:val="21"/>
          <w:highlight w:val="none"/>
          <w14:textFill>
            <w14:solidFill>
              <w14:schemeClr w14:val="tx1"/>
            </w14:solidFill>
          </w14:textFill>
        </w:rPr>
        <w:t>报价文件编制基本要求</w:t>
      </w:r>
      <w:bookmarkEnd w:id="120"/>
      <w:bookmarkEnd w:id="121"/>
      <w:bookmarkEnd w:id="122"/>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5.1   报价人对询价文件的编制应按要求装订和封装。</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5.2   报价人提交的报价文件及其代理采购机构就有关报价的所有来往函电均应使用中文。报价人提交的支持文件或印刷的资料可以用另一种语言，但相应内容应附有中文翻译本，在解释报价文件的修改内容时以中文翻译本为准。对中文翻译有异议的，以权威机构的译本为准。</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5.3   报价文件必须按本文件的全部内容，包括所有的补充通知及附件进行编制。</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5.4   如因报价人只填写和提供了本文件要求的部分内容和附件，而给报价造成困难的，其可能导致的结果和责任由报价人自行承担。</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23" w:name="_Toc369180033"/>
      <w:bookmarkStart w:id="124" w:name="_Toc15919"/>
      <w:bookmarkStart w:id="125" w:name="_Toc383439835"/>
      <w:bookmarkStart w:id="126" w:name="_Toc497224214"/>
      <w:bookmarkStart w:id="127" w:name="_Toc503785416"/>
      <w:bookmarkStart w:id="128" w:name="_Toc111534389"/>
      <w:r>
        <w:rPr>
          <w:rFonts w:hint="eastAsia" w:ascii="黑体" w:hAnsi="宋体"/>
          <w:b w:val="0"/>
          <w:color w:val="000000" w:themeColor="text1"/>
          <w:kern w:val="44"/>
          <w:sz w:val="21"/>
          <w:szCs w:val="21"/>
          <w:highlight w:val="none"/>
          <w14:textFill>
            <w14:solidFill>
              <w14:schemeClr w14:val="tx1"/>
            </w14:solidFill>
          </w14:textFill>
        </w:rPr>
        <w:t>报价文件的构成</w:t>
      </w:r>
      <w:bookmarkEnd w:id="123"/>
      <w:bookmarkEnd w:id="124"/>
      <w:bookmarkEnd w:id="125"/>
    </w:p>
    <w:p>
      <w:pPr>
        <w:widowControl/>
        <w:tabs>
          <w:tab w:val="left" w:pos="645"/>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hAnsi="宋体"/>
          <w:bCs/>
          <w:color w:val="000000" w:themeColor="text1"/>
          <w:kern w:val="0"/>
          <w:szCs w:val="20"/>
          <w:highlight w:val="none"/>
          <w14:textFill>
            <w14:solidFill>
              <w14:schemeClr w14:val="tx1"/>
            </w14:solidFill>
          </w14:textFill>
        </w:rPr>
        <w:t>报价文件</w:t>
      </w:r>
      <w:r>
        <w:rPr>
          <w:rFonts w:hint="eastAsia" w:ascii="宋体"/>
          <w:bCs/>
          <w:color w:val="000000" w:themeColor="text1"/>
          <w:highlight w:val="none"/>
          <w14:textFill>
            <w14:solidFill>
              <w14:schemeClr w14:val="tx1"/>
            </w14:solidFill>
          </w14:textFill>
        </w:rPr>
        <w:t>包括：</w:t>
      </w:r>
    </w:p>
    <w:p>
      <w:pPr>
        <w:widowControl/>
        <w:numPr>
          <w:ilvl w:val="0"/>
          <w:numId w:val="9"/>
        </w:numPr>
        <w:adjustRightInd w:val="0"/>
        <w:snapToGrid w:val="0"/>
        <w:spacing w:line="460" w:lineRule="exact"/>
        <w:ind w:left="0" w:firstLine="840" w:firstLineChars="4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资格审查文件（含附件）</w:t>
      </w:r>
    </w:p>
    <w:p>
      <w:pPr>
        <w:widowControl/>
        <w:numPr>
          <w:ilvl w:val="0"/>
          <w:numId w:val="9"/>
        </w:numPr>
        <w:adjustRightInd w:val="0"/>
        <w:snapToGrid w:val="0"/>
        <w:spacing w:line="460" w:lineRule="exact"/>
        <w:ind w:left="0" w:firstLine="840" w:firstLineChars="4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报价文件商务及技术部分</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29" w:name="_Toc369180034"/>
      <w:bookmarkStart w:id="130" w:name="_Toc7008"/>
      <w:bookmarkStart w:id="131" w:name="_Toc383439836"/>
      <w:r>
        <w:rPr>
          <w:rFonts w:hint="eastAsia" w:ascii="黑体" w:hAnsi="宋体"/>
          <w:b w:val="0"/>
          <w:color w:val="000000" w:themeColor="text1"/>
          <w:kern w:val="44"/>
          <w:sz w:val="21"/>
          <w:szCs w:val="21"/>
          <w:highlight w:val="none"/>
          <w14:textFill>
            <w14:solidFill>
              <w14:schemeClr w14:val="tx1"/>
            </w14:solidFill>
          </w14:textFill>
        </w:rPr>
        <w:t>计量单位</w:t>
      </w:r>
      <w:bookmarkEnd w:id="129"/>
      <w:bookmarkEnd w:id="130"/>
      <w:bookmarkEnd w:id="131"/>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7.1   除技术要求中另有规定外，本文件所要求使用的计量单位均采用国家法定的度、量、衡标准单位计量。</w:t>
      </w:r>
    </w:p>
    <w:p>
      <w:pPr>
        <w:widowControl/>
        <w:adjustRightInd w:val="0"/>
        <w:snapToGrid w:val="0"/>
        <w:spacing w:line="460" w:lineRule="exact"/>
        <w:ind w:left="720"/>
        <w:rPr>
          <w:rFonts w:ascii="宋体" w:hAnsi="宋体"/>
          <w:bCs/>
          <w:color w:val="000000" w:themeColor="text1"/>
          <w:highlight w:val="none"/>
          <w14:textFill>
            <w14:solidFill>
              <w14:schemeClr w14:val="tx1"/>
            </w14:solidFill>
          </w14:textFill>
        </w:rPr>
      </w:pP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32" w:name="_Toc20080"/>
      <w:bookmarkStart w:id="133" w:name="_Toc383439837"/>
      <w:bookmarkStart w:id="134" w:name="_Toc367780316"/>
      <w:bookmarkStart w:id="135" w:name="_Toc369180035"/>
      <w:r>
        <w:rPr>
          <w:rFonts w:hint="eastAsia" w:ascii="黑体" w:hAnsi="宋体"/>
          <w:b w:val="0"/>
          <w:color w:val="000000" w:themeColor="text1"/>
          <w:kern w:val="44"/>
          <w:sz w:val="21"/>
          <w:szCs w:val="21"/>
          <w:highlight w:val="none"/>
          <w14:textFill>
            <w14:solidFill>
              <w14:schemeClr w14:val="tx1"/>
            </w14:solidFill>
          </w14:textFill>
        </w:rPr>
        <w:t>报价文件格式</w:t>
      </w:r>
      <w:bookmarkEnd w:id="132"/>
      <w:bookmarkEnd w:id="133"/>
      <w:bookmarkEnd w:id="134"/>
      <w:bookmarkEnd w:id="135"/>
    </w:p>
    <w:p>
      <w:pPr>
        <w:tabs>
          <w:tab w:val="left" w:pos="645"/>
        </w:tabs>
        <w:adjustRightInd w:val="0"/>
        <w:snapToGrid w:val="0"/>
        <w:spacing w:line="460" w:lineRule="exact"/>
        <w:rPr>
          <w:rFonts w:ascii="宋体" w:hAnsi="宋体"/>
          <w:bCs/>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供应商应</w:t>
      </w:r>
      <w:r>
        <w:rPr>
          <w:rFonts w:hint="eastAsia" w:ascii="宋体" w:hAnsi="宋体"/>
          <w:bCs/>
          <w:color w:val="000000" w:themeColor="text1"/>
          <w:highlight w:val="none"/>
          <w14:textFill>
            <w14:solidFill>
              <w14:schemeClr w14:val="tx1"/>
            </w14:solidFill>
          </w14:textFill>
        </w:rPr>
        <w:t>按照询价文件中提供的报价文件格式</w:t>
      </w:r>
      <w:r>
        <w:rPr>
          <w:rFonts w:hint="eastAsia" w:ascii="宋体" w:hAnsi="宋体"/>
          <w:bCs/>
          <w:color w:val="000000" w:themeColor="text1"/>
          <w:szCs w:val="21"/>
          <w:highlight w:val="none"/>
          <w14:textFill>
            <w14:solidFill>
              <w14:schemeClr w14:val="tx1"/>
            </w14:solidFill>
          </w14:textFill>
        </w:rPr>
        <w:t>编制报价文件（详见第五部分）。</w:t>
      </w:r>
    </w:p>
    <w:p>
      <w:pPr>
        <w:tabs>
          <w:tab w:val="left" w:pos="540"/>
        </w:tabs>
        <w:adjustRightInd w:val="0"/>
        <w:snapToGrid w:val="0"/>
        <w:spacing w:line="460" w:lineRule="exact"/>
        <w:ind w:left="630" w:hanging="630" w:hangingChars="300"/>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8.2  供应商应完整地填写询价文件提供的各种表格，若为工程类或服务类项目的，报价文件中涉及货物的技术参数等可不填写。</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36" w:name="_Toc367780317"/>
      <w:bookmarkStart w:id="137" w:name="_Toc383439838"/>
      <w:bookmarkStart w:id="138" w:name="_Toc29257"/>
      <w:bookmarkStart w:id="139" w:name="_Toc369180036"/>
      <w:r>
        <w:rPr>
          <w:rFonts w:hint="eastAsia" w:ascii="黑体" w:hAnsi="宋体"/>
          <w:b w:val="0"/>
          <w:color w:val="000000" w:themeColor="text1"/>
          <w:kern w:val="44"/>
          <w:sz w:val="21"/>
          <w:szCs w:val="21"/>
          <w:highlight w:val="none"/>
          <w14:textFill>
            <w14:solidFill>
              <w14:schemeClr w14:val="tx1"/>
            </w14:solidFill>
          </w14:textFill>
        </w:rPr>
        <w:t>资格证明文件</w:t>
      </w:r>
      <w:bookmarkEnd w:id="136"/>
      <w:bookmarkEnd w:id="137"/>
      <w:bookmarkEnd w:id="138"/>
      <w:bookmarkEnd w:id="139"/>
    </w:p>
    <w:p>
      <w:pPr>
        <w:tabs>
          <w:tab w:val="left" w:pos="540"/>
        </w:tabs>
        <w:adjustRightInd w:val="0"/>
        <w:snapToGrid w:val="0"/>
        <w:spacing w:line="460" w:lineRule="exact"/>
        <w:ind w:left="630" w:hanging="630" w:hangingChars="300"/>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9.1   供应商提交的资格证明文件应能够证明其有资格参加报价和被确定为成交供应商的合同履行能力: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营业执照副本复印件（加盖公章）；</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供应商满足询价文件商务要求中列出的资格要求；</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供应商已具备履行合同所需的财务、技术和服务能力；</w:t>
      </w:r>
    </w:p>
    <w:p>
      <w:pPr>
        <w:numPr>
          <w:ilvl w:val="0"/>
          <w:numId w:val="10"/>
        </w:numPr>
        <w:tabs>
          <w:tab w:val="left" w:pos="360"/>
          <w:tab w:val="left" w:pos="720"/>
          <w:tab w:val="clear" w:pos="1113"/>
        </w:tabs>
        <w:adjustRightInd w:val="0"/>
        <w:snapToGrid w:val="0"/>
        <w:spacing w:line="460" w:lineRule="exact"/>
        <w:ind w:left="1080" w:hanging="9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供应商有能力按询价文件中合同条款和技术要求所规定履行的由卖方应履行的义务。</w:t>
      </w:r>
    </w:p>
    <w:p>
      <w:pPr>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供应商提交的资格证明文件不齐全，由此导致无效投标处理的后果由供应商承担。</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9.3   供应商对所提供的资格证明文件的真实性负全部责任。即使供应商提交的资格证明文件通过了审核，在询价评标过程中乃至定标后，如发现供应商所提供的资格证明文件不合法或不真实，代理采购机构仍可追究供应商的法律责任。</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9.4   </w:t>
      </w:r>
      <w:r>
        <w:rPr>
          <w:rFonts w:hint="eastAsia" w:ascii="宋体" w:hAnsi="宋体"/>
          <w:color w:val="000000" w:themeColor="text1"/>
          <w:highlight w:val="none"/>
          <w14:textFill>
            <w14:solidFill>
              <w14:schemeClr w14:val="tx1"/>
            </w14:solidFill>
          </w14:textFill>
        </w:rPr>
        <w:t>两个以上法人或者其他组织可以组成一个联合体，以一个供应商的身份共同报价。联合体各方均应当具备承担询价采购项目的相应能力；国家有关规定或者询价文件对供应商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报价文件一并提交政府采购代理机构。联合体成为成交供应商的，联合体各方应当共同与采购人签订合同，就成交项目向采购人承担连带责任</w:t>
      </w:r>
      <w:r>
        <w:rPr>
          <w:rFonts w:hint="eastAsia" w:ascii="宋体" w:hAnsi="宋体"/>
          <w:bCs/>
          <w:color w:val="000000" w:themeColor="text1"/>
          <w:highlight w:val="none"/>
          <w14:textFill>
            <w14:solidFill>
              <w14:schemeClr w14:val="tx1"/>
            </w14:solidFill>
          </w14:textFill>
        </w:rPr>
        <w:t>。</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40" w:name="_Toc369180037"/>
      <w:bookmarkStart w:id="141" w:name="_Toc14547"/>
      <w:bookmarkStart w:id="142" w:name="_Toc383439839"/>
      <w:bookmarkStart w:id="143" w:name="_Toc367780318"/>
      <w:r>
        <w:rPr>
          <w:rFonts w:hint="eastAsia" w:ascii="黑体" w:hAnsi="宋体"/>
          <w:b w:val="0"/>
          <w:color w:val="000000" w:themeColor="text1"/>
          <w:kern w:val="44"/>
          <w:sz w:val="21"/>
          <w:szCs w:val="21"/>
          <w:highlight w:val="none"/>
          <w14:textFill>
            <w14:solidFill>
              <w14:schemeClr w14:val="tx1"/>
            </w14:solidFill>
          </w14:textFill>
        </w:rPr>
        <w:t>货物和服务的证明文件</w:t>
      </w:r>
      <w:bookmarkEnd w:id="140"/>
      <w:bookmarkEnd w:id="141"/>
      <w:bookmarkEnd w:id="142"/>
      <w:bookmarkEnd w:id="143"/>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供应商应提交其拟供的合同项下的货物和服务的合格性符合询价文件规定的证明文件，并作为其询价文件的一部分。</w:t>
      </w:r>
    </w:p>
    <w:p>
      <w:pPr>
        <w:tabs>
          <w:tab w:val="left" w:pos="540"/>
        </w:tabs>
        <w:adjustRightInd w:val="0"/>
        <w:snapToGrid w:val="0"/>
        <w:spacing w:line="460" w:lineRule="exact"/>
        <w:ind w:left="645" w:hanging="644" w:hangingChars="307"/>
        <w:rPr>
          <w:rFonts w:ascii="宋体" w:hAnsi="宋体"/>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证明货物和服务与询价文件的要求相一致的文件，它可以是文字资料、图纸、手册和数</w:t>
      </w:r>
      <w:r>
        <w:rPr>
          <w:rFonts w:hint="eastAsia" w:ascii="宋体" w:hAnsi="宋体"/>
          <w:color w:val="000000" w:themeColor="text1"/>
          <w:highlight w:val="none"/>
          <w14:textFill>
            <w14:solidFill>
              <w14:schemeClr w14:val="tx1"/>
            </w14:solidFill>
          </w14:textFill>
        </w:rPr>
        <w:t>据，包括：</w:t>
      </w:r>
    </w:p>
    <w:p>
      <w:pPr>
        <w:numPr>
          <w:ilvl w:val="0"/>
          <w:numId w:val="11"/>
        </w:numPr>
        <w:tabs>
          <w:tab w:val="left" w:pos="720"/>
          <w:tab w:val="left" w:pos="1623"/>
          <w:tab w:val="clear" w:pos="420"/>
        </w:tabs>
        <w:adjustRightInd w:val="0"/>
        <w:snapToGrid w:val="0"/>
        <w:spacing w:line="460" w:lineRule="exact"/>
        <w:ind w:left="720" w:hanging="36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货物主要技术指标和性能的详细说明。</w:t>
      </w:r>
    </w:p>
    <w:p>
      <w:pPr>
        <w:numPr>
          <w:ilvl w:val="0"/>
          <w:numId w:val="11"/>
        </w:numPr>
        <w:tabs>
          <w:tab w:val="left" w:pos="720"/>
          <w:tab w:val="clear" w:pos="420"/>
        </w:tabs>
        <w:adjustRightInd w:val="0"/>
        <w:snapToGrid w:val="0"/>
        <w:spacing w:line="460" w:lineRule="exact"/>
        <w:ind w:left="720" w:hanging="36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货物从采购人开始使用至询价要求中规定的周期内正常、连续地使用所必须的备件和专用工具清单，包括备件和专用工具的货源及现行价格。</w:t>
      </w:r>
    </w:p>
    <w:p>
      <w:pPr>
        <w:numPr>
          <w:ilvl w:val="0"/>
          <w:numId w:val="11"/>
        </w:numPr>
        <w:tabs>
          <w:tab w:val="left" w:pos="720"/>
          <w:tab w:val="clear" w:pos="420"/>
        </w:tabs>
        <w:adjustRightInd w:val="0"/>
        <w:snapToGrid w:val="0"/>
        <w:spacing w:line="460" w:lineRule="exact"/>
        <w:ind w:left="720" w:hanging="36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对照询价文件技术规格，逐条说明所提供货物和服务已对采购人的技术规格做出了实质性的响应，或申明与技术规格条文的偏差和例外。特别对于有具体参数要求的指标，供应商必须提供所投设备的具体参数值</w:t>
      </w:r>
      <w:r>
        <w:rPr>
          <w:rFonts w:hint="eastAsia" w:ascii="宋体" w:hAnsi="宋体"/>
          <w:bCs/>
          <w:color w:val="000000" w:themeColor="text1"/>
          <w:highlight w:val="none"/>
          <w14:textFill>
            <w14:solidFill>
              <w14:schemeClr w14:val="tx1"/>
            </w14:solidFill>
          </w14:textFill>
        </w:rPr>
        <w:t>。</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10.3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供应商提交的货物和服务的证明审核通过后，将成为报价的重要依据。如供应商提交的证明文件不齐全、不真实、不合法，将作无效投标处理。</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44" w:name="_Toc369180038"/>
      <w:bookmarkStart w:id="145" w:name="_Toc383439840"/>
      <w:bookmarkStart w:id="146" w:name="_Toc21346"/>
      <w:r>
        <w:rPr>
          <w:rFonts w:hint="eastAsia" w:ascii="宋体" w:hAnsi="宋体" w:eastAsia="宋体"/>
          <w:color w:val="000000" w:themeColor="text1"/>
          <w:kern w:val="44"/>
          <w:sz w:val="21"/>
          <w:szCs w:val="21"/>
          <w:highlight w:val="none"/>
          <w14:textFill>
            <w14:solidFill>
              <w14:schemeClr w14:val="tx1"/>
            </w14:solidFill>
          </w14:textFill>
        </w:rPr>
        <w:t>报价要求</w:t>
      </w:r>
      <w:bookmarkEnd w:id="144"/>
      <w:bookmarkEnd w:id="145"/>
      <w:bookmarkEnd w:id="146"/>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47" w:name="_Toc353522397"/>
      <w:bookmarkStart w:id="148" w:name="_Toc357151180"/>
      <w:bookmarkStart w:id="149" w:name="_Toc351987773"/>
      <w:bookmarkStart w:id="150" w:name="_Toc351990150"/>
      <w:bookmarkStart w:id="151" w:name="_Toc27614"/>
      <w:bookmarkStart w:id="152" w:name="_Toc351987969"/>
      <w:bookmarkStart w:id="153" w:name="_Toc351988714"/>
      <w:bookmarkStart w:id="154" w:name="_Toc383439841"/>
      <w:bookmarkStart w:id="155" w:name="_Toc369180039"/>
      <w:r>
        <w:rPr>
          <w:rFonts w:hint="eastAsia" w:ascii="黑体" w:hAnsi="宋体"/>
          <w:b w:val="0"/>
          <w:color w:val="000000" w:themeColor="text1"/>
          <w:kern w:val="44"/>
          <w:sz w:val="21"/>
          <w:szCs w:val="21"/>
          <w:highlight w:val="none"/>
          <w14:textFill>
            <w14:solidFill>
              <w14:schemeClr w14:val="tx1"/>
            </w14:solidFill>
          </w14:textFill>
        </w:rPr>
        <w:t>报价有效期</w:t>
      </w:r>
      <w:bookmarkEnd w:id="147"/>
      <w:bookmarkEnd w:id="148"/>
      <w:bookmarkEnd w:id="149"/>
      <w:bookmarkEnd w:id="150"/>
      <w:bookmarkEnd w:id="151"/>
      <w:bookmarkEnd w:id="152"/>
      <w:bookmarkEnd w:id="153"/>
      <w:bookmarkEnd w:id="154"/>
      <w:bookmarkEnd w:id="155"/>
    </w:p>
    <w:p>
      <w:pPr>
        <w:tabs>
          <w:tab w:val="left" w:pos="540"/>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11.1  报价有效期应从报价之日起计算，有效期为60个日历天。</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在特殊情况下，代理采购机构可于报价有效期截止之日之前要求供应商同意延长有效期，要求与答复均应为书面形式。供应商可以拒绝上述要求而其保证金不被没收。对于同意该要求的供应商，既不要求也不允许其修改报价文件，但将要求其相应延长投标保证金的有效期，有关退还和没收投标保证金的规定在投标有效期的延长期内继续有效。</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56" w:name="_Toc383439842"/>
      <w:bookmarkStart w:id="157" w:name="_Toc4575"/>
      <w:r>
        <w:rPr>
          <w:rFonts w:hint="eastAsia" w:ascii="黑体" w:hAnsi="宋体"/>
          <w:b w:val="0"/>
          <w:color w:val="000000" w:themeColor="text1"/>
          <w:kern w:val="44"/>
          <w:sz w:val="21"/>
          <w:szCs w:val="21"/>
          <w:highlight w:val="none"/>
          <w14:textFill>
            <w14:solidFill>
              <w14:schemeClr w14:val="tx1"/>
            </w14:solidFill>
          </w14:textFill>
        </w:rPr>
        <w:t>报价要求</w:t>
      </w:r>
      <w:bookmarkEnd w:id="156"/>
      <w:bookmarkEnd w:id="157"/>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12.1  对于本文件中未列明，而报价人认为必需的费用也需列入总报价。在合同实施时，采购人将不予支付成交供应商没有列入的项目费用，并认为此项目的费用已包括在总报价中。</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   成交供应商负责本项目所需货物的制造、运输、售后服务等全部工作。</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58" w:name="_Toc369180040"/>
      <w:bookmarkStart w:id="159" w:name="_Toc6576"/>
      <w:bookmarkStart w:id="160" w:name="_Toc383439843"/>
      <w:r>
        <w:rPr>
          <w:rFonts w:hint="eastAsia" w:ascii="宋体" w:hAnsi="宋体" w:eastAsia="宋体"/>
          <w:color w:val="000000" w:themeColor="text1"/>
          <w:kern w:val="44"/>
          <w:sz w:val="21"/>
          <w:szCs w:val="21"/>
          <w:highlight w:val="none"/>
          <w14:textFill>
            <w14:solidFill>
              <w14:schemeClr w14:val="tx1"/>
            </w14:solidFill>
          </w14:textFill>
        </w:rPr>
        <w:t>保证金</w:t>
      </w:r>
      <w:bookmarkEnd w:id="158"/>
      <w:bookmarkEnd w:id="159"/>
      <w:bookmarkEnd w:id="160"/>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61" w:name="_Toc383439844"/>
      <w:bookmarkStart w:id="162" w:name="_Toc31796"/>
      <w:r>
        <w:rPr>
          <w:rFonts w:hint="eastAsia" w:ascii="黑体" w:hAnsi="宋体"/>
          <w:b w:val="0"/>
          <w:color w:val="000000" w:themeColor="text1"/>
          <w:kern w:val="44"/>
          <w:sz w:val="21"/>
          <w:szCs w:val="21"/>
          <w:highlight w:val="none"/>
          <w14:textFill>
            <w14:solidFill>
              <w14:schemeClr w14:val="tx1"/>
            </w14:solidFill>
          </w14:textFill>
        </w:rPr>
        <w:t>保证金</w:t>
      </w:r>
      <w:bookmarkEnd w:id="161"/>
      <w:bookmarkEnd w:id="162"/>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13.1  报价人应按询价文件规定的金额和期限交纳保证金，保证金作为询价文件的组成部分。</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13.2  保证金交纳形式以供应商自身的名义电汇或转账，并于报价截止时间前交纳。</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13.3  凡未按规定交纳保证金的，其报价文件为无效报价。</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13.4  如无质疑或投诉，未被确定为成交供应商的供应商保证金，在成交通知书发出后5个工作日内不计利息原额退还；如有质疑或投诉，代理采购机构将在质疑和投诉处理完毕后不计利息原额退还。</w:t>
      </w:r>
    </w:p>
    <w:p>
      <w:pPr>
        <w:tabs>
          <w:tab w:val="left" w:pos="540"/>
        </w:tabs>
        <w:adjustRightInd w:val="0"/>
        <w:snapToGrid w:val="0"/>
        <w:spacing w:line="460" w:lineRule="exact"/>
        <w:ind w:left="645" w:hanging="644" w:hangingChars="30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13.5  成交供应商的投标保证金,在成交供应商与采购人签订采购合同后5个工作日内不计利息原额退还。</w:t>
      </w:r>
    </w:p>
    <w:p>
      <w:pPr>
        <w:tabs>
          <w:tab w:val="left" w:pos="540"/>
        </w:tabs>
        <w:adjustRightInd w:val="0"/>
        <w:snapToGrid w:val="0"/>
        <w:spacing w:line="460" w:lineRule="exact"/>
        <w:ind w:left="540" w:hanging="539" w:hangingChars="2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13.6  有下列情形之一的，保证金将不予退还：</w:t>
      </w:r>
    </w:p>
    <w:p>
      <w:pPr>
        <w:numPr>
          <w:ilvl w:val="0"/>
          <w:numId w:val="12"/>
        </w:numPr>
        <w:tabs>
          <w:tab w:val="left" w:pos="720"/>
          <w:tab w:val="clear" w:pos="420"/>
        </w:tabs>
        <w:adjustRightInd w:val="0"/>
        <w:snapToGrid w:val="0"/>
        <w:spacing w:line="480" w:lineRule="exact"/>
        <w:ind w:left="720" w:hanging="54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成交后无正当理由拒与采购人签订合同的；</w:t>
      </w:r>
    </w:p>
    <w:p>
      <w:pPr>
        <w:numPr>
          <w:ilvl w:val="0"/>
          <w:numId w:val="12"/>
        </w:numPr>
        <w:tabs>
          <w:tab w:val="left" w:pos="720"/>
          <w:tab w:val="clear" w:pos="420"/>
        </w:tabs>
        <w:adjustRightInd w:val="0"/>
        <w:snapToGrid w:val="0"/>
        <w:spacing w:line="460" w:lineRule="exact"/>
        <w:ind w:left="720" w:hanging="54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将成交项目转让给他人，或者在询价文件中未说明，且未经采购人同意，违反询价文件规定，将成交项目分包给他人的；</w:t>
      </w:r>
    </w:p>
    <w:p>
      <w:pPr>
        <w:numPr>
          <w:ilvl w:val="0"/>
          <w:numId w:val="12"/>
        </w:numPr>
        <w:tabs>
          <w:tab w:val="left" w:pos="720"/>
          <w:tab w:val="clear" w:pos="420"/>
        </w:tabs>
        <w:adjustRightInd w:val="0"/>
        <w:snapToGrid w:val="0"/>
        <w:spacing w:line="460" w:lineRule="exact"/>
        <w:ind w:left="720" w:hanging="54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有违法法律法规规定的行为。</w:t>
      </w:r>
    </w:p>
    <w:bookmarkEnd w:id="126"/>
    <w:bookmarkEnd w:id="127"/>
    <w:bookmarkEnd w:id="128"/>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163" w:name="_Toc357151182"/>
      <w:bookmarkStart w:id="164" w:name="_Toc351987775"/>
      <w:bookmarkStart w:id="165" w:name="_Toc369180041"/>
      <w:bookmarkStart w:id="166" w:name="_Toc28787"/>
      <w:bookmarkStart w:id="167" w:name="_Toc353522399"/>
      <w:bookmarkStart w:id="168" w:name="_Toc351990152"/>
      <w:bookmarkStart w:id="169" w:name="_Toc351987971"/>
      <w:bookmarkStart w:id="170" w:name="_Toc351988716"/>
      <w:bookmarkStart w:id="171" w:name="_Toc383439845"/>
      <w:r>
        <w:rPr>
          <w:rFonts w:hint="eastAsia" w:ascii="宋体" w:hAnsi="宋体" w:eastAsia="宋体"/>
          <w:color w:val="000000" w:themeColor="text1"/>
          <w:kern w:val="44"/>
          <w:sz w:val="21"/>
          <w:szCs w:val="21"/>
          <w:highlight w:val="none"/>
          <w14:textFill>
            <w14:solidFill>
              <w14:schemeClr w14:val="tx1"/>
            </w14:solidFill>
          </w14:textFill>
        </w:rPr>
        <w:t>报价文件的份数、封装和递交</w:t>
      </w:r>
      <w:bookmarkEnd w:id="163"/>
      <w:bookmarkEnd w:id="164"/>
      <w:bookmarkEnd w:id="165"/>
      <w:bookmarkEnd w:id="166"/>
      <w:bookmarkEnd w:id="167"/>
      <w:bookmarkEnd w:id="168"/>
      <w:bookmarkEnd w:id="169"/>
      <w:bookmarkEnd w:id="170"/>
      <w:bookmarkEnd w:id="171"/>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2" w:name="_Toc383439846"/>
      <w:bookmarkStart w:id="173" w:name="_Toc369180042"/>
      <w:bookmarkStart w:id="174" w:name="_Toc25409"/>
      <w:r>
        <w:rPr>
          <w:rFonts w:hint="eastAsia" w:ascii="黑体" w:hAnsi="宋体"/>
          <w:b w:val="0"/>
          <w:color w:val="000000" w:themeColor="text1"/>
          <w:kern w:val="44"/>
          <w:sz w:val="21"/>
          <w:szCs w:val="21"/>
          <w:highlight w:val="none"/>
          <w14:textFill>
            <w14:solidFill>
              <w14:schemeClr w14:val="tx1"/>
            </w14:solidFill>
          </w14:textFill>
        </w:rPr>
        <w:t>报价文件的份数和封装</w:t>
      </w:r>
      <w:bookmarkEnd w:id="172"/>
      <w:bookmarkEnd w:id="173"/>
      <w:bookmarkEnd w:id="174"/>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14.1  </w:t>
      </w:r>
      <w:r>
        <w:rPr>
          <w:rFonts w:hint="eastAsia" w:ascii="宋体" w:hAnsi="宋体"/>
          <w:color w:val="000000" w:themeColor="text1"/>
          <w:kern w:val="0"/>
          <w:szCs w:val="21"/>
          <w:highlight w:val="none"/>
          <w14:textFill>
            <w14:solidFill>
              <w14:schemeClr w14:val="tx1"/>
            </w14:solidFill>
          </w14:textFill>
        </w:rPr>
        <w:t>供应商应将“报价一览表”、“</w:t>
      </w:r>
      <w:r>
        <w:rPr>
          <w:rFonts w:hint="eastAsia"/>
          <w:color w:val="000000" w:themeColor="text1"/>
          <w:highlight w:val="none"/>
          <w14:textFill>
            <w14:solidFill>
              <w14:schemeClr w14:val="tx1"/>
            </w14:solidFill>
          </w14:textFill>
        </w:rPr>
        <w:t>投标保证金”、“分项报价表”、“保证金退付书”</w:t>
      </w:r>
      <w:r>
        <w:rPr>
          <w:rFonts w:hint="eastAsia" w:ascii="宋体" w:hAnsi="宋体"/>
          <w:color w:val="000000" w:themeColor="text1"/>
          <w:szCs w:val="21"/>
          <w:highlight w:val="none"/>
          <w14:textFill>
            <w14:solidFill>
              <w14:schemeClr w14:val="tx1"/>
            </w14:solidFill>
          </w14:textFill>
        </w:rPr>
        <w:t>、“法定代表人证明书”</w:t>
      </w:r>
      <w:r>
        <w:rPr>
          <w:rFonts w:hint="eastAsia"/>
          <w:color w:val="000000" w:themeColor="text1"/>
          <w:highlight w:val="none"/>
          <w14:textFill>
            <w14:solidFill>
              <w14:schemeClr w14:val="tx1"/>
            </w14:solidFill>
          </w14:textFill>
        </w:rPr>
        <w:t>和</w:t>
      </w:r>
      <w:r>
        <w:rPr>
          <w:rFonts w:hint="eastAsia" w:ascii="宋体" w:hAnsi="宋体"/>
          <w:color w:val="000000" w:themeColor="text1"/>
          <w:szCs w:val="21"/>
          <w:highlight w:val="none"/>
          <w14:textFill>
            <w14:solidFill>
              <w14:schemeClr w14:val="tx1"/>
            </w14:solidFill>
          </w14:textFill>
        </w:rPr>
        <w:t>“法定代表人</w:t>
      </w:r>
      <w:r>
        <w:rPr>
          <w:rFonts w:ascii="宋体" w:hAnsi="宋体"/>
          <w:color w:val="000000" w:themeColor="text1"/>
          <w:szCs w:val="21"/>
          <w:highlight w:val="none"/>
          <w14:textFill>
            <w14:solidFill>
              <w14:schemeClr w14:val="tx1"/>
            </w14:solidFill>
          </w14:textFill>
        </w:rPr>
        <w:t>授权书</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kern w:val="0"/>
          <w:szCs w:val="21"/>
          <w:highlight w:val="none"/>
          <w14:textFill>
            <w14:solidFill>
              <w14:schemeClr w14:val="tx1"/>
            </w14:solidFill>
          </w14:textFill>
        </w:rPr>
        <w:t>”单独密封提交，并在信封上清晰标明“</w:t>
      </w:r>
      <w:r>
        <w:rPr>
          <w:rFonts w:hint="eastAsia"/>
          <w:color w:val="000000" w:themeColor="text1"/>
          <w:szCs w:val="21"/>
          <w:highlight w:val="none"/>
          <w14:textFill>
            <w14:solidFill>
              <w14:schemeClr w14:val="tx1"/>
            </w14:solidFill>
          </w14:textFill>
        </w:rPr>
        <w:t>开标信封</w:t>
      </w:r>
      <w:r>
        <w:rPr>
          <w:rFonts w:hint="eastAsia" w:ascii="宋体" w:hAnsi="宋体"/>
          <w:color w:val="000000" w:themeColor="text1"/>
          <w:kern w:val="0"/>
          <w:szCs w:val="21"/>
          <w:highlight w:val="none"/>
          <w14:textFill>
            <w14:solidFill>
              <w14:schemeClr w14:val="tx1"/>
            </w14:solidFill>
          </w14:textFill>
        </w:rPr>
        <w:t>”字样。供应商应将响应文件正本和所有的副本分别密封包装，并在外包装上清晰标明“正本”、“副本”字样。供应商应将</w:t>
      </w:r>
      <w:r>
        <w:rPr>
          <w:rFonts w:hint="eastAsia"/>
          <w:color w:val="000000" w:themeColor="text1"/>
          <w:szCs w:val="21"/>
          <w:highlight w:val="none"/>
          <w14:textFill>
            <w14:solidFill>
              <w14:schemeClr w14:val="tx1"/>
            </w14:solidFill>
          </w14:textFill>
        </w:rPr>
        <w:t>电子文件单独密封</w:t>
      </w:r>
      <w:r>
        <w:rPr>
          <w:rFonts w:hint="eastAsia" w:ascii="宋体" w:hAnsi="宋体"/>
          <w:bCs/>
          <w:color w:val="000000" w:themeColor="text1"/>
          <w:szCs w:val="21"/>
          <w:highlight w:val="none"/>
          <w14:textFill>
            <w14:solidFill>
              <w14:schemeClr w14:val="tx1"/>
            </w14:solidFill>
          </w14:textFill>
        </w:rPr>
        <w:t>不透明的外层封装中</w:t>
      </w:r>
      <w:r>
        <w:rPr>
          <w:rFonts w:hint="eastAsia"/>
          <w:color w:val="000000" w:themeColor="text1"/>
          <w:szCs w:val="21"/>
          <w:highlight w:val="none"/>
          <w14:textFill>
            <w14:solidFill>
              <w14:schemeClr w14:val="tx1"/>
            </w14:solidFill>
          </w14:textFill>
        </w:rPr>
        <w:t>，在封面上注明“（公司名称）投标电子版”并加盖公章。</w:t>
      </w:r>
    </w:p>
    <w:p>
      <w:pPr>
        <w:spacing w:line="480" w:lineRule="exact"/>
        <w:ind w:left="420" w:hanging="42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14.2  报价文件的封装袋正面应当标明：</w:t>
      </w:r>
    </w:p>
    <w:p>
      <w:pPr>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1）项目编号；</w:t>
      </w:r>
    </w:p>
    <w:p>
      <w:pPr>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2）项目名称；</w:t>
      </w:r>
    </w:p>
    <w:p>
      <w:pPr>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）供应商名全称；</w:t>
      </w:r>
    </w:p>
    <w:p>
      <w:pPr>
        <w:spacing w:line="480" w:lineRule="exact"/>
        <w:ind w:left="718" w:leftChars="171" w:hanging="359" w:hanging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）日期。</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5" w:name="_Toc383439847"/>
      <w:bookmarkStart w:id="176" w:name="_Toc369180043"/>
      <w:bookmarkStart w:id="177" w:name="_Toc29540"/>
      <w:r>
        <w:rPr>
          <w:rFonts w:hint="eastAsia" w:ascii="黑体" w:hAnsi="宋体"/>
          <w:b w:val="0"/>
          <w:color w:val="000000" w:themeColor="text1"/>
          <w:kern w:val="44"/>
          <w:sz w:val="21"/>
          <w:szCs w:val="21"/>
          <w:highlight w:val="none"/>
          <w14:textFill>
            <w14:solidFill>
              <w14:schemeClr w14:val="tx1"/>
            </w14:solidFill>
          </w14:textFill>
        </w:rPr>
        <w:t>报价文件的签署及规定</w:t>
      </w:r>
      <w:bookmarkEnd w:id="175"/>
      <w:bookmarkEnd w:id="176"/>
      <w:bookmarkEnd w:id="177"/>
    </w:p>
    <w:p>
      <w:pPr>
        <w:widowControl/>
        <w:tabs>
          <w:tab w:val="left" w:pos="360"/>
        </w:tabs>
        <w:adjustRightInd w:val="0"/>
        <w:snapToGrid w:val="0"/>
        <w:spacing w:line="480" w:lineRule="exact"/>
        <w:ind w:left="672" w:hanging="672" w:hangingChars="320"/>
        <w:jc w:val="left"/>
        <w:rPr>
          <w:rFonts w:hint="eastAsia" w:ascii="黑体" w:eastAsia="黑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详见</w:t>
      </w:r>
      <w:r>
        <w:rPr>
          <w:rFonts w:hint="eastAsia" w:ascii="黑体" w:eastAsia="黑体"/>
          <w:bCs/>
          <w:color w:val="000000" w:themeColor="text1"/>
          <w:highlight w:val="none"/>
          <w14:textFill>
            <w14:solidFill>
              <w14:schemeClr w14:val="tx1"/>
            </w14:solidFill>
          </w14:textFill>
        </w:rPr>
        <w:t>详见第三</w:t>
      </w:r>
      <w:r>
        <w:rPr>
          <w:rFonts w:hint="eastAsia" w:ascii="黑体" w:eastAsia="黑体"/>
          <w:bCs/>
          <w:color w:val="000000" w:themeColor="text1"/>
          <w:highlight w:val="none"/>
          <w:lang w:eastAsia="zh-CN"/>
          <w14:textFill>
            <w14:solidFill>
              <w14:schemeClr w14:val="tx1"/>
            </w14:solidFill>
          </w14:textFill>
        </w:rPr>
        <w:t>部分</w:t>
      </w:r>
      <w:r>
        <w:rPr>
          <w:rFonts w:hint="eastAsia" w:ascii="黑体" w:eastAsia="黑体"/>
          <w:bCs/>
          <w:color w:val="000000" w:themeColor="text1"/>
          <w:highlight w:val="none"/>
          <w14:textFill>
            <w14:solidFill>
              <w14:schemeClr w14:val="tx1"/>
            </w14:solidFill>
          </w14:textFill>
        </w:rPr>
        <w:t>《报价须知〈投标人须知前附表〉》</w:t>
      </w:r>
    </w:p>
    <w:p>
      <w:pPr>
        <w:widowControl/>
        <w:tabs>
          <w:tab w:val="left" w:pos="360"/>
        </w:tabs>
        <w:adjustRightInd w:val="0"/>
        <w:snapToGrid w:val="0"/>
        <w:spacing w:line="480" w:lineRule="exact"/>
        <w:ind w:left="672" w:hanging="672" w:hangingChars="320"/>
        <w:jc w:val="left"/>
        <w:rPr>
          <w:rFonts w:hint="eastAsia"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5</w:t>
      </w:r>
      <w:r>
        <w:rPr>
          <w:rFonts w:hint="eastAsia"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供应商应准备正本和副本，在每一份</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文件上要明确标明“正本”或“副本”。如正本的内容和副本不符，以正本为准（注：</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文件副本可为正本的复印件）。电子文件只接受PDF格式的电子文件（电子文件须单独密封，在封皮上注明“（公司名称）</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电子版”并加盖公章）。</w:t>
      </w:r>
    </w:p>
    <w:p>
      <w:pPr>
        <w:widowControl/>
        <w:tabs>
          <w:tab w:val="left" w:pos="360"/>
        </w:tabs>
        <w:adjustRightInd w:val="0"/>
        <w:snapToGrid w:val="0"/>
        <w:spacing w:line="480" w:lineRule="exact"/>
        <w:ind w:left="672" w:hanging="672" w:hangingChars="320"/>
        <w:jc w:val="left"/>
        <w:rPr>
          <w:rFonts w:hint="eastAsia"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hint="eastAsia" w:ascii="宋体"/>
          <w:bCs/>
          <w:color w:val="000000" w:themeColor="text1"/>
          <w:highlight w:val="none"/>
          <w:lang w:val="en-US" w:eastAsia="zh-CN"/>
          <w14:textFill>
            <w14:solidFill>
              <w14:schemeClr w14:val="tx1"/>
            </w14:solidFill>
          </w14:textFill>
        </w:rPr>
        <w:t>5</w:t>
      </w:r>
      <w:r>
        <w:rPr>
          <w:rFonts w:hint="eastAsia"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文件正本和副本均须打印或用不褪色书写工具书写，并由供应商的法定代表人（负责人）或经法定代表人（负责人）正式授权并对供应商有约束力的代表签字</w:t>
      </w:r>
      <w:r>
        <w:rPr>
          <w:rFonts w:hint="eastAsia" w:ascii="宋体"/>
          <w:bCs/>
          <w:color w:val="000000" w:themeColor="text1"/>
          <w:highlight w:val="none"/>
          <w:lang w:eastAsia="zh-CN"/>
          <w14:textFill>
            <w14:solidFill>
              <w14:schemeClr w14:val="tx1"/>
            </w14:solidFill>
          </w14:textFill>
        </w:rPr>
        <w:t>，并加盖公章、骑缝章</w:t>
      </w:r>
      <w:r>
        <w:rPr>
          <w:rFonts w:hint="eastAsia" w:ascii="宋体"/>
          <w:bCs/>
          <w:color w:val="000000" w:themeColor="text1"/>
          <w:highlight w:val="none"/>
          <w14:textFill>
            <w14:solidFill>
              <w14:schemeClr w14:val="tx1"/>
            </w14:solidFill>
          </w14:textFill>
        </w:rPr>
        <w:t>。供应商须将以书面形式出具的“法定代表人（负责人）授权委托书”附在</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文件中。</w:t>
      </w:r>
      <w:r>
        <w:rPr>
          <w:rFonts w:hint="eastAsia" w:ascii="宋体"/>
          <w:bCs/>
          <w:color w:val="000000" w:themeColor="text1"/>
          <w:highlight w:val="none"/>
          <w:lang w:val="en-US" w:eastAsia="zh-CN"/>
          <w14:textFill>
            <w14:solidFill>
              <w14:schemeClr w14:val="tx1"/>
            </w14:solidFill>
          </w14:textFill>
        </w:rPr>
        <w:t>报价</w:t>
      </w:r>
      <w:r>
        <w:rPr>
          <w:rFonts w:hint="eastAsia" w:ascii="宋体"/>
          <w:bCs/>
          <w:color w:val="000000" w:themeColor="text1"/>
          <w:highlight w:val="none"/>
          <w14:textFill>
            <w14:solidFill>
              <w14:schemeClr w14:val="tx1"/>
            </w14:solidFill>
          </w14:textFill>
        </w:rPr>
        <w:t>文件的副本亦可采用正本的复印件。</w:t>
      </w:r>
    </w:p>
    <w:p>
      <w:pPr>
        <w:widowControl/>
        <w:tabs>
          <w:tab w:val="left" w:pos="360"/>
        </w:tabs>
        <w:adjustRightInd w:val="0"/>
        <w:snapToGrid w:val="0"/>
        <w:spacing w:line="480" w:lineRule="exact"/>
        <w:ind w:left="672" w:hanging="672" w:hangingChars="320"/>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15</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lang w:val="en-US" w:eastAsia="zh-CN"/>
          <w14:textFill>
            <w14:solidFill>
              <w14:schemeClr w14:val="tx1"/>
            </w14:solidFill>
          </w14:textFill>
        </w:rPr>
        <w:t>4</w:t>
      </w:r>
      <w:r>
        <w:rPr>
          <w:rFonts w:hint="eastAsia" w:ascii="宋体"/>
          <w:bCs/>
          <w:color w:val="000000" w:themeColor="text1"/>
          <w:highlight w:val="none"/>
          <w14:textFill>
            <w14:solidFill>
              <w14:schemeClr w14:val="tx1"/>
            </w14:solidFill>
          </w14:textFill>
        </w:rPr>
        <w:t xml:space="preserve">  除供应商对差错处做必要修改外，报价文件中不允许有行间插字、涂改或增删，如有修改错漏处，必须由报价文件的签署人签字，以示确认。</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78" w:name="_Toc383439848"/>
      <w:bookmarkStart w:id="179" w:name="_Toc369180044"/>
      <w:bookmarkStart w:id="180" w:name="_Toc17351"/>
      <w:r>
        <w:rPr>
          <w:rFonts w:hint="eastAsia" w:ascii="黑体" w:hAnsi="宋体"/>
          <w:b w:val="0"/>
          <w:color w:val="000000" w:themeColor="text1"/>
          <w:kern w:val="44"/>
          <w:sz w:val="21"/>
          <w:szCs w:val="21"/>
          <w:highlight w:val="none"/>
          <w14:textFill>
            <w14:solidFill>
              <w14:schemeClr w14:val="tx1"/>
            </w14:solidFill>
          </w14:textFill>
        </w:rPr>
        <w:t>报价文件的递交</w:t>
      </w:r>
      <w:bookmarkEnd w:id="178"/>
      <w:bookmarkEnd w:id="179"/>
      <w:bookmarkEnd w:id="180"/>
    </w:p>
    <w:p>
      <w:pPr>
        <w:widowControl/>
        <w:tabs>
          <w:tab w:val="left" w:pos="360"/>
        </w:tabs>
        <w:adjustRightInd w:val="0"/>
        <w:snapToGrid w:val="0"/>
        <w:spacing w:line="480" w:lineRule="exact"/>
        <w:ind w:left="672" w:hanging="672" w:hangingChars="320"/>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16.1  所有报价文件应于第一部分《报价邀请函》中规定的截止时点前递交到代理采购机构。</w:t>
      </w:r>
    </w:p>
    <w:p>
      <w:pPr>
        <w:spacing w:line="480" w:lineRule="exact"/>
        <w:ind w:left="630" w:hanging="630" w:hangingChars="300"/>
        <w:rPr>
          <w:rFonts w:ascii="宋体" w:hAnsi="宋体"/>
          <w:bCs/>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16.2  迟交的报价文件，按《政府采购法》的规定，代理采购机构将拒收或原封退回在其规定的递交报价文件截止时点之后收到的任何报价文件</w:t>
      </w:r>
      <w:r>
        <w:rPr>
          <w:rFonts w:hint="eastAsia" w:ascii="宋体" w:hAnsi="宋体"/>
          <w:bCs/>
          <w:color w:val="000000" w:themeColor="text1"/>
          <w:highlight w:val="none"/>
          <w14:textFill>
            <w14:solidFill>
              <w14:schemeClr w14:val="tx1"/>
            </w14:solidFill>
          </w14:textFill>
        </w:rPr>
        <w:t>。</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181" w:name="_Toc503785421"/>
      <w:bookmarkStart w:id="182" w:name="_Toc497224219"/>
      <w:bookmarkStart w:id="183" w:name="_Toc349127618"/>
      <w:bookmarkStart w:id="184" w:name="_Toc24808"/>
      <w:bookmarkStart w:id="185" w:name="_Toc339020087"/>
      <w:bookmarkStart w:id="186" w:name="_Toc339441079"/>
      <w:bookmarkStart w:id="187" w:name="_Toc350756442"/>
      <w:bookmarkStart w:id="188" w:name="_Toc340672861"/>
      <w:bookmarkStart w:id="189" w:name="_Toc366072520"/>
      <w:bookmarkStart w:id="190" w:name="_Toc342060366"/>
      <w:bookmarkStart w:id="191" w:name="_Toc350438741"/>
      <w:bookmarkStart w:id="192" w:name="_Toc332270338"/>
      <w:bookmarkStart w:id="193" w:name="_Toc336681927"/>
      <w:bookmarkStart w:id="194" w:name="_Toc333935338"/>
      <w:bookmarkStart w:id="195" w:name="_Toc336681572"/>
      <w:bookmarkStart w:id="196" w:name="_Toc339020007"/>
      <w:bookmarkStart w:id="197" w:name="_Toc345513859"/>
      <w:bookmarkStart w:id="198" w:name="_Toc333935679"/>
      <w:bookmarkStart w:id="199" w:name="_Toc332206700"/>
      <w:bookmarkStart w:id="200" w:name="_Toc342296752"/>
      <w:bookmarkStart w:id="201" w:name="_Toc333238625"/>
      <w:bookmarkStart w:id="202" w:name="_Toc339020225"/>
      <w:bookmarkStart w:id="203" w:name="_Toc365967065"/>
      <w:bookmarkStart w:id="204" w:name="_Toc341348330"/>
      <w:bookmarkStart w:id="205" w:name="_Toc333237780"/>
      <w:bookmarkStart w:id="206" w:name="_Toc339362292"/>
      <w:bookmarkStart w:id="207" w:name="_Toc340507434"/>
      <w:bookmarkStart w:id="208" w:name="_Toc331684030"/>
      <w:bookmarkStart w:id="209" w:name="_Toc349143581"/>
      <w:bookmarkStart w:id="210" w:name="_Toc331512890"/>
      <w:bookmarkStart w:id="211" w:name="_Toc337632350"/>
      <w:bookmarkStart w:id="212" w:name="_Toc383439849"/>
      <w:bookmarkStart w:id="213" w:name="_Toc333237669"/>
      <w:bookmarkStart w:id="214" w:name="_Toc330459977"/>
      <w:bookmarkStart w:id="215" w:name="_Toc365985171"/>
      <w:bookmarkStart w:id="216" w:name="_Toc367095366"/>
      <w:bookmarkStart w:id="217" w:name="_Toc339019881"/>
      <w:bookmarkStart w:id="218" w:name="_Toc340677062"/>
      <w:bookmarkStart w:id="219" w:name="_Toc369180045"/>
      <w:r>
        <w:rPr>
          <w:rFonts w:hint="eastAsia" w:ascii="黑体" w:hAnsi="宋体"/>
          <w:b w:val="0"/>
          <w:color w:val="000000" w:themeColor="text1"/>
          <w:kern w:val="44"/>
          <w:sz w:val="21"/>
          <w:szCs w:val="21"/>
          <w:highlight w:val="none"/>
          <w14:textFill>
            <w14:solidFill>
              <w14:schemeClr w14:val="tx1"/>
            </w14:solidFill>
          </w14:textFill>
        </w:rPr>
        <w:t>报价文件的修改和撤</w:t>
      </w:r>
      <w:bookmarkEnd w:id="181"/>
      <w:bookmarkEnd w:id="182"/>
      <w:r>
        <w:rPr>
          <w:rFonts w:hint="eastAsia" w:ascii="黑体" w:hAnsi="宋体"/>
          <w:b w:val="0"/>
          <w:color w:val="000000" w:themeColor="text1"/>
          <w:kern w:val="44"/>
          <w:sz w:val="21"/>
          <w:szCs w:val="21"/>
          <w:highlight w:val="none"/>
          <w14:textFill>
            <w14:solidFill>
              <w14:schemeClr w14:val="tx1"/>
            </w14:solidFill>
          </w14:textFill>
        </w:rPr>
        <w:t>回</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供应商在报价截止时间前，可以修改或撤回其报价文件。但必须在规定的报价截止时间之前以书面通知到代理采购机构，该通知须有供应商法定代表人或其授权代表签字。</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供应商对报价文件修改的书面材料或撤销的通知应注明“修改报价文件”或“撤销报价”字样。</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在报价截止时间之后，供应商不得对其报价文件做任何修改。</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从报价截止时间至报价文件有效期期满之前，供应商不得撤回其报价，否则代理采购机构将按规定没收其投标保证金。</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20" w:name="_Toc369180046"/>
      <w:bookmarkStart w:id="221" w:name="_Toc383439850"/>
      <w:bookmarkStart w:id="222" w:name="_Toc27797"/>
      <w:r>
        <w:rPr>
          <w:rFonts w:hint="eastAsia" w:ascii="宋体" w:hAnsi="宋体" w:eastAsia="宋体"/>
          <w:color w:val="000000" w:themeColor="text1"/>
          <w:kern w:val="44"/>
          <w:sz w:val="21"/>
          <w:szCs w:val="21"/>
          <w:highlight w:val="none"/>
          <w14:textFill>
            <w14:solidFill>
              <w14:schemeClr w14:val="tx1"/>
            </w14:solidFill>
          </w14:textFill>
        </w:rPr>
        <w:t>报价的步骤</w:t>
      </w:r>
      <w:bookmarkEnd w:id="220"/>
      <w:bookmarkEnd w:id="221"/>
      <w:bookmarkEnd w:id="222"/>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23" w:name="_Toc327427072"/>
      <w:bookmarkStart w:id="224" w:name="_Toc66509198"/>
      <w:bookmarkStart w:id="225" w:name="_Toc327427186"/>
      <w:bookmarkStart w:id="226" w:name="_Toc365621772"/>
      <w:bookmarkStart w:id="227" w:name="_Toc365966637"/>
      <w:bookmarkStart w:id="228" w:name="_Toc324949788"/>
      <w:bookmarkStart w:id="229" w:name="_Toc497224201"/>
      <w:bookmarkStart w:id="230" w:name="_Toc329617508"/>
      <w:bookmarkStart w:id="231" w:name="_Toc325124271"/>
      <w:bookmarkStart w:id="232" w:name="_Toc324949844"/>
      <w:bookmarkStart w:id="233" w:name="_Toc124828884"/>
      <w:bookmarkStart w:id="234" w:name="_Toc503785403"/>
      <w:bookmarkStart w:id="235" w:name="_Toc327427129"/>
      <w:bookmarkStart w:id="236" w:name="_Toc349296349"/>
      <w:bookmarkStart w:id="237" w:name="_Toc341344773"/>
      <w:bookmarkStart w:id="238" w:name="_Toc327449379"/>
      <w:bookmarkStart w:id="239" w:name="_Toc324949684"/>
      <w:bookmarkStart w:id="240" w:name="_Toc341344848"/>
      <w:bookmarkStart w:id="241" w:name="_Toc329242979"/>
      <w:bookmarkStart w:id="242" w:name="_Toc334450205"/>
      <w:bookmarkStart w:id="243" w:name="_Toc326343891"/>
      <w:bookmarkStart w:id="244" w:name="_Toc367198758"/>
      <w:bookmarkStart w:id="245" w:name="_Toc383439851"/>
      <w:bookmarkStart w:id="246" w:name="_Toc369180030"/>
      <w:bookmarkStart w:id="247" w:name="_Toc13967"/>
      <w:r>
        <w:rPr>
          <w:rFonts w:hint="eastAsia" w:ascii="黑体" w:hAnsi="宋体"/>
          <w:b w:val="0"/>
          <w:color w:val="000000" w:themeColor="text1"/>
          <w:kern w:val="44"/>
          <w:sz w:val="21"/>
          <w:szCs w:val="21"/>
          <w:highlight w:val="none"/>
          <w14:textFill>
            <w14:solidFill>
              <w14:schemeClr w14:val="tx1"/>
            </w14:solidFill>
          </w14:textFill>
        </w:rPr>
        <w:t>询价文件的澄清</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Pr>
          <w:rFonts w:hint="eastAsia" w:ascii="黑体" w:hAnsi="宋体"/>
          <w:b w:val="0"/>
          <w:color w:val="000000" w:themeColor="text1"/>
          <w:kern w:val="44"/>
          <w:sz w:val="21"/>
          <w:szCs w:val="21"/>
          <w:highlight w:val="none"/>
          <w14:textFill>
            <w14:solidFill>
              <w14:schemeClr w14:val="tx1"/>
            </w14:solidFill>
          </w14:textFill>
        </w:rPr>
        <w:t>或修改</w:t>
      </w:r>
      <w:bookmarkEnd w:id="245"/>
      <w:bookmarkEnd w:id="246"/>
      <w:bookmarkEnd w:id="247"/>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18.1  询价文件澄清或修改，将在规定递交响应文件截止时间前，以书面形式通知所有登记备案领取询价文件的供应商。供应商在收到澄清修改文件通知后，应当以书面形式确认。澄清修改的内容为询价文件的组成部分。</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18.2 所有澄清修改和更正内容均同时在指定媒体发布公告：详见</w:t>
      </w:r>
      <w:r>
        <w:rPr>
          <w:rFonts w:hint="eastAsia" w:ascii="黑体" w:eastAsia="黑体"/>
          <w:bCs/>
          <w:color w:val="000000" w:themeColor="text1"/>
          <w:highlight w:val="none"/>
          <w14:textFill>
            <w14:solidFill>
              <w14:schemeClr w14:val="tx1"/>
            </w14:solidFill>
          </w14:textFill>
        </w:rPr>
        <w:t>详见第三</w:t>
      </w:r>
      <w:r>
        <w:rPr>
          <w:rFonts w:hint="eastAsia" w:ascii="黑体" w:eastAsia="黑体"/>
          <w:bCs/>
          <w:color w:val="000000" w:themeColor="text1"/>
          <w:highlight w:val="none"/>
          <w:lang w:eastAsia="zh-CN"/>
          <w14:textFill>
            <w14:solidFill>
              <w14:schemeClr w14:val="tx1"/>
            </w14:solidFill>
          </w14:textFill>
        </w:rPr>
        <w:t>部分</w:t>
      </w:r>
      <w:r>
        <w:rPr>
          <w:rFonts w:hint="eastAsia" w:ascii="黑体" w:eastAsia="黑体"/>
          <w:bCs/>
          <w:color w:val="000000" w:themeColor="text1"/>
          <w:highlight w:val="none"/>
          <w14:textFill>
            <w14:solidFill>
              <w14:schemeClr w14:val="tx1"/>
            </w14:solidFill>
          </w14:textFill>
        </w:rPr>
        <w:t>《报价须知〈投标人须知前附表〉》</w:t>
      </w:r>
      <w:r>
        <w:rPr>
          <w:rFonts w:hint="eastAsia" w:ascii="宋体"/>
          <w:bCs/>
          <w:color w:val="000000" w:themeColor="text1"/>
          <w:highlight w:val="none"/>
          <w14:textFill>
            <w14:solidFill>
              <w14:schemeClr w14:val="tx1"/>
            </w14:solidFill>
          </w14:textFill>
        </w:rPr>
        <w:t>。</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18.3  任何要求对询价文件进行澄清的报价人，均应以书面形式在询价文件规定的报价文件递交截止时间以前通知代理采购机构。代理采购机构将组织采购人对报价人所要求澄清的内容以书面形式予以答复。必要时，代理采购机构将组织相关专家召开答疑会，会议内容或以书面的形式将发给每个购买询价文件的潜在报价人。</w:t>
      </w:r>
    </w:p>
    <w:p>
      <w:pPr>
        <w:widowControl/>
        <w:tabs>
          <w:tab w:val="left" w:pos="645"/>
          <w:tab w:val="left" w:pos="1080"/>
          <w:tab w:val="left" w:pos="1620"/>
        </w:tabs>
        <w:adjustRightInd w:val="0"/>
        <w:snapToGrid w:val="0"/>
        <w:spacing w:line="360" w:lineRule="auto"/>
        <w:ind w:left="644" w:leftChars="1" w:hanging="642" w:hangingChars="306"/>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18.4  报价人在规定的时间内未要求对询价文件澄清或提出疑问的，代理采购机构将视其为无异议。对询价文件中描述有歧意或前后不一致的地方，询价小组有权进行评判，但对同一条款的评判应适用于每个报价人。</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48" w:name="_Toc369180048"/>
      <w:bookmarkStart w:id="249" w:name="_Toc3854"/>
      <w:bookmarkStart w:id="250" w:name="_Toc383439852"/>
      <w:r>
        <w:rPr>
          <w:rFonts w:hint="eastAsia" w:ascii="黑体" w:hAnsi="宋体"/>
          <w:b w:val="0"/>
          <w:color w:val="000000" w:themeColor="text1"/>
          <w:kern w:val="44"/>
          <w:sz w:val="21"/>
          <w:szCs w:val="21"/>
          <w:highlight w:val="none"/>
          <w14:textFill>
            <w14:solidFill>
              <w14:schemeClr w14:val="tx1"/>
            </w14:solidFill>
          </w14:textFill>
        </w:rPr>
        <w:t>报价审查</w:t>
      </w:r>
      <w:bookmarkEnd w:id="248"/>
      <w:bookmarkEnd w:id="249"/>
      <w:bookmarkEnd w:id="250"/>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19.1  审查报价文件是否对询价文件作出实质性的响应。对未作出实质性响应的供应商应实行现场告知，由询价小组或采购人代表将集体意见现场及时告知该供应商，以让其核证、澄清事实。</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51" w:name="_Toc383439853"/>
      <w:bookmarkStart w:id="252" w:name="_Toc10744"/>
      <w:bookmarkStart w:id="253" w:name="_Toc369180049"/>
      <w:r>
        <w:rPr>
          <w:rFonts w:hint="eastAsia" w:ascii="黑体" w:hAnsi="宋体"/>
          <w:b w:val="0"/>
          <w:color w:val="000000" w:themeColor="text1"/>
          <w:kern w:val="44"/>
          <w:sz w:val="21"/>
          <w:szCs w:val="21"/>
          <w:highlight w:val="none"/>
          <w14:textFill>
            <w14:solidFill>
              <w14:schemeClr w14:val="tx1"/>
            </w14:solidFill>
          </w14:textFill>
        </w:rPr>
        <w:t>询价小组进行综合评议</w:t>
      </w:r>
      <w:bookmarkEnd w:id="251"/>
      <w:bookmarkEnd w:id="252"/>
      <w:bookmarkEnd w:id="253"/>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20</w:t>
      </w:r>
      <w:r>
        <w:rPr>
          <w:rFonts w:hint="eastAsia" w:ascii="宋体" w:hAnsi="宋体"/>
          <w:color w:val="000000" w:themeColor="text1"/>
          <w:szCs w:val="21"/>
          <w:highlight w:val="none"/>
          <w14:textFill>
            <w14:solidFill>
              <w14:schemeClr w14:val="tx1"/>
            </w14:solidFill>
          </w14:textFill>
        </w:rPr>
        <w:t>.1  询价小组进行综合评议。对提供产品质量、服务均能满足询价文件规定最低要求的供应商归列为推荐成交的候选对象，采购人依照候选供应商的报价顺序，以有效报价最低者确定为成交供应商。</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54" w:name="_Toc369180050"/>
      <w:bookmarkStart w:id="255" w:name="_Toc383439854"/>
      <w:bookmarkStart w:id="256" w:name="_Toc21754"/>
      <w:r>
        <w:rPr>
          <w:rFonts w:hint="eastAsia" w:ascii="黑体" w:hAnsi="宋体"/>
          <w:b w:val="0"/>
          <w:color w:val="000000" w:themeColor="text1"/>
          <w:kern w:val="44"/>
          <w:sz w:val="21"/>
          <w:szCs w:val="21"/>
          <w:highlight w:val="none"/>
          <w14:textFill>
            <w14:solidFill>
              <w14:schemeClr w14:val="tx1"/>
            </w14:solidFill>
          </w14:textFill>
        </w:rPr>
        <w:t>代理采购机构对报价过程和重要报价内容进行记录。</w:t>
      </w:r>
      <w:bookmarkEnd w:id="254"/>
      <w:bookmarkEnd w:id="255"/>
      <w:bookmarkEnd w:id="256"/>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57" w:name="_Toc383439855"/>
      <w:bookmarkStart w:id="258" w:name="_Toc26086"/>
      <w:bookmarkStart w:id="259" w:name="_Toc369180051"/>
      <w:r>
        <w:rPr>
          <w:rFonts w:hint="eastAsia" w:ascii="宋体" w:hAnsi="宋体" w:eastAsia="宋体"/>
          <w:color w:val="000000" w:themeColor="text1"/>
          <w:kern w:val="44"/>
          <w:sz w:val="21"/>
          <w:szCs w:val="21"/>
          <w:highlight w:val="none"/>
          <w14:textFill>
            <w14:solidFill>
              <w14:schemeClr w14:val="tx1"/>
            </w14:solidFill>
          </w14:textFill>
        </w:rPr>
        <w:t>确定成交供应商办法</w:t>
      </w:r>
      <w:bookmarkEnd w:id="257"/>
      <w:bookmarkEnd w:id="258"/>
      <w:bookmarkEnd w:id="259"/>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60" w:name="_Toc11709"/>
      <w:bookmarkStart w:id="261" w:name="_Toc383439856"/>
      <w:bookmarkStart w:id="262" w:name="_Toc369180052"/>
      <w:r>
        <w:rPr>
          <w:rFonts w:hint="eastAsia" w:ascii="黑体" w:hAnsi="宋体"/>
          <w:b w:val="0"/>
          <w:color w:val="000000" w:themeColor="text1"/>
          <w:kern w:val="44"/>
          <w:sz w:val="21"/>
          <w:szCs w:val="21"/>
          <w:highlight w:val="none"/>
          <w14:textFill>
            <w14:solidFill>
              <w14:schemeClr w14:val="tx1"/>
            </w14:solidFill>
          </w14:textFill>
        </w:rPr>
        <w:t>确定成交供应商</w:t>
      </w:r>
      <w:bookmarkEnd w:id="260"/>
      <w:bookmarkEnd w:id="261"/>
      <w:bookmarkEnd w:id="262"/>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22.1  根据符合采购需求、质量和服务且报价最低的原则确定成交供应商。</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22.2  </w:t>
      </w:r>
      <w:r>
        <w:rPr>
          <w:rFonts w:hint="eastAsia"/>
          <w:color w:val="000000" w:themeColor="text1"/>
          <w:highlight w:val="none"/>
          <w14:textFill>
            <w14:solidFill>
              <w14:schemeClr w14:val="tx1"/>
            </w14:solidFill>
          </w14:textFill>
        </w:rPr>
        <w:t>成交人确定后，成交结果将在指定媒体上公告：</w:t>
      </w:r>
      <w:r>
        <w:rPr>
          <w:rFonts w:hint="eastAsia" w:ascii="宋体"/>
          <w:bCs/>
          <w:color w:val="000000" w:themeColor="text1"/>
          <w:highlight w:val="none"/>
          <w14:textFill>
            <w14:solidFill>
              <w14:schemeClr w14:val="tx1"/>
            </w14:solidFill>
          </w14:textFill>
        </w:rPr>
        <w:t>指定媒体发布公告：详见</w:t>
      </w:r>
      <w:r>
        <w:rPr>
          <w:rFonts w:hint="eastAsia" w:ascii="黑体" w:eastAsia="黑体"/>
          <w:bCs/>
          <w:color w:val="000000" w:themeColor="text1"/>
          <w:highlight w:val="none"/>
          <w14:textFill>
            <w14:solidFill>
              <w14:schemeClr w14:val="tx1"/>
            </w14:solidFill>
          </w14:textFill>
        </w:rPr>
        <w:t>详见第三</w:t>
      </w:r>
      <w:r>
        <w:rPr>
          <w:rFonts w:hint="eastAsia" w:ascii="黑体" w:eastAsia="黑体"/>
          <w:bCs/>
          <w:color w:val="000000" w:themeColor="text1"/>
          <w:highlight w:val="none"/>
          <w:lang w:eastAsia="zh-CN"/>
          <w14:textFill>
            <w14:solidFill>
              <w14:schemeClr w14:val="tx1"/>
            </w14:solidFill>
          </w14:textFill>
        </w:rPr>
        <w:t>部分</w:t>
      </w:r>
      <w:r>
        <w:rPr>
          <w:rFonts w:hint="eastAsia" w:ascii="黑体" w:eastAsia="黑体"/>
          <w:bCs/>
          <w:color w:val="000000" w:themeColor="text1"/>
          <w:highlight w:val="none"/>
          <w14:textFill>
            <w14:solidFill>
              <w14:schemeClr w14:val="tx1"/>
            </w14:solidFill>
          </w14:textFill>
        </w:rPr>
        <w:t>《报价须知〈投标人须知前附表〉》</w:t>
      </w:r>
      <w:r>
        <w:rPr>
          <w:rFonts w:hint="eastAsia"/>
          <w:color w:val="000000" w:themeColor="text1"/>
          <w:highlight w:val="none"/>
          <w14:textFill>
            <w14:solidFill>
              <w14:schemeClr w14:val="tx1"/>
            </w14:solidFill>
          </w14:textFill>
        </w:rPr>
        <w:t>。发布成交结果公告的同时，代理采购机构向成交人发出成交通知书。</w:t>
      </w:r>
    </w:p>
    <w:p>
      <w:p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22.3  </w:t>
      </w:r>
      <w:r>
        <w:rPr>
          <w:rFonts w:hint="eastAsia" w:ascii="宋体" w:hAnsi="宋体"/>
          <w:color w:val="000000" w:themeColor="text1"/>
          <w:highlight w:val="none"/>
          <w14:textFill>
            <w14:solidFill>
              <w14:schemeClr w14:val="tx1"/>
            </w14:solidFill>
          </w14:textFill>
        </w:rPr>
        <w:t>未成交供应商，</w:t>
      </w:r>
      <w:r>
        <w:rPr>
          <w:rFonts w:hint="eastAsia" w:ascii="宋体" w:hAnsi="宋体"/>
          <w:color w:val="000000" w:themeColor="text1"/>
          <w:szCs w:val="21"/>
          <w:highlight w:val="none"/>
          <w14:textFill>
            <w14:solidFill>
              <w14:schemeClr w14:val="tx1"/>
            </w14:solidFill>
          </w14:textFill>
        </w:rPr>
        <w:t>代理采购机构</w:t>
      </w:r>
      <w:r>
        <w:rPr>
          <w:rFonts w:hint="eastAsia" w:ascii="宋体" w:hAnsi="宋体"/>
          <w:color w:val="000000" w:themeColor="text1"/>
          <w:highlight w:val="none"/>
          <w14:textFill>
            <w14:solidFill>
              <w14:schemeClr w14:val="tx1"/>
            </w14:solidFill>
          </w14:textFill>
        </w:rPr>
        <w:t>不再以其它方式另行通知</w:t>
      </w:r>
      <w:r>
        <w:rPr>
          <w:rFonts w:hint="eastAsia" w:ascii="宋体" w:hAnsi="宋体"/>
          <w:color w:val="000000" w:themeColor="text1"/>
          <w:szCs w:val="21"/>
          <w:highlight w:val="none"/>
          <w14:textFill>
            <w14:solidFill>
              <w14:schemeClr w14:val="tx1"/>
            </w14:solidFill>
          </w14:textFill>
        </w:rPr>
        <w:t>。</w:t>
      </w:r>
    </w:p>
    <w:p>
      <w:pPr>
        <w:spacing w:line="480" w:lineRule="exact"/>
        <w:ind w:left="630" w:hanging="630" w:hangingChars="3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22.4  </w:t>
      </w:r>
      <w:r>
        <w:rPr>
          <w:rFonts w:hint="eastAsia" w:ascii="宋体" w:hAnsi="宋体"/>
          <w:color w:val="000000" w:themeColor="text1"/>
          <w:szCs w:val="21"/>
          <w:highlight w:val="none"/>
          <w14:textFill>
            <w14:solidFill>
              <w14:schemeClr w14:val="tx1"/>
            </w14:solidFill>
          </w14:textFill>
        </w:rPr>
        <w:t>《成交通知书》将作为签订合同的一个组成部门，对成交人和采购人具有同等法律效力。</w:t>
      </w:r>
      <w:r>
        <w:rPr>
          <w:rFonts w:hint="eastAsia" w:ascii="宋体" w:hAnsi="宋体"/>
          <w:color w:val="000000" w:themeColor="text1"/>
          <w:highlight w:val="none"/>
          <w14:textFill>
            <w14:solidFill>
              <w14:schemeClr w14:val="tx1"/>
            </w14:solidFill>
          </w14:textFill>
        </w:rPr>
        <w:t>成交通知书发出后，采购人改变成交结果，或者成交供应商放弃成交，应当承担相应的法律责任。</w:t>
      </w:r>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63" w:name="_Toc383439857"/>
      <w:bookmarkStart w:id="264" w:name="_Toc369180053"/>
      <w:bookmarkStart w:id="265" w:name="_Toc5396"/>
      <w:r>
        <w:rPr>
          <w:rFonts w:hint="eastAsia" w:ascii="黑体" w:hAnsi="宋体"/>
          <w:b w:val="0"/>
          <w:color w:val="000000" w:themeColor="text1"/>
          <w:kern w:val="44"/>
          <w:sz w:val="21"/>
          <w:szCs w:val="21"/>
          <w:highlight w:val="none"/>
          <w14:textFill>
            <w14:solidFill>
              <w14:schemeClr w14:val="tx1"/>
            </w14:solidFill>
          </w14:textFill>
        </w:rPr>
        <w:t>替补候选人的设定与使用</w:t>
      </w:r>
      <w:bookmarkEnd w:id="263"/>
      <w:bookmarkEnd w:id="264"/>
      <w:bookmarkEnd w:id="265"/>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23.1  成交供应商因不可抗力或者自身原因不能在规定的时间内与采购人签订采购合同，采购人可以选择排名第二的候选供应商签订采购合同，以此类推。</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66" w:name="_Toc357151185"/>
      <w:bookmarkEnd w:id="266"/>
      <w:bookmarkStart w:id="267" w:name="_Toc351987778"/>
      <w:bookmarkEnd w:id="267"/>
      <w:bookmarkStart w:id="268" w:name="_Toc351988719"/>
      <w:bookmarkEnd w:id="268"/>
      <w:bookmarkStart w:id="269" w:name="_Toc353522402"/>
      <w:bookmarkEnd w:id="269"/>
      <w:bookmarkStart w:id="270" w:name="_Toc351987974"/>
      <w:bookmarkEnd w:id="270"/>
      <w:bookmarkStart w:id="271" w:name="_Toc351990155"/>
      <w:bookmarkEnd w:id="271"/>
      <w:bookmarkStart w:id="272" w:name="_Toc22123"/>
      <w:bookmarkStart w:id="273" w:name="_Toc369180054"/>
      <w:bookmarkStart w:id="274" w:name="_Toc383439858"/>
      <w:r>
        <w:rPr>
          <w:rFonts w:hint="eastAsia" w:ascii="宋体" w:hAnsi="宋体" w:eastAsia="宋体"/>
          <w:color w:val="000000" w:themeColor="text1"/>
          <w:kern w:val="44"/>
          <w:sz w:val="21"/>
          <w:szCs w:val="21"/>
          <w:highlight w:val="none"/>
          <w14:textFill>
            <w14:solidFill>
              <w14:schemeClr w14:val="tx1"/>
            </w14:solidFill>
          </w14:textFill>
        </w:rPr>
        <w:t>质疑、投诉</w:t>
      </w:r>
      <w:bookmarkEnd w:id="272"/>
      <w:bookmarkEnd w:id="273"/>
      <w:bookmarkEnd w:id="274"/>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75" w:name="_Toc20611"/>
      <w:bookmarkStart w:id="276" w:name="_Toc383439859"/>
      <w:r>
        <w:rPr>
          <w:rFonts w:hint="eastAsia" w:ascii="黑体" w:hAnsi="宋体"/>
          <w:b w:val="0"/>
          <w:color w:val="000000" w:themeColor="text1"/>
          <w:kern w:val="44"/>
          <w:sz w:val="21"/>
          <w:szCs w:val="21"/>
          <w:highlight w:val="none"/>
          <w14:textFill>
            <w14:solidFill>
              <w14:schemeClr w14:val="tx1"/>
            </w14:solidFill>
          </w14:textFill>
        </w:rPr>
        <w:t>质疑、投诉</w:t>
      </w:r>
      <w:bookmarkEnd w:id="275"/>
      <w:bookmarkEnd w:id="276"/>
    </w:p>
    <w:p>
      <w:pPr>
        <w:spacing w:line="480" w:lineRule="exact"/>
        <w:ind w:left="630" w:hanging="630" w:hangingChars="300"/>
        <w:rPr>
          <w:rFonts w:ascii="宋体" w:hAnsi="宋体"/>
          <w:color w:val="000000" w:themeColor="text1"/>
          <w:szCs w:val="21"/>
          <w:highlight w:val="none"/>
          <w14:textFill>
            <w14:solidFill>
              <w14:schemeClr w14:val="tx1"/>
            </w14:solidFill>
          </w14:textFill>
        </w:rPr>
      </w:pPr>
      <w:bookmarkStart w:id="277" w:name="_Toc351987975"/>
      <w:bookmarkStart w:id="278" w:name="_Toc353522403"/>
      <w:bookmarkStart w:id="279" w:name="_Toc351990156"/>
      <w:bookmarkStart w:id="280" w:name="_Toc351988720"/>
      <w:bookmarkStart w:id="281" w:name="_Toc357151186"/>
      <w:bookmarkStart w:id="282" w:name="_Toc351987779"/>
      <w:r>
        <w:rPr>
          <w:rFonts w:hint="eastAsia" w:ascii="宋体" w:hAnsi="宋体"/>
          <w:color w:val="000000" w:themeColor="text1"/>
          <w:szCs w:val="21"/>
          <w:highlight w:val="none"/>
          <w14:textFill>
            <w14:solidFill>
              <w14:schemeClr w14:val="tx1"/>
            </w14:solidFill>
          </w14:textFill>
        </w:rPr>
        <w:t>24.1  报价人对此次采购活动有异议的，可以在知道或者应知其权益受到损害之日起七个工作日内，以书面形式向采购人或代理采购机构提出质疑。</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24.2  采购人或代理采购机构应当在收到报价人书面质疑后七个工作日内，对质疑内容作出答复。</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24.3  报价人对采购人或代理采购机构的答复不满意或者采购人、代理采购机构未在规定时间内答复的，可以在答复期满后十五个工作日内按有关规定，向同级人民政府财政部门投诉。</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24.4  财政部门应当在收到投诉后三十个工作日内，对投诉事项作出处理决定。</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24.5  报价人须对质疑或投诉内容的真实性承担责任。</w:t>
      </w:r>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24.6  质疑函应当署名。质疑供应商为自然人的，应当由本人签字；质疑供应商为法人或其他组织的，应由法定代表人或者主要负责人签字并盖公章。</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83" w:name="_Toc369180055"/>
      <w:bookmarkStart w:id="284" w:name="_Toc383439860"/>
      <w:bookmarkStart w:id="285" w:name="_Toc31569"/>
      <w:r>
        <w:rPr>
          <w:rFonts w:hint="eastAsia" w:ascii="宋体" w:hAnsi="宋体" w:eastAsia="宋体"/>
          <w:color w:val="000000" w:themeColor="text1"/>
          <w:kern w:val="44"/>
          <w:sz w:val="21"/>
          <w:szCs w:val="21"/>
          <w:highlight w:val="none"/>
          <w14:textFill>
            <w14:solidFill>
              <w14:schemeClr w14:val="tx1"/>
            </w14:solidFill>
          </w14:textFill>
        </w:rPr>
        <w:t>签订合同</w:t>
      </w:r>
      <w:bookmarkEnd w:id="277"/>
      <w:bookmarkEnd w:id="278"/>
      <w:bookmarkEnd w:id="279"/>
      <w:bookmarkEnd w:id="280"/>
      <w:bookmarkEnd w:id="281"/>
      <w:bookmarkEnd w:id="282"/>
      <w:bookmarkEnd w:id="283"/>
      <w:bookmarkEnd w:id="284"/>
      <w:bookmarkEnd w:id="285"/>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286" w:name="_Toc30039"/>
      <w:bookmarkStart w:id="287" w:name="_Toc369180056"/>
      <w:bookmarkStart w:id="288" w:name="_Toc383439861"/>
      <w:bookmarkStart w:id="289" w:name="_Toc367095382"/>
      <w:bookmarkStart w:id="290" w:name="_Toc366072536"/>
      <w:bookmarkStart w:id="291" w:name="_Toc366681897"/>
      <w:r>
        <w:rPr>
          <w:rFonts w:hint="eastAsia" w:ascii="黑体" w:hAnsi="宋体"/>
          <w:b w:val="0"/>
          <w:color w:val="000000" w:themeColor="text1"/>
          <w:kern w:val="44"/>
          <w:sz w:val="21"/>
          <w:szCs w:val="21"/>
          <w:highlight w:val="none"/>
          <w14:textFill>
            <w14:solidFill>
              <w14:schemeClr w14:val="tx1"/>
            </w14:solidFill>
          </w14:textFill>
        </w:rPr>
        <w:t>签订合同</w:t>
      </w:r>
      <w:bookmarkEnd w:id="286"/>
      <w:bookmarkEnd w:id="287"/>
      <w:bookmarkEnd w:id="288"/>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w:t>
      </w:r>
      <w:r>
        <w:rPr>
          <w:rFonts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 xml:space="preserve">  采购人应当按照询价文件和成交供应商报价文件的约定，与成交供应商签订书面合同。所签订的合同不得对询价文件和成交供应商报价文件作实质性修改。采购人不得向成交供应商提出任何不合理的要求，作为签订合同的条件，不得与成交供应商私下订立背离合同实质性内容的协议。</w:t>
      </w:r>
      <w:bookmarkEnd w:id="289"/>
      <w:bookmarkEnd w:id="290"/>
      <w:bookmarkEnd w:id="291"/>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25</w:t>
      </w:r>
      <w:r>
        <w:rPr>
          <w:rFonts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 xml:space="preserve">  采购人应当自采购合同签订之日起七个工作日内，按照有关规定将采购合同副本报同级人民政府财政部门和代理采购机构备案。</w:t>
      </w:r>
    </w:p>
    <w:p>
      <w:pPr>
        <w:pStyle w:val="3"/>
        <w:widowControl/>
        <w:numPr>
          <w:ilvl w:val="0"/>
          <w:numId w:val="7"/>
        </w:numPr>
        <w:autoSpaceDE w:val="0"/>
        <w:autoSpaceDN w:val="0"/>
        <w:adjustRightInd w:val="0"/>
        <w:snapToGrid w:val="0"/>
        <w:spacing w:line="240" w:lineRule="auto"/>
        <w:ind w:hanging="603"/>
        <w:textAlignment w:val="baseline"/>
        <w:rPr>
          <w:rFonts w:ascii="宋体" w:hAnsi="宋体" w:eastAsia="宋体"/>
          <w:color w:val="000000" w:themeColor="text1"/>
          <w:kern w:val="44"/>
          <w:sz w:val="21"/>
          <w:szCs w:val="21"/>
          <w:highlight w:val="none"/>
          <w14:textFill>
            <w14:solidFill>
              <w14:schemeClr w14:val="tx1"/>
            </w14:solidFill>
          </w14:textFill>
        </w:rPr>
      </w:pPr>
      <w:bookmarkStart w:id="292" w:name="_Toc351990157"/>
      <w:bookmarkStart w:id="293" w:name="_Toc351988721"/>
      <w:bookmarkStart w:id="294" w:name="_Toc353522404"/>
      <w:bookmarkStart w:id="295" w:name="_Toc383439862"/>
      <w:bookmarkStart w:id="296" w:name="_Toc1766"/>
      <w:bookmarkStart w:id="297" w:name="_Toc351987780"/>
      <w:bookmarkStart w:id="298" w:name="_Toc357151187"/>
      <w:bookmarkStart w:id="299" w:name="_Toc369180057"/>
      <w:bookmarkStart w:id="300" w:name="_Toc351987976"/>
      <w:r>
        <w:rPr>
          <w:rFonts w:hint="eastAsia" w:ascii="宋体" w:hAnsi="宋体" w:eastAsia="宋体"/>
          <w:color w:val="000000" w:themeColor="text1"/>
          <w:kern w:val="44"/>
          <w:sz w:val="21"/>
          <w:szCs w:val="21"/>
          <w:highlight w:val="none"/>
          <w14:textFill>
            <w14:solidFill>
              <w14:schemeClr w14:val="tx1"/>
            </w14:solidFill>
          </w14:textFill>
        </w:rPr>
        <w:t>适用法律</w:t>
      </w:r>
      <w:bookmarkEnd w:id="292"/>
      <w:bookmarkEnd w:id="293"/>
      <w:bookmarkEnd w:id="294"/>
      <w:bookmarkEnd w:id="295"/>
      <w:bookmarkEnd w:id="296"/>
      <w:bookmarkEnd w:id="297"/>
      <w:bookmarkEnd w:id="298"/>
      <w:bookmarkEnd w:id="299"/>
      <w:bookmarkEnd w:id="300"/>
    </w:p>
    <w:p>
      <w:pPr>
        <w:pStyle w:val="3"/>
        <w:widowControl/>
        <w:numPr>
          <w:ilvl w:val="0"/>
          <w:numId w:val="8"/>
        </w:numPr>
        <w:autoSpaceDE w:val="0"/>
        <w:autoSpaceDN w:val="0"/>
        <w:adjustRightInd w:val="0"/>
        <w:snapToGrid w:val="0"/>
        <w:spacing w:line="240" w:lineRule="auto"/>
        <w:ind w:hanging="663"/>
        <w:textAlignment w:val="baseline"/>
        <w:rPr>
          <w:rFonts w:ascii="黑体" w:hAnsi="宋体"/>
          <w:b w:val="0"/>
          <w:color w:val="000000" w:themeColor="text1"/>
          <w:kern w:val="44"/>
          <w:sz w:val="21"/>
          <w:szCs w:val="21"/>
          <w:highlight w:val="none"/>
          <w14:textFill>
            <w14:solidFill>
              <w14:schemeClr w14:val="tx1"/>
            </w14:solidFill>
          </w14:textFill>
        </w:rPr>
      </w:pPr>
      <w:bookmarkStart w:id="301" w:name="_Toc18047"/>
      <w:bookmarkStart w:id="302" w:name="_Toc383439863"/>
      <w:bookmarkStart w:id="303" w:name="_Toc369180058"/>
      <w:r>
        <w:rPr>
          <w:rFonts w:hint="eastAsia" w:ascii="黑体" w:hAnsi="宋体"/>
          <w:b w:val="0"/>
          <w:color w:val="000000" w:themeColor="text1"/>
          <w:kern w:val="44"/>
          <w:sz w:val="21"/>
          <w:szCs w:val="21"/>
          <w:highlight w:val="none"/>
          <w14:textFill>
            <w14:solidFill>
              <w14:schemeClr w14:val="tx1"/>
            </w14:solidFill>
          </w14:textFill>
        </w:rPr>
        <w:t>适用法律</w:t>
      </w:r>
      <w:bookmarkEnd w:id="301"/>
      <w:bookmarkEnd w:id="302"/>
    </w:p>
    <w:p>
      <w:pPr>
        <w:spacing w:line="480" w:lineRule="exact"/>
        <w:ind w:left="630" w:hanging="630" w:hangingChars="3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26.1  采购人、代理采购机构及供应商的一切采购活动均适用《政府采购法》及其配套的法规、规章、政策。工程类项目适用《中华人民共和国招标投标法》及其配套的法规、规章、政策。</w:t>
      </w:r>
      <w:bookmarkEnd w:id="303"/>
    </w:p>
    <w:p>
      <w:pPr>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left="420" w:right="32" w:hanging="420"/>
        <w:rPr>
          <w:rFonts w:hint="eastAsia" w:ascii="宋体" w:hAnsi="宋体" w:eastAsia="宋体"/>
          <w:color w:val="000000" w:themeColor="text1"/>
          <w:szCs w:val="21"/>
          <w:highlight w:val="none"/>
          <w:lang w:eastAsia="zh-CN"/>
          <w14:textFill>
            <w14:solidFill>
              <w14:schemeClr w14:val="tx1"/>
            </w14:solidFill>
          </w14:textFill>
        </w:rPr>
      </w:pPr>
    </w:p>
    <w:p>
      <w:pPr>
        <w:autoSpaceDE w:val="0"/>
        <w:autoSpaceDN w:val="0"/>
        <w:adjustRightInd w:val="0"/>
        <w:snapToGrid w:val="0"/>
        <w:spacing w:line="480" w:lineRule="exact"/>
        <w:ind w:left="420" w:right="32" w:hanging="420"/>
        <w:rPr>
          <w:rFonts w:ascii="宋体" w:hAnsi="宋体"/>
          <w:color w:val="000000" w:themeColor="text1"/>
          <w:szCs w:val="21"/>
          <w:highlight w:val="none"/>
          <w14:textFill>
            <w14:solidFill>
              <w14:schemeClr w14:val="tx1"/>
            </w14:solidFill>
          </w14:textFill>
        </w:rPr>
      </w:pPr>
    </w:p>
    <w:p>
      <w:pPr>
        <w:rPr>
          <w:rFonts w:hint="eastAsia"/>
          <w:color w:val="000000" w:themeColor="text1"/>
          <w:sz w:val="24"/>
          <w:highlight w:val="none"/>
          <w14:textFill>
            <w14:solidFill>
              <w14:schemeClr w14:val="tx1"/>
            </w14:solidFill>
          </w14:textFill>
        </w:rPr>
      </w:pPr>
      <w:bookmarkStart w:id="304" w:name="_Toc500843104"/>
      <w:bookmarkStart w:id="305" w:name="_Toc432682726"/>
      <w:bookmarkStart w:id="306" w:name="_Toc430771059"/>
      <w:r>
        <w:rPr>
          <w:rFonts w:hint="eastAsia"/>
          <w:color w:val="000000" w:themeColor="text1"/>
          <w:sz w:val="24"/>
          <w:highlight w:val="none"/>
          <w14:textFill>
            <w14:solidFill>
              <w14:schemeClr w14:val="tx1"/>
            </w14:solidFill>
          </w14:textFill>
        </w:rPr>
        <w:br w:type="page"/>
      </w:r>
    </w:p>
    <w:p>
      <w:pPr>
        <w:pStyle w:val="3"/>
        <w:numPr>
          <w:ilvl w:val="0"/>
          <w:numId w:val="0"/>
        </w:numPr>
        <w:jc w:val="center"/>
        <w:rPr>
          <w:color w:val="000000" w:themeColor="text1"/>
          <w:sz w:val="24"/>
          <w:highlight w:val="none"/>
          <w14:textFill>
            <w14:solidFill>
              <w14:schemeClr w14:val="tx1"/>
            </w14:solidFill>
          </w14:textFill>
        </w:rPr>
      </w:pPr>
      <w:bookmarkStart w:id="307" w:name="_Toc4432"/>
      <w:r>
        <w:rPr>
          <w:rFonts w:hint="eastAsia"/>
          <w:color w:val="000000" w:themeColor="text1"/>
          <w:sz w:val="24"/>
          <w:highlight w:val="none"/>
          <w14:textFill>
            <w14:solidFill>
              <w14:schemeClr w14:val="tx1"/>
            </w14:solidFill>
          </w14:textFill>
        </w:rPr>
        <w:t>政府采购政策</w:t>
      </w:r>
      <w:bookmarkEnd w:id="304"/>
      <w:bookmarkEnd w:id="305"/>
      <w:bookmarkEnd w:id="306"/>
      <w:bookmarkEnd w:id="307"/>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08" w:name="_Toc430771060"/>
      <w:bookmarkStart w:id="309" w:name="_Toc430185803"/>
      <w:r>
        <w:rPr>
          <w:rFonts w:hint="eastAsia" w:ascii="宋体" w:hAnsi="宋体" w:eastAsia="宋体" w:cs="宋体"/>
          <w:color w:val="000000" w:themeColor="text1"/>
          <w:highlight w:val="none"/>
          <w:lang w:val="en-US" w:eastAsia="zh-CN"/>
          <w14:textFill>
            <w14:solidFill>
              <w14:schemeClr w14:val="tx1"/>
            </w14:solidFill>
          </w14:textFill>
        </w:rPr>
        <w:t>27</w:t>
      </w:r>
      <w:r>
        <w:rPr>
          <w:rFonts w:hint="eastAsia" w:ascii="宋体" w:hAnsi="宋体" w:eastAsia="宋体" w:cs="宋体"/>
          <w:color w:val="000000" w:themeColor="text1"/>
          <w:highlight w:val="none"/>
          <w14:textFill>
            <w14:solidFill>
              <w14:schemeClr w14:val="tx1"/>
            </w14:solidFill>
          </w14:textFill>
        </w:rPr>
        <w:t xml:space="preserve">     </w:t>
      </w:r>
      <w:bookmarkStart w:id="310"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308"/>
      <w:bookmarkEnd w:id="309"/>
      <w:bookmarkEnd w:id="31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1" w:name="_Toc430771061"/>
      <w:bookmarkStart w:id="312" w:name="_Toc430185804"/>
      <w:r>
        <w:rPr>
          <w:rFonts w:hint="eastAsia" w:ascii="宋体" w:hAnsi="宋体" w:eastAsia="宋体" w:cs="宋体"/>
          <w:color w:val="000000" w:themeColor="text1"/>
          <w:highlight w:val="none"/>
          <w:lang w:val="en-US" w:eastAsia="zh-CN"/>
          <w14:textFill>
            <w14:solidFill>
              <w14:schemeClr w14:val="tx1"/>
            </w14:solidFill>
          </w14:textFill>
        </w:rPr>
        <w:t>28</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311"/>
      <w:bookmarkEnd w:id="31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3" w:name="_Toc430185805"/>
      <w:bookmarkStart w:id="314" w:name="_Toc430771062"/>
      <w:r>
        <w:rPr>
          <w:rFonts w:hint="eastAsia" w:ascii="宋体" w:hAnsi="宋体" w:eastAsia="宋体" w:cs="宋体"/>
          <w:color w:val="000000" w:themeColor="text1"/>
          <w:highlight w:val="none"/>
          <w:lang w:val="en-US" w:eastAsia="zh-CN"/>
          <w14:textFill>
            <w14:solidFill>
              <w14:schemeClr w14:val="tx1"/>
            </w14:solidFill>
          </w14:textFill>
        </w:rPr>
        <w:t>29</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313"/>
      <w:bookmarkEnd w:id="314"/>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315" w:name="_Toc430771063"/>
      <w:bookmarkStart w:id="316" w:name="_Toc430185806"/>
      <w:r>
        <w:rPr>
          <w:rFonts w:hint="eastAsia" w:ascii="宋体" w:hAnsi="宋体" w:eastAsia="宋体" w:cs="宋体"/>
          <w:color w:val="000000" w:themeColor="text1"/>
          <w:highlight w:val="none"/>
          <w:lang w:val="en-US" w:eastAsia="zh-CN"/>
          <w14:textFill>
            <w14:solidFill>
              <w14:schemeClr w14:val="tx1"/>
            </w14:solidFill>
          </w14:textFill>
        </w:rPr>
        <w:t>30</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315"/>
      <w:bookmarkEnd w:id="316"/>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0</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0</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3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autoSpaceDE w:val="0"/>
        <w:autoSpaceDN w:val="0"/>
        <w:adjustRightInd w:val="0"/>
        <w:snapToGrid w:val="0"/>
        <w:spacing w:line="480" w:lineRule="exact"/>
        <w:ind w:right="32"/>
        <w:rPr>
          <w:rFonts w:ascii="宋体" w:hAnsi="宋体"/>
          <w:color w:val="000000" w:themeColor="text1"/>
          <w:szCs w:val="21"/>
          <w:highlight w:val="none"/>
          <w14:textFill>
            <w14:solidFill>
              <w14:schemeClr w14:val="tx1"/>
            </w14:solidFill>
          </w14:textFill>
        </w:rPr>
      </w:pP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317" w:name="_Toc353522405"/>
      <w:bookmarkStart w:id="318" w:name="_Toc357151188"/>
      <w:bookmarkStart w:id="319" w:name="_Toc351988722"/>
      <w:bookmarkStart w:id="320" w:name="_Toc383439864"/>
      <w:bookmarkStart w:id="321" w:name="_Toc8380"/>
      <w:bookmarkStart w:id="322" w:name="_Toc351987977"/>
      <w:bookmarkStart w:id="323" w:name="_Toc369180059"/>
      <w:bookmarkStart w:id="324" w:name="_Toc351990158"/>
      <w:bookmarkStart w:id="325" w:name="_Toc351987781"/>
      <w:r>
        <w:rPr>
          <w:rFonts w:hint="eastAsia" w:ascii="宋体" w:hAnsi="宋体"/>
          <w:color w:val="000000" w:themeColor="text1"/>
          <w:sz w:val="21"/>
          <w:szCs w:val="21"/>
          <w:highlight w:val="none"/>
          <w14:textFill>
            <w14:solidFill>
              <w14:schemeClr w14:val="tx1"/>
            </w14:solidFill>
          </w14:textFill>
        </w:rPr>
        <w:t>第四部分　合同书格式</w:t>
      </w:r>
      <w:bookmarkEnd w:id="317"/>
      <w:bookmarkEnd w:id="318"/>
      <w:bookmarkEnd w:id="319"/>
      <w:bookmarkEnd w:id="320"/>
      <w:bookmarkEnd w:id="321"/>
      <w:bookmarkEnd w:id="322"/>
      <w:bookmarkEnd w:id="323"/>
      <w:bookmarkEnd w:id="324"/>
      <w:bookmarkEnd w:id="325"/>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甲方（采购人）：</w:t>
      </w:r>
    </w:p>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乙方（成交供应商）：</w:t>
      </w:r>
    </w:p>
    <w:p>
      <w:pPr>
        <w:spacing w:line="360" w:lineRule="auto"/>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ab/>
      </w:r>
    </w:p>
    <w:p>
      <w:pPr>
        <w:spacing w:line="440" w:lineRule="exact"/>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甲乙双方根据</w:t>
      </w:r>
      <w:r>
        <w:rPr>
          <w:rFonts w:ascii="宋体" w:hAnsi="宋体"/>
          <w:bCs/>
          <w:color w:val="000000" w:themeColor="text1"/>
          <w:szCs w:val="21"/>
          <w:highlight w:val="none"/>
          <w14:textFill>
            <w14:solidFill>
              <w14:schemeClr w14:val="tx1"/>
            </w14:solidFill>
          </w14:textFill>
        </w:rPr>
        <w:t>年月日</w:t>
      </w:r>
      <w:r>
        <w:rPr>
          <w:rFonts w:hint="eastAsia" w:ascii="宋体" w:hAnsi="宋体" w:cs="宋体"/>
          <w:color w:val="000000" w:themeColor="text1"/>
          <w:szCs w:val="21"/>
          <w:highlight w:val="none"/>
          <w:u w:val="single"/>
          <w14:textFill>
            <w14:solidFill>
              <w14:schemeClr w14:val="tx1"/>
            </w14:solidFill>
          </w14:textFill>
        </w:rPr>
        <w:t xml:space="preserve">  成交采购项目名称  </w:t>
      </w: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成交采购项目编号</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）成交结果和有关询价文件、报价文件的要求，经双方协商一致，订立以下合同：</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第一条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项目的名称、单价、总价，项目所包含货物的清单（名称、数量、规格、单价）</w:t>
      </w:r>
    </w:p>
    <w:p>
      <w:pPr>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采购项目名称：；</w:t>
      </w:r>
    </w:p>
    <w:p>
      <w:pPr>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货物清单：</w:t>
      </w:r>
      <w:r>
        <w:rPr>
          <w:rFonts w:hint="eastAsia" w:ascii="宋体" w:hAnsi="宋体"/>
          <w:bCs/>
          <w:color w:val="000000" w:themeColor="text1"/>
          <w:szCs w:val="21"/>
          <w:highlight w:val="none"/>
          <w:u w:val="single"/>
          <w14:textFill>
            <w14:solidFill>
              <w14:schemeClr w14:val="tx1"/>
            </w14:solidFill>
          </w14:textFill>
        </w:rPr>
        <w:t xml:space="preserve">（另附）                               </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40" w:lineRule="exact"/>
        <w:ind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 项目总价：</w:t>
      </w:r>
      <w:r>
        <w:rPr>
          <w:rFonts w:hint="eastAsia" w:ascii="宋体" w:hAnsi="宋体"/>
          <w:bCs/>
          <w:color w:val="000000" w:themeColor="text1"/>
          <w:szCs w:val="21"/>
          <w:highlight w:val="none"/>
          <w:u w:val="single"/>
          <w14:textFill>
            <w14:solidFill>
              <w14:schemeClr w14:val="tx1"/>
            </w14:solidFill>
          </w14:textFill>
        </w:rPr>
        <w:t xml:space="preserve">（小写）                               </w:t>
      </w:r>
    </w:p>
    <w:p>
      <w:pPr>
        <w:tabs>
          <w:tab w:val="left" w:pos="1004"/>
        </w:tabs>
        <w:spacing w:line="440" w:lineRule="exact"/>
        <w:ind w:firstLine="1003" w:firstLineChars="478"/>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u w:val="single"/>
          <w14:textFill>
            <w14:solidFill>
              <w14:schemeClr w14:val="tx1"/>
            </w14:solidFill>
          </w14:textFill>
        </w:rPr>
        <w:t xml:space="preserve">（大写）                               </w:t>
      </w:r>
    </w:p>
    <w:p>
      <w:pPr>
        <w:tabs>
          <w:tab w:val="left" w:pos="1004"/>
        </w:tabs>
        <w:spacing w:line="440" w:lineRule="exact"/>
        <w:ind w:firstLine="1003" w:firstLineChars="47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甲方不再另付任何费用。项目总价为完成项目含税的全包价。</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第二条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货物的质量要求、售后服务、培训费用及损害赔偿。</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第三条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完工和验收</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 完工期：。</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 完工地点：。</w:t>
      </w:r>
    </w:p>
    <w:p>
      <w:pPr>
        <w:tabs>
          <w:tab w:val="left" w:pos="1004"/>
        </w:tabs>
        <w:spacing w:line="440" w:lineRule="exact"/>
        <w:ind w:left="1361" w:leftChars="428" w:hanging="462" w:hangingChars="22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3. 验收时间：。</w:t>
      </w:r>
    </w:p>
    <w:p>
      <w:pPr>
        <w:tabs>
          <w:tab w:val="left" w:pos="1004"/>
        </w:tabs>
        <w:spacing w:line="440" w:lineRule="exact"/>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4. 完工验收方式：。</w:t>
      </w:r>
    </w:p>
    <w:p>
      <w:pPr>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5. 验收标准：</w:t>
      </w:r>
    </w:p>
    <w:p>
      <w:pPr>
        <w:numPr>
          <w:ilvl w:val="6"/>
          <w:numId w:val="13"/>
        </w:numPr>
        <w:tabs>
          <w:tab w:val="left" w:pos="1680"/>
          <w:tab w:val="clear" w:pos="4830"/>
        </w:tabs>
        <w:spacing w:line="440" w:lineRule="exact"/>
        <w:ind w:left="1680"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单证齐全，有产品合格证（或质量保证书）、商标、说明书、发票和其它应具有单证，进口产品进口手续齐全；</w:t>
      </w:r>
    </w:p>
    <w:p>
      <w:pPr>
        <w:numPr>
          <w:ilvl w:val="6"/>
          <w:numId w:val="13"/>
        </w:numPr>
        <w:tabs>
          <w:tab w:val="left" w:pos="1680"/>
          <w:tab w:val="clear" w:pos="4830"/>
        </w:tabs>
        <w:spacing w:line="440" w:lineRule="exact"/>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质量符合询价文件和报价文件的要求；</w:t>
      </w:r>
    </w:p>
    <w:p>
      <w:pPr>
        <w:numPr>
          <w:ilvl w:val="6"/>
          <w:numId w:val="13"/>
        </w:numPr>
        <w:tabs>
          <w:tab w:val="left" w:pos="1680"/>
          <w:tab w:val="clear" w:pos="4830"/>
        </w:tabs>
        <w:spacing w:line="440" w:lineRule="exact"/>
        <w:ind w:left="1680" w:hanging="315"/>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双方约定的其他验收标准。</w:t>
      </w:r>
      <w:r>
        <w:rPr>
          <w:rFonts w:hint="eastAsia" w:ascii="宋体" w:hAnsi="宋体"/>
          <w:bCs/>
          <w:color w:val="000000" w:themeColor="text1"/>
          <w:szCs w:val="21"/>
          <w:highlight w:val="none"/>
          <w14:textFill>
            <w14:solidFill>
              <w14:schemeClr w14:val="tx1"/>
            </w14:solidFill>
          </w14:textFill>
        </w:rPr>
        <w:tab/>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第四条   价款的结算、付款时间</w:t>
      </w:r>
    </w:p>
    <w:p>
      <w:pPr>
        <w:numPr>
          <w:ilvl w:val="0"/>
          <w:numId w:val="14"/>
        </w:numPr>
        <w:tabs>
          <w:tab w:val="left" w:pos="945"/>
        </w:tabs>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付款方式：。</w:t>
      </w:r>
    </w:p>
    <w:p>
      <w:pPr>
        <w:numPr>
          <w:ilvl w:val="0"/>
          <w:numId w:val="14"/>
        </w:numPr>
        <w:tabs>
          <w:tab w:val="left" w:pos="1155"/>
          <w:tab w:val="clear" w:pos="1203"/>
        </w:tabs>
        <w:adjustRightInd w:val="0"/>
        <w:snapToGrid w:val="0"/>
        <w:spacing w:line="440" w:lineRule="exact"/>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付款时间：。</w:t>
      </w:r>
    </w:p>
    <w:p>
      <w:pPr>
        <w:tabs>
          <w:tab w:val="left" w:pos="945"/>
        </w:tabs>
        <w:adjustRightInd w:val="0"/>
        <w:snapToGrid w:val="0"/>
        <w:spacing w:line="440" w:lineRule="exact"/>
        <w:ind w:left="945" w:hanging="945" w:hanging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第五条   对产品异议的时间和办法</w:t>
      </w:r>
    </w:p>
    <w:p>
      <w:pPr>
        <w:tabs>
          <w:tab w:val="left" w:pos="1255"/>
        </w:tabs>
        <w:spacing w:line="440" w:lineRule="exact"/>
        <w:ind w:left="1258" w:leftChars="429"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甲方在验收中，如果发现货物的品种、型号、数量、规格和质量或有关服务不合规定，并在2日内向乙方提出书面异议；甲方怠于通知乙方的，视为货物合乎规定。</w:t>
      </w:r>
    </w:p>
    <w:p>
      <w:pPr>
        <w:tabs>
          <w:tab w:val="left" w:pos="1255"/>
        </w:tabs>
        <w:spacing w:line="440" w:lineRule="exact"/>
        <w:ind w:left="1258" w:leftChars="429"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 乙方在接到甲方书面异议后，应在10日历日内负责处理，否则，即视为默认甲方提出的异议和处理意见。</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第六条   乙方的违约责任</w:t>
      </w:r>
    </w:p>
    <w:p>
      <w:pPr>
        <w:tabs>
          <w:tab w:val="left" w:pos="1255"/>
        </w:tabs>
        <w:spacing w:line="440" w:lineRule="exact"/>
        <w:ind w:left="1258" w:leftChars="428" w:hanging="359" w:hangingChars="17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乙方所交设备品种、数量、规格、质量不符合合同规定的，由乙方负责包换或包修，并承担修理、调换或退货而支付的实际费用。</w:t>
      </w:r>
    </w:p>
    <w:p>
      <w:pPr>
        <w:tabs>
          <w:tab w:val="left" w:pos="1255"/>
        </w:tabs>
        <w:spacing w:line="440" w:lineRule="exact"/>
        <w:ind w:left="1258" w:leftChars="428" w:hanging="359" w:hangingChars="17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cs="Tahoma"/>
          <w:iCs/>
          <w:color w:val="000000" w:themeColor="text1"/>
          <w:kern w:val="28"/>
          <w:szCs w:val="21"/>
          <w:highlight w:val="none"/>
          <w14:textFill>
            <w14:solidFill>
              <w14:schemeClr w14:val="tx1"/>
            </w14:solidFill>
          </w14:textFill>
        </w:rPr>
        <w:t>每推迟一天按总价的1%罚款</w:t>
      </w:r>
      <w:r>
        <w:rPr>
          <w:rFonts w:hint="eastAsia" w:ascii="宋体" w:hAnsi="宋体"/>
          <w:bCs/>
          <w:color w:val="000000" w:themeColor="text1"/>
          <w:szCs w:val="21"/>
          <w:highlight w:val="none"/>
          <w14:textFill>
            <w14:solidFill>
              <w14:schemeClr w14:val="tx1"/>
            </w14:solidFill>
          </w14:textFill>
        </w:rPr>
        <w:t>。</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第七条</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甲方的违约责任</w:t>
      </w:r>
    </w:p>
    <w:p>
      <w:pPr>
        <w:tabs>
          <w:tab w:val="left" w:pos="945"/>
          <w:tab w:val="left" w:pos="1506"/>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1. 甲方逾期付款的，每日应向乙方偿付合同总额的千分之五作为违约金。</w:t>
      </w:r>
    </w:p>
    <w:p>
      <w:pPr>
        <w:tabs>
          <w:tab w:val="left" w:pos="945"/>
          <w:tab w:val="left" w:pos="1506"/>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2. 甲方违反合同规定拒绝接货的，应当承担由此对乙方造成的损失。</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第八条    不可抗力</w:t>
      </w:r>
    </w:p>
    <w:p>
      <w:pPr>
        <w:tabs>
          <w:tab w:val="left" w:pos="1255"/>
        </w:tabs>
        <w:spacing w:line="440" w:lineRule="exact"/>
        <w:ind w:left="1256" w:leftChars="428"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000000" w:themeColor="text1"/>
          <w:szCs w:val="21"/>
          <w:highlight w:val="none"/>
          <w14:textFill>
            <w14:solidFill>
              <w14:schemeClr w14:val="tx1"/>
            </w14:solidFill>
          </w14:textFill>
        </w:rPr>
        <w:t>14</w:t>
      </w:r>
      <w:r>
        <w:rPr>
          <w:rFonts w:hint="eastAsia" w:ascii="宋体" w:hAnsi="宋体"/>
          <w:bCs/>
          <w:color w:val="000000" w:themeColor="text1"/>
          <w:szCs w:val="21"/>
          <w:highlight w:val="none"/>
          <w14:textFill>
            <w14:solidFill>
              <w14:schemeClr w14:val="tx1"/>
            </w14:solidFill>
          </w14:textFill>
        </w:rPr>
        <w:t>个日历日内将有关当局出具的证明文件用专人递交、特快专递或挂号信寄给对方审阅确认。</w:t>
      </w:r>
    </w:p>
    <w:p>
      <w:pPr>
        <w:tabs>
          <w:tab w:val="left" w:pos="1255"/>
        </w:tabs>
        <w:spacing w:line="440" w:lineRule="exact"/>
        <w:ind w:left="1256" w:leftChars="428" w:hanging="357" w:hangingChars="17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签约双方任一方由于不可抗力事故的影响而不能执行合同时，经确认后，允许延期履行、部分履行或不履行合同，根据情况可部分或全部免予承担违约责任。</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第九条  争议的解决</w:t>
      </w:r>
    </w:p>
    <w:p>
      <w:pPr>
        <w:tabs>
          <w:tab w:val="left" w:pos="1255"/>
        </w:tabs>
        <w:spacing w:line="440" w:lineRule="exact"/>
        <w:ind w:left="1003" w:leftChars="359" w:hanging="249" w:hangingChars="119"/>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 因货物的质量问题发生争议，由法律及有关规章规定的技术单位进行质量鉴定，双方无条件服从该鉴定的结论。</w:t>
      </w:r>
    </w:p>
    <w:p>
      <w:pPr>
        <w:tabs>
          <w:tab w:val="left" w:pos="1255"/>
        </w:tabs>
        <w:spacing w:line="440" w:lineRule="exact"/>
        <w:ind w:left="1003" w:leftChars="359" w:hanging="249" w:hangingChars="119"/>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第十条  监督和管理</w:t>
      </w:r>
    </w:p>
    <w:p>
      <w:pPr>
        <w:tabs>
          <w:tab w:val="left" w:pos="1255"/>
        </w:tabs>
        <w:spacing w:line="440" w:lineRule="exact"/>
        <w:ind w:left="1001" w:leftChars="358" w:hanging="249" w:hangingChars="119"/>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本项目合同订立后，应提供至</w:t>
      </w:r>
      <w:r>
        <w:rPr>
          <w:rFonts w:hint="eastAsia" w:ascii="宋体" w:hAnsi="宋体"/>
          <w:bCs/>
          <w:color w:val="000000" w:themeColor="text1"/>
          <w:szCs w:val="21"/>
          <w:highlight w:val="none"/>
          <w:u w:val="single"/>
          <w14:textFill>
            <w14:solidFill>
              <w14:schemeClr w14:val="tx1"/>
            </w14:solidFill>
          </w14:textFill>
        </w:rPr>
        <w:t xml:space="preserve"> 广东业信采购招标有限公司 </w:t>
      </w:r>
      <w:r>
        <w:rPr>
          <w:rFonts w:hint="eastAsia" w:ascii="宋体" w:hAnsi="宋体"/>
          <w:bCs/>
          <w:color w:val="000000" w:themeColor="text1"/>
          <w:szCs w:val="21"/>
          <w:highlight w:val="none"/>
          <w14:textFill>
            <w14:solidFill>
              <w14:schemeClr w14:val="tx1"/>
            </w14:solidFill>
          </w14:textFill>
        </w:rPr>
        <w:t>备案；</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第十一条  无效合同</w:t>
      </w:r>
    </w:p>
    <w:p>
      <w:pPr>
        <w:tabs>
          <w:tab w:val="left" w:pos="1004"/>
        </w:tabs>
        <w:spacing w:line="440" w:lineRule="exact"/>
        <w:ind w:left="752" w:left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甲乙双方如因违反国家法律、法规和有关政府采购规定，宣告合同无效的，责任由过错方承担。</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第十二条  附则</w:t>
      </w:r>
    </w:p>
    <w:p>
      <w:pPr>
        <w:spacing w:line="440" w:lineRule="exact"/>
        <w:ind w:left="752" w:left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本合同一式</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份，甲乙双方各执</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份。</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甲方：  </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乙方：</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法定代表人：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法定代表人：</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委托代理人：</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委托代理人：</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地址：</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地址：</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14:textFill>
            <w14:solidFill>
              <w14:schemeClr w14:val="tx1"/>
            </w14:solidFill>
          </w14:textFill>
        </w:rPr>
        <w:t>开户银行：</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帐号：</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帐号</w:t>
      </w:r>
    </w:p>
    <w:p>
      <w:pPr>
        <w:tabs>
          <w:tab w:val="left" w:pos="1004"/>
          <w:tab w:val="left" w:pos="4267"/>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电话：</w:t>
      </w:r>
      <w:r>
        <w:rPr>
          <w:rFonts w:hint="eastAsia" w:ascii="宋体" w:hAnsi="宋体"/>
          <w:bCs/>
          <w:color w:val="000000" w:themeColor="text1"/>
          <w:szCs w:val="21"/>
          <w:highlight w:val="none"/>
          <w14:textFill>
            <w14:solidFill>
              <w14:schemeClr w14:val="tx1"/>
            </w14:solidFill>
          </w14:textFill>
        </w:rPr>
        <w:tab/>
      </w:r>
      <w:r>
        <w:rPr>
          <w:rFonts w:hint="eastAsia" w:ascii="宋体" w:hAnsi="宋体"/>
          <w:bCs/>
          <w:color w:val="000000" w:themeColor="text1"/>
          <w:szCs w:val="21"/>
          <w:highlight w:val="none"/>
          <w:lang w:val="en-US" w:eastAsia="zh-CN"/>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电话：</w:t>
      </w:r>
    </w:p>
    <w:p>
      <w:pPr>
        <w:tabs>
          <w:tab w:val="left" w:pos="1004"/>
        </w:tabs>
        <w:spacing w:line="440" w:lineRule="exact"/>
        <w:ind w:firstLine="735" w:firstLineChars="3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年    月   日                              年    月   日</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p>
    <w:p>
      <w:pPr>
        <w:tabs>
          <w:tab w:val="left" w:pos="1004"/>
        </w:tabs>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附件1、《货物清单》</w:t>
      </w:r>
    </w:p>
    <w:p>
      <w:pPr>
        <w:tabs>
          <w:tab w:val="left" w:pos="1004"/>
        </w:tabs>
        <w:spacing w:line="440" w:lineRule="exact"/>
        <w:ind w:firstLine="310" w:firstLineChars="147"/>
        <w:rPr>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本合同样本仅供参考，具体条款内容由采购人和成交单位协商确定，但不得改变询价文件、报价文件、成交通知书等实质性内容。</w:t>
      </w: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spacing w:line="480" w:lineRule="exact"/>
        <w:ind w:firstLine="3990" w:firstLineChars="1900"/>
        <w:jc w:val="left"/>
        <w:rPr>
          <w:color w:val="000000" w:themeColor="text1"/>
          <w:highlight w:val="none"/>
          <w14:textFill>
            <w14:solidFill>
              <w14:schemeClr w14:val="tx1"/>
            </w14:solidFill>
          </w14:textFill>
        </w:rPr>
      </w:pPr>
    </w:p>
    <w:p>
      <w:pPr>
        <w:rPr>
          <w:rFonts w:hint="eastAsia" w:ascii="宋体" w:hAnsi="宋体"/>
          <w:color w:val="000000" w:themeColor="text1"/>
          <w:sz w:val="21"/>
          <w:szCs w:val="21"/>
          <w:highlight w:val="none"/>
          <w14:textFill>
            <w14:solidFill>
              <w14:schemeClr w14:val="tx1"/>
            </w14:solidFill>
          </w14:textFill>
        </w:rPr>
      </w:pPr>
      <w:bookmarkStart w:id="326" w:name="_Toc383439865"/>
      <w:bookmarkStart w:id="327" w:name="_Toc351986018"/>
      <w:bookmarkStart w:id="328" w:name="_Toc351986198"/>
      <w:bookmarkStart w:id="329" w:name="_Toc353522406"/>
      <w:bookmarkStart w:id="330" w:name="_Toc491658678"/>
      <w:bookmarkStart w:id="331" w:name="_Toc329242721"/>
      <w:bookmarkStart w:id="332" w:name="_Toc351988723"/>
      <w:bookmarkStart w:id="333" w:name="_Toc500861025"/>
      <w:bookmarkStart w:id="334" w:name="_Toc351985913"/>
      <w:bookmarkStart w:id="335" w:name="_Toc357151189"/>
      <w:bookmarkStart w:id="336" w:name="_Toc369180060"/>
      <w:bookmarkStart w:id="337" w:name="_Toc351987978"/>
      <w:bookmarkStart w:id="338" w:name="_Toc351990159"/>
      <w:bookmarkStart w:id="339" w:name="_Toc351987782"/>
      <w:r>
        <w:rPr>
          <w:rFonts w:hint="eastAsia" w:ascii="宋体" w:hAnsi="宋体"/>
          <w:color w:val="000000" w:themeColor="text1"/>
          <w:sz w:val="21"/>
          <w:szCs w:val="21"/>
          <w:highlight w:val="none"/>
          <w14:textFill>
            <w14:solidFill>
              <w14:schemeClr w14:val="tx1"/>
            </w14:solidFill>
          </w14:textFill>
        </w:rPr>
        <w:br w:type="page"/>
      </w:r>
    </w:p>
    <w:p>
      <w:pPr>
        <w:pStyle w:val="2"/>
        <w:numPr>
          <w:ilvl w:val="0"/>
          <w:numId w:val="0"/>
        </w:numPr>
        <w:autoSpaceDE w:val="0"/>
        <w:autoSpaceDN w:val="0"/>
        <w:adjustRightInd w:val="0"/>
        <w:snapToGrid w:val="0"/>
        <w:spacing w:beforeLines="100" w:after="0" w:line="480" w:lineRule="auto"/>
        <w:jc w:val="center"/>
        <w:textAlignment w:val="baseline"/>
        <w:rPr>
          <w:rFonts w:ascii="宋体" w:hAnsi="宋体"/>
          <w:color w:val="000000" w:themeColor="text1"/>
          <w:sz w:val="21"/>
          <w:szCs w:val="21"/>
          <w:highlight w:val="none"/>
          <w14:textFill>
            <w14:solidFill>
              <w14:schemeClr w14:val="tx1"/>
            </w14:solidFill>
          </w14:textFill>
        </w:rPr>
      </w:pPr>
      <w:bookmarkStart w:id="340" w:name="_Toc15566"/>
      <w:r>
        <w:rPr>
          <w:rFonts w:hint="eastAsia" w:ascii="宋体" w:hAnsi="宋体"/>
          <w:color w:val="000000" w:themeColor="text1"/>
          <w:sz w:val="21"/>
          <w:szCs w:val="21"/>
          <w:highlight w:val="none"/>
          <w14:textFill>
            <w14:solidFill>
              <w14:schemeClr w14:val="tx1"/>
            </w14:solidFill>
          </w14:textFill>
        </w:rPr>
        <w:t>第五部分</w:t>
      </w:r>
      <w:bookmarkStart w:id="341" w:name="_Hlt97188172"/>
      <w:bookmarkEnd w:id="341"/>
      <w:r>
        <w:rPr>
          <w:rFonts w:hint="eastAsia" w:ascii="宋体" w:hAnsi="宋体"/>
          <w:color w:val="000000" w:themeColor="text1"/>
          <w:sz w:val="21"/>
          <w:szCs w:val="21"/>
          <w:highlight w:val="none"/>
          <w14:textFill>
            <w14:solidFill>
              <w14:schemeClr w14:val="tx1"/>
            </w14:solidFill>
          </w14:textFill>
        </w:rPr>
        <w:t>报价文件格式</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Start w:id="342" w:name="_Hlt21938933"/>
      <w:bookmarkEnd w:id="342"/>
    </w:p>
    <w:p>
      <w:pPr>
        <w:tabs>
          <w:tab w:val="left" w:pos="1004"/>
          <w:tab w:val="left" w:pos="4267"/>
        </w:tabs>
        <w:spacing w:line="400" w:lineRule="exact"/>
        <w:rPr>
          <w:rFonts w:ascii="宋体" w:hAnsi="宋体"/>
          <w:bCs/>
          <w:color w:val="000000" w:themeColor="text1"/>
          <w:szCs w:val="21"/>
          <w:highlight w:val="none"/>
          <w14:textFill>
            <w14:solidFill>
              <w14:schemeClr w14:val="tx1"/>
            </w14:solidFill>
          </w14:textFill>
        </w:rPr>
      </w:pP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报价内容应当编有目录、页码，按页码排序并装订成册；一切未装订成册的报价文件在评标过程中若出现缺页、漏页等现象可能影响供应商评审结果的，后果将由供应商本人负责。</w:t>
      </w:r>
    </w:p>
    <w:p>
      <w:pPr>
        <w:pStyle w:val="4"/>
        <w:spacing w:line="360" w:lineRule="auto"/>
        <w:rPr>
          <w:rFonts w:hAnsi="宋体"/>
          <w:b/>
          <w:color w:val="000000" w:themeColor="text1"/>
          <w:szCs w:val="21"/>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文件的封面格式由供应商自拟，并应注明“报价文件、项目编号、项目名称、供应商名称及地址、法定代表人或授权代理人、联系电话、传真、邮编，并加盖供应商公章。如：</w:t>
      </w: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rPr>
          <w:rFonts w:hAnsi="宋体"/>
          <w:b/>
          <w:bCs/>
          <w:color w:val="000000" w:themeColor="text1"/>
          <w:szCs w:val="24"/>
          <w:highlight w:val="none"/>
          <w14:textFill>
            <w14:solidFill>
              <w14:schemeClr w14:val="tx1"/>
            </w14:solidFill>
          </w14:textFill>
        </w:rPr>
      </w:pPr>
    </w:p>
    <w:p>
      <w:pPr>
        <w:pStyle w:val="4"/>
        <w:jc w:val="center"/>
        <w:rPr>
          <w:rFonts w:ascii="宋体" w:hAnsi="宋体"/>
          <w:b/>
          <w:bCs/>
          <w:color w:val="000000" w:themeColor="text1"/>
          <w:szCs w:val="21"/>
          <w:highlight w:val="none"/>
          <w14:textFill>
            <w14:solidFill>
              <w14:schemeClr w14:val="tx1"/>
            </w14:solidFill>
          </w14:textFill>
        </w:rPr>
      </w:pPr>
    </w:p>
    <w:p>
      <w:pPr>
        <w:jc w:val="center"/>
        <w:rPr>
          <w:rFonts w:ascii="宋体" w:hAnsi="宋体"/>
          <w:b/>
          <w:color w:val="000000" w:themeColor="text1"/>
          <w:kern w:val="44"/>
          <w:szCs w:val="21"/>
          <w:highlight w:val="none"/>
          <w14:textFill>
            <w14:solidFill>
              <w14:schemeClr w14:val="tx1"/>
            </w14:solidFill>
          </w14:textFill>
        </w:rPr>
      </w:pPr>
      <w:bookmarkStart w:id="343" w:name="_Toc369183620"/>
      <w:r>
        <w:rPr>
          <w:rFonts w:hint="eastAsia" w:ascii="宋体" w:hAnsi="宋体"/>
          <w:b/>
          <w:color w:val="000000" w:themeColor="text1"/>
          <w:kern w:val="44"/>
          <w:szCs w:val="21"/>
          <w:highlight w:val="none"/>
          <w14:textFill>
            <w14:solidFill>
              <w14:schemeClr w14:val="tx1"/>
            </w14:solidFill>
          </w14:textFill>
        </w:rPr>
        <w:t>封面格式</w:t>
      </w:r>
      <w:bookmarkEnd w:id="343"/>
    </w:p>
    <w:p>
      <w:pPr>
        <w:rPr>
          <w:color w:val="000000" w:themeColor="text1"/>
          <w:highlight w:val="none"/>
          <w14:textFill>
            <w14:solidFill>
              <w14:schemeClr w14:val="tx1"/>
            </w14:solidFill>
          </w14:textFill>
        </w:rPr>
      </w:pPr>
    </w:p>
    <w:p>
      <w:pPr>
        <w:pStyle w:val="4"/>
        <w:spacing w:line="440" w:lineRule="exact"/>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报价文件（□正本、□副本）</w:t>
      </w:r>
    </w:p>
    <w:p>
      <w:pPr>
        <w:pStyle w:val="4"/>
        <w:spacing w:line="440" w:lineRule="exact"/>
        <w:rPr>
          <w:rFonts w:hint="eastAsia" w:hAnsi="宋体" w:eastAsia="宋体"/>
          <w:bCs/>
          <w:color w:val="000000" w:themeColor="text1"/>
          <w:szCs w:val="24"/>
          <w:highlight w:val="none"/>
          <w:lang w:eastAsia="zh-CN"/>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项目编号：</w:t>
      </w:r>
      <w:r>
        <w:rPr>
          <w:rFonts w:hint="eastAsia" w:hAnsi="宋体"/>
          <w:b/>
          <w:bCs/>
          <w:color w:val="000000" w:themeColor="text1"/>
          <w:szCs w:val="24"/>
          <w:highlight w:val="none"/>
          <w:u w:val="single"/>
          <w:lang w:eastAsia="zh-CN"/>
          <w14:textFill>
            <w14:solidFill>
              <w14:schemeClr w14:val="tx1"/>
            </w14:solidFill>
          </w14:textFill>
        </w:rPr>
        <w:t>YXCG-20240408</w:t>
      </w:r>
    </w:p>
    <w:p>
      <w:pPr>
        <w:pStyle w:val="4"/>
        <w:spacing w:line="440" w:lineRule="exact"/>
        <w:rPr>
          <w:rFonts w:hint="eastAsia" w:hAnsi="宋体" w:eastAsia="宋体"/>
          <w:bCs/>
          <w:color w:val="000000" w:themeColor="text1"/>
          <w:szCs w:val="24"/>
          <w:highlight w:val="none"/>
          <w:u w:val="single"/>
          <w:lang w:eastAsia="zh-CN"/>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项目名称：</w:t>
      </w:r>
      <w:r>
        <w:rPr>
          <w:rFonts w:hint="eastAsia" w:hAnsi="宋体"/>
          <w:b/>
          <w:bCs/>
          <w:color w:val="000000" w:themeColor="text1"/>
          <w:szCs w:val="24"/>
          <w:highlight w:val="none"/>
          <w:u w:val="single"/>
          <w:lang w:eastAsia="zh-CN"/>
          <w14:textFill>
            <w14:solidFill>
              <w14:schemeClr w14:val="tx1"/>
            </w14:solidFill>
          </w14:textFill>
        </w:rPr>
        <w:t>阳江技师学院计算机网络维修物资采购项目</w:t>
      </w:r>
    </w:p>
    <w:p>
      <w:pPr>
        <w:pStyle w:val="4"/>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供应商名称（公章）：</w:t>
      </w:r>
    </w:p>
    <w:p>
      <w:pPr>
        <w:pStyle w:val="4"/>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供应商地址：</w:t>
      </w:r>
    </w:p>
    <w:p>
      <w:pPr>
        <w:pStyle w:val="4"/>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法定代表人或授权代理人（签字）</w:t>
      </w:r>
      <w:r>
        <w:rPr>
          <w:rFonts w:hAnsi="宋体"/>
          <w:bCs/>
          <w:color w:val="000000" w:themeColor="text1"/>
          <w:szCs w:val="24"/>
          <w:highlight w:val="none"/>
          <w14:textFill>
            <w14:solidFill>
              <w14:schemeClr w14:val="tx1"/>
            </w14:solidFill>
          </w14:textFill>
        </w:rPr>
        <w:t>：</w:t>
      </w:r>
    </w:p>
    <w:p>
      <w:pPr>
        <w:pStyle w:val="4"/>
        <w:spacing w:line="440" w:lineRule="exact"/>
        <w:rPr>
          <w:rFonts w:hAnsi="宋体"/>
          <w:bCs/>
          <w:color w:val="000000" w:themeColor="text1"/>
          <w:szCs w:val="24"/>
          <w:highlight w:val="none"/>
          <w:u w:val="singl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联系</w:t>
      </w:r>
      <w:r>
        <w:rPr>
          <w:rFonts w:hAnsi="宋体"/>
          <w:bCs/>
          <w:color w:val="000000" w:themeColor="text1"/>
          <w:szCs w:val="24"/>
          <w:highlight w:val="none"/>
          <w14:textFill>
            <w14:solidFill>
              <w14:schemeClr w14:val="tx1"/>
            </w14:solidFill>
          </w14:textFill>
        </w:rPr>
        <w:t>电话：</w:t>
      </w:r>
      <w:r>
        <w:rPr>
          <w:rFonts w:hint="eastAsia" w:hAnsi="宋体"/>
          <w:bCs/>
          <w:color w:val="000000" w:themeColor="text1"/>
          <w:szCs w:val="24"/>
          <w:highlight w:val="none"/>
          <w14:textFill>
            <w14:solidFill>
              <w14:schemeClr w14:val="tx1"/>
            </w14:solidFill>
          </w14:textFill>
        </w:rPr>
        <w:t>传真：</w:t>
      </w:r>
    </w:p>
    <w:p>
      <w:pPr>
        <w:pStyle w:val="4"/>
        <w:spacing w:line="440" w:lineRule="exact"/>
        <w:rPr>
          <w:rFonts w:hAnsi="宋体"/>
          <w:bCs/>
          <w:color w:val="000000" w:themeColor="text1"/>
          <w:szCs w:val="24"/>
          <w:highlight w:val="none"/>
          <w:u w:val="single"/>
          <w14:textFill>
            <w14:solidFill>
              <w14:schemeClr w14:val="tx1"/>
            </w14:solidFill>
          </w14:textFill>
        </w:rPr>
      </w:pPr>
      <w:r>
        <w:rPr>
          <w:rFonts w:hAnsi="宋体"/>
          <w:bCs/>
          <w:color w:val="000000" w:themeColor="text1"/>
          <w:szCs w:val="24"/>
          <w:highlight w:val="none"/>
          <w14:textFill>
            <w14:solidFill>
              <w14:schemeClr w14:val="tx1"/>
            </w14:solidFill>
          </w14:textFill>
        </w:rPr>
        <w:t>邮编：</w:t>
      </w:r>
    </w:p>
    <w:p>
      <w:pPr>
        <w:pStyle w:val="4"/>
        <w:spacing w:line="440" w:lineRule="exact"/>
        <w:rPr>
          <w:color w:val="000000" w:themeColor="text1"/>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编制日期：年月日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3"/>
        <w:numPr>
          <w:ilvl w:val="1"/>
          <w:numId w:val="0"/>
        </w:numPr>
        <w:spacing w:line="360" w:lineRule="auto"/>
        <w:jc w:val="center"/>
        <w:rPr>
          <w:rFonts w:ascii="宋体" w:hAnsi="宋体"/>
          <w:color w:val="000000" w:themeColor="text1"/>
          <w:szCs w:val="21"/>
          <w:highlight w:val="none"/>
          <w14:textFill>
            <w14:solidFill>
              <w14:schemeClr w14:val="tx1"/>
            </w14:solidFill>
          </w14:textFill>
        </w:rPr>
      </w:pPr>
      <w:bookmarkStart w:id="344" w:name="_Toc200414514"/>
      <w:bookmarkStart w:id="345" w:name="_Toc518902461"/>
      <w:bookmarkStart w:id="346" w:name="_Toc31683"/>
      <w:r>
        <w:rPr>
          <w:rFonts w:hint="eastAsia" w:ascii="宋体" w:hAnsi="宋体" w:eastAsia="宋体"/>
          <w:color w:val="000000" w:themeColor="text1"/>
          <w:sz w:val="21"/>
          <w:szCs w:val="21"/>
          <w:highlight w:val="none"/>
          <w14:textFill>
            <w14:solidFill>
              <w14:schemeClr w14:val="tx1"/>
            </w14:solidFill>
          </w14:textFill>
        </w:rPr>
        <w:t xml:space="preserve">第一章  </w:t>
      </w:r>
      <w:bookmarkEnd w:id="344"/>
      <w:r>
        <w:rPr>
          <w:rFonts w:hint="eastAsia" w:ascii="宋体" w:hAnsi="宋体" w:eastAsia="宋体"/>
          <w:color w:val="000000" w:themeColor="text1"/>
          <w:sz w:val="21"/>
          <w:szCs w:val="21"/>
          <w:highlight w:val="none"/>
          <w14:textFill>
            <w14:solidFill>
              <w14:schemeClr w14:val="tx1"/>
            </w14:solidFill>
          </w14:textFill>
        </w:rPr>
        <w:t>资格性/符合性自查表</w:t>
      </w:r>
      <w:bookmarkEnd w:id="345"/>
      <w:bookmarkEnd w:id="346"/>
    </w:p>
    <w:tbl>
      <w:tblPr>
        <w:tblStyle w:val="36"/>
        <w:tblW w:w="9232"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750"/>
        <w:gridCol w:w="2631"/>
        <w:gridCol w:w="1725"/>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38"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631"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询价文件要求</w:t>
            </w:r>
          </w:p>
        </w:tc>
        <w:tc>
          <w:tcPr>
            <w:tcW w:w="172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23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5" w:hRule="atLeast"/>
        </w:trPr>
        <w:tc>
          <w:tcPr>
            <w:tcW w:w="888" w:type="dxa"/>
            <w:vMerge w:val="restart"/>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资格性检查</w:t>
            </w:r>
          </w:p>
        </w:tc>
        <w:tc>
          <w:tcPr>
            <w:tcW w:w="1750" w:type="dxa"/>
            <w:vMerge w:val="restart"/>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供应商要求</w:t>
            </w:r>
          </w:p>
        </w:tc>
        <w:tc>
          <w:tcPr>
            <w:tcW w:w="2631"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供应商应具备《中华人民共和国政府采购法》第二十二条规定的条件</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见报价文件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 w:val="18"/>
                <w:szCs w:val="18"/>
                <w:highlight w:val="none"/>
                <w14:textFill>
                  <w14:solidFill>
                    <w14:schemeClr w14:val="tx1"/>
                  </w14:solidFill>
                </w14:textFill>
              </w:rPr>
            </w:pPr>
            <w:r>
              <w:rPr>
                <w:rFonts w:hint="eastAsia" w:ascii="宋体" w:hAnsi="宋体"/>
                <w:color w:val="000000" w:themeColor="text1"/>
                <w:sz w:val="18"/>
                <w:szCs w:val="18"/>
                <w:highlight w:val="none"/>
                <w14:textFill>
                  <w14:solidFill>
                    <w14:schemeClr w14:val="tx1"/>
                  </w14:solidFill>
                </w14:textFill>
              </w:rPr>
              <w:t>要求：提交合法有效的营业执照复印件加盖公章、</w:t>
            </w:r>
            <w:r>
              <w:rPr>
                <w:rFonts w:hint="eastAsia" w:ascii="宋体" w:hAnsi="宋体"/>
                <w:color w:val="000000" w:themeColor="text1"/>
                <w:kern w:val="0"/>
                <w:sz w:val="18"/>
                <w:szCs w:val="18"/>
                <w:highlight w:val="none"/>
                <w14:textFill>
                  <w14:solidFill>
                    <w14:schemeClr w14:val="tx1"/>
                  </w14:solidFill>
                </w14:textFill>
              </w:rPr>
              <w:t>财务报表</w:t>
            </w:r>
            <w:r>
              <w:rPr>
                <w:rFonts w:hint="eastAsia" w:ascii="宋体" w:hAnsi="宋体"/>
                <w:color w:val="000000" w:themeColor="text1"/>
                <w:sz w:val="18"/>
                <w:szCs w:val="18"/>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888" w:type="dxa"/>
            <w:vMerge w:val="continue"/>
            <w:vAlign w:val="center"/>
          </w:tcPr>
          <w:p>
            <w:pPr>
              <w:rPr>
                <w:rFonts w:hint="eastAsia"/>
                <w:color w:val="000000" w:themeColor="text1"/>
                <w:highlight w:val="none"/>
                <w14:textFill>
                  <w14:solidFill>
                    <w14:schemeClr w14:val="tx1"/>
                  </w14:solidFill>
                </w14:textFill>
              </w:rPr>
            </w:pPr>
          </w:p>
        </w:tc>
        <w:tc>
          <w:tcPr>
            <w:tcW w:w="1750" w:type="dxa"/>
            <w:vMerge w:val="continue"/>
            <w:vAlign w:val="center"/>
          </w:tcPr>
          <w:p>
            <w:pPr>
              <w:rPr>
                <w:rFonts w:hint="eastAsia"/>
                <w:color w:val="000000" w:themeColor="text1"/>
                <w:highlight w:val="none"/>
                <w14:textFill>
                  <w14:solidFill>
                    <w14:schemeClr w14:val="tx1"/>
                  </w14:solidFill>
                </w14:textFill>
              </w:rPr>
            </w:pPr>
          </w:p>
        </w:tc>
        <w:tc>
          <w:tcPr>
            <w:tcW w:w="2631" w:type="dxa"/>
            <w:vAlign w:val="center"/>
          </w:tcPr>
          <w:p>
            <w:pPr>
              <w:tabs>
                <w:tab w:val="left" w:pos="0"/>
              </w:tabs>
              <w:rPr>
                <w:rFonts w:hint="eastAsia" w:ascii="宋体" w:hAnsi="宋体"/>
                <w:color w:val="000000" w:themeColor="text1"/>
                <w:szCs w:val="21"/>
                <w:highlight w:val="none"/>
                <w14:textFill>
                  <w14:solidFill>
                    <w14:schemeClr w14:val="tx1"/>
                  </w14:solidFill>
                </w14:textFill>
              </w:rPr>
            </w:pPr>
            <w:r>
              <w:rPr>
                <w:rFonts w:ascii="Times New Roman" w:hAnsi="Times New Roman" w:eastAsia="宋体" w:cs="Times New Roman"/>
                <w:szCs w:val="21"/>
                <w:highlight w:val="none"/>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888" w:type="dxa"/>
            <w:vMerge w:val="continue"/>
            <w:vAlign w:val="center"/>
          </w:tcPr>
          <w:p>
            <w:pPr>
              <w:rPr>
                <w:rFonts w:hint="eastAsia"/>
                <w:color w:val="000000" w:themeColor="text1"/>
                <w:highlight w:val="none"/>
                <w14:textFill>
                  <w14:solidFill>
                    <w14:schemeClr w14:val="tx1"/>
                  </w14:solidFill>
                </w14:textFill>
              </w:rPr>
            </w:pPr>
          </w:p>
        </w:tc>
        <w:tc>
          <w:tcPr>
            <w:tcW w:w="1750" w:type="dxa"/>
            <w:vMerge w:val="continue"/>
            <w:vAlign w:val="center"/>
          </w:tcPr>
          <w:p>
            <w:pPr>
              <w:rPr>
                <w:rFonts w:hint="eastAsia"/>
                <w:color w:val="000000" w:themeColor="text1"/>
                <w:highlight w:val="none"/>
                <w14:textFill>
                  <w14:solidFill>
                    <w14:schemeClr w14:val="tx1"/>
                  </w14:solidFill>
                </w14:textFill>
              </w:rPr>
            </w:pPr>
          </w:p>
        </w:tc>
        <w:tc>
          <w:tcPr>
            <w:tcW w:w="2631" w:type="dxa"/>
            <w:vAlign w:val="center"/>
          </w:tcPr>
          <w:p>
            <w:pPr>
              <w:tabs>
                <w:tab w:val="left" w:pos="0"/>
              </w:tabs>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highlight w:val="none"/>
              </w:rPr>
              <w:t>为采购项目提供整体设计、规范编制或者项目管理、监理、检测等服务的供应商，不得再参加该采购项目的其他采购活动；</w:t>
            </w:r>
            <w:r>
              <w:rPr>
                <w:rFonts w:hint="eastAsia" w:ascii="宋体" w:hAnsi="宋体"/>
                <w:color w:val="000000" w:themeColor="text1"/>
                <w:szCs w:val="21"/>
                <w:highlight w:val="none"/>
                <w:lang w:val="en-US" w:eastAsia="zh-CN"/>
                <w14:textFill>
                  <w14:solidFill>
                    <w14:schemeClr w14:val="tx1"/>
                  </w14:solidFill>
                </w14:textFill>
              </w:rPr>
              <w:t>（提供《</w:t>
            </w:r>
            <w:r>
              <w:rPr>
                <w:rFonts w:hint="eastAsia" w:ascii="黑体" w:hAnsi="宋体"/>
                <w:kern w:val="44"/>
                <w:szCs w:val="20"/>
                <w:highlight w:val="none"/>
              </w:rPr>
              <w:t>报价函</w:t>
            </w:r>
            <w:r>
              <w:rPr>
                <w:rFonts w:hint="eastAsia" w:ascii="宋体" w:hAnsi="宋体"/>
                <w:color w:val="000000" w:themeColor="text1"/>
                <w:szCs w:val="21"/>
                <w:highlight w:val="none"/>
                <w:lang w:val="en-US" w:eastAsia="zh-CN"/>
                <w14:textFill>
                  <w14:solidFill>
                    <w14:schemeClr w14:val="tx1"/>
                  </w14:solidFill>
                </w14:textFill>
              </w:rPr>
              <w:t>》承诺）</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trPr>
        <w:tc>
          <w:tcPr>
            <w:tcW w:w="888" w:type="dxa"/>
            <w:vMerge w:val="continue"/>
            <w:vAlign w:val="center"/>
          </w:tcPr>
          <w:p>
            <w:pPr>
              <w:rPr>
                <w:rFonts w:hint="eastAsia"/>
                <w:color w:val="000000" w:themeColor="text1"/>
                <w:highlight w:val="none"/>
                <w14:textFill>
                  <w14:solidFill>
                    <w14:schemeClr w14:val="tx1"/>
                  </w14:solidFill>
                </w14:textFill>
              </w:rPr>
            </w:pPr>
          </w:p>
        </w:tc>
        <w:tc>
          <w:tcPr>
            <w:tcW w:w="1750" w:type="dxa"/>
            <w:vMerge w:val="continue"/>
            <w:vAlign w:val="center"/>
          </w:tcPr>
          <w:p>
            <w:pPr>
              <w:rPr>
                <w:rFonts w:hint="eastAsia"/>
                <w:color w:val="000000" w:themeColor="text1"/>
                <w:highlight w:val="none"/>
                <w14:textFill>
                  <w14:solidFill>
                    <w14:schemeClr w14:val="tx1"/>
                  </w14:solidFill>
                </w14:textFill>
              </w:rPr>
            </w:pPr>
          </w:p>
        </w:tc>
        <w:tc>
          <w:tcPr>
            <w:tcW w:w="2631" w:type="dxa"/>
            <w:vAlign w:val="center"/>
          </w:tcPr>
          <w:p>
            <w:pPr>
              <w:tabs>
                <w:tab w:val="left" w:pos="0"/>
              </w:tabs>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highlight w:val="none"/>
              </w:rPr>
              <w:t>单位负责人为同一人或者存在直接控股、管理关系的不同供应商，不得参加同一合同项下的政府采购活动；</w:t>
            </w:r>
            <w:r>
              <w:rPr>
                <w:rFonts w:hint="eastAsia" w:ascii="宋体" w:hAnsi="宋体"/>
                <w:color w:val="000000" w:themeColor="text1"/>
                <w:szCs w:val="21"/>
                <w:highlight w:val="none"/>
                <w:lang w:val="en-US" w:eastAsia="zh-CN"/>
                <w14:textFill>
                  <w14:solidFill>
                    <w14:schemeClr w14:val="tx1"/>
                  </w14:solidFill>
                </w14:textFill>
              </w:rPr>
              <w:t>（提供《</w:t>
            </w:r>
            <w:r>
              <w:rPr>
                <w:rFonts w:hint="eastAsia" w:ascii="黑体" w:hAnsi="宋体"/>
                <w:kern w:val="44"/>
                <w:szCs w:val="20"/>
                <w:highlight w:val="none"/>
              </w:rPr>
              <w:t>报价函</w:t>
            </w:r>
            <w:r>
              <w:rPr>
                <w:rFonts w:hint="eastAsia" w:ascii="宋体" w:hAnsi="宋体"/>
                <w:color w:val="000000" w:themeColor="text1"/>
                <w:szCs w:val="21"/>
                <w:highlight w:val="none"/>
                <w:lang w:val="en-US" w:eastAsia="zh-CN"/>
                <w14:textFill>
                  <w14:solidFill>
                    <w14:schemeClr w14:val="tx1"/>
                  </w14:solidFill>
                </w14:textFill>
              </w:rPr>
              <w:t>》承诺）</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hint="eastAsia" w:ascii="宋体" w:hAnsi="宋体"/>
                <w:color w:val="000000" w:themeColor="text1"/>
                <w:sz w:val="18"/>
                <w:szCs w:val="1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888" w:type="dxa"/>
            <w:vMerge w:val="restart"/>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符合性审查</w:t>
            </w:r>
          </w:p>
        </w:tc>
        <w:tc>
          <w:tcPr>
            <w:tcW w:w="1750" w:type="dxa"/>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完工期须满足要求</w:t>
            </w:r>
          </w:p>
        </w:tc>
        <w:tc>
          <w:tcPr>
            <w:tcW w:w="2631"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750" w:type="dxa"/>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投标报价未超出报价上限</w:t>
            </w:r>
          </w:p>
        </w:tc>
        <w:tc>
          <w:tcPr>
            <w:tcW w:w="2631"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888"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750" w:type="dxa"/>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法定代表人/负责人资格证明书及授权委托书</w:t>
            </w:r>
          </w:p>
        </w:tc>
        <w:tc>
          <w:tcPr>
            <w:tcW w:w="2631"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725"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88"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750" w:type="dxa"/>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w:t>
            </w:r>
          </w:p>
        </w:tc>
        <w:tc>
          <w:tcPr>
            <w:tcW w:w="2631"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按询价文件要求</w:t>
            </w:r>
          </w:p>
        </w:tc>
        <w:tc>
          <w:tcPr>
            <w:tcW w:w="1725"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88"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1750" w:type="dxa"/>
            <w:vAlign w:val="center"/>
          </w:tcPr>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其他要求</w:t>
            </w:r>
          </w:p>
        </w:tc>
        <w:tc>
          <w:tcPr>
            <w:tcW w:w="2631"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按资料清单中规定提供“必须提交”的文件资料</w:t>
            </w:r>
          </w:p>
        </w:tc>
        <w:tc>
          <w:tcPr>
            <w:tcW w:w="172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238"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见报价文件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资格性和符合性审核的重要内容之一，</w:t>
      </w:r>
      <w:r>
        <w:rPr>
          <w:rFonts w:hint="eastAsia" w:ascii="宋体" w:hAnsi="宋体"/>
          <w:bCs/>
          <w:color w:val="000000" w:themeColor="text1"/>
          <w:szCs w:val="21"/>
          <w:highlight w:val="none"/>
          <w14:textFill>
            <w14:solidFill>
              <w14:schemeClr w14:val="tx1"/>
            </w14:solidFill>
          </w14:textFill>
        </w:rPr>
        <w:t>投标供应商</w:t>
      </w:r>
      <w:r>
        <w:rPr>
          <w:rFonts w:hint="eastAsia" w:ascii="宋体" w:hAnsi="宋体"/>
          <w:color w:val="000000" w:themeColor="text1"/>
          <w:szCs w:val="21"/>
          <w:highlight w:val="none"/>
          <w14:textFill>
            <w14:solidFill>
              <w14:schemeClr w14:val="tx1"/>
            </w14:solidFill>
          </w14:textFill>
        </w:rPr>
        <w:t>必须严格按照其内容及序列要求在报价文件中对应如实提供，对缺漏和不符合项或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、投标供应商的</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文件为法定代表人签署并由法定代表人亲自递交</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文件和参加</w:t>
      </w:r>
      <w:r>
        <w:rPr>
          <w:rFonts w:hint="eastAsia" w:ascii="宋体" w:hAnsi="宋体"/>
          <w:color w:val="000000" w:themeColor="text1"/>
          <w:szCs w:val="21"/>
          <w:highlight w:val="none"/>
          <w14:textFill>
            <w14:solidFill>
              <w14:schemeClr w14:val="tx1"/>
            </w14:solidFill>
          </w14:textFill>
        </w:rPr>
        <w:t>报价</w:t>
      </w:r>
      <w:r>
        <w:rPr>
          <w:rFonts w:hint="eastAsia" w:ascii="宋体" w:hAnsi="宋体"/>
          <w:bCs/>
          <w:color w:val="000000" w:themeColor="text1"/>
          <w:szCs w:val="21"/>
          <w:highlight w:val="none"/>
          <w14:textFill>
            <w14:solidFill>
              <w14:schemeClr w14:val="tx1"/>
            </w14:solidFill>
          </w14:textFill>
        </w:rPr>
        <w:t>的，可不提供“法定代表人授权书”及“代理人身份证”。</w:t>
      </w: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tabs>
          <w:tab w:val="center" w:pos="4483"/>
        </w:tabs>
        <w:ind w:left="315" w:leftChars="50" w:hanging="210" w:hangingChars="100"/>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供应商法定代表人（负责人）或授权代理人（签字）：</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供应商名称（加盖公章）：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   月   日</w:t>
      </w:r>
    </w:p>
    <w:p>
      <w:pPr>
        <w:spacing w:line="360" w:lineRule="auto"/>
        <w:rPr>
          <w:rFonts w:ascii="宋体" w:hAnsi="宋体"/>
          <w:color w:val="000000" w:themeColor="text1"/>
          <w:sz w:val="18"/>
          <w:szCs w:val="18"/>
          <w:highlight w:val="none"/>
          <w14:textFill>
            <w14:solidFill>
              <w14:schemeClr w14:val="tx1"/>
            </w14:solidFill>
          </w14:textFill>
        </w:rPr>
        <w:sectPr>
          <w:headerReference r:id="rId8" w:type="default"/>
          <w:footerReference r:id="rId9" w:type="default"/>
          <w:pgSz w:w="11906" w:h="16838"/>
          <w:pgMar w:top="1134" w:right="1361" w:bottom="1134" w:left="1361" w:header="851" w:footer="992" w:gutter="0"/>
          <w:pgNumType w:fmt="decimal"/>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47" w:name="_Toc28370"/>
      <w:bookmarkStart w:id="348" w:name="_Toc383439867"/>
      <w:bookmarkStart w:id="349" w:name="_Toc365985191"/>
      <w:bookmarkStart w:id="350" w:name="_Toc339441100"/>
      <w:bookmarkStart w:id="351" w:name="_Toc339020246"/>
      <w:bookmarkStart w:id="352" w:name="_Toc331684055"/>
      <w:bookmarkStart w:id="353" w:name="_Toc342296774"/>
      <w:bookmarkStart w:id="354" w:name="_Toc341348353"/>
      <w:bookmarkStart w:id="355" w:name="_Toc340507455"/>
      <w:bookmarkStart w:id="356" w:name="_Toc336681593"/>
      <w:bookmarkStart w:id="357" w:name="_Toc333238647"/>
      <w:bookmarkStart w:id="358" w:name="_Toc330459999"/>
      <w:bookmarkStart w:id="359" w:name="_Toc339019902"/>
      <w:bookmarkStart w:id="360" w:name="_Toc333935359"/>
      <w:bookmarkStart w:id="361" w:name="_Toc343248431"/>
      <w:bookmarkStart w:id="362" w:name="_Toc350756463"/>
      <w:bookmarkStart w:id="363" w:name="_Toc342060388"/>
      <w:bookmarkStart w:id="364" w:name="_Toc365967085"/>
      <w:bookmarkStart w:id="365" w:name="_Toc333237802"/>
      <w:bookmarkStart w:id="366" w:name="_Toc366072542"/>
      <w:bookmarkStart w:id="367" w:name="_Toc339020028"/>
      <w:bookmarkStart w:id="368" w:name="_Toc350438762"/>
      <w:bookmarkStart w:id="369" w:name="_Toc342312456"/>
      <w:bookmarkStart w:id="370" w:name="_Toc332206722"/>
      <w:bookmarkStart w:id="371" w:name="_Toc343247113"/>
      <w:bookmarkStart w:id="372" w:name="_Toc339020108"/>
      <w:bookmarkStart w:id="373" w:name="_Toc340672882"/>
      <w:bookmarkStart w:id="374" w:name="_Toc333237691"/>
      <w:bookmarkStart w:id="375" w:name="_Toc336681948"/>
      <w:bookmarkStart w:id="376" w:name="_Toc333935700"/>
      <w:bookmarkStart w:id="377" w:name="_Toc332270360"/>
      <w:bookmarkStart w:id="378" w:name="_Toc340677083"/>
      <w:bookmarkStart w:id="379" w:name="_Toc331512914"/>
      <w:bookmarkStart w:id="380" w:name="_Toc342398143"/>
      <w:bookmarkStart w:id="381" w:name="_Toc380764125"/>
      <w:bookmarkStart w:id="382" w:name="_Toc343612933"/>
      <w:bookmarkStart w:id="383" w:name="_Toc345312610"/>
      <w:bookmarkStart w:id="384" w:name="_Toc339362313"/>
      <w:bookmarkStart w:id="385" w:name="_Toc337632371"/>
      <w:r>
        <w:rPr>
          <w:rFonts w:hint="eastAsia" w:ascii="黑体" w:hAnsi="宋体"/>
          <w:b w:val="0"/>
          <w:color w:val="000000" w:themeColor="text1"/>
          <w:kern w:val="44"/>
          <w:sz w:val="21"/>
          <w:szCs w:val="20"/>
          <w:highlight w:val="none"/>
          <w14:textFill>
            <w14:solidFill>
              <w14:schemeClr w14:val="tx1"/>
            </w14:solidFill>
          </w14:textFill>
        </w:rPr>
        <w:t>（一）无重大违法记录声明函</w:t>
      </w:r>
      <w:bookmarkEnd w:id="347"/>
      <w:bookmarkEnd w:id="348"/>
    </w:p>
    <w:p>
      <w:pPr>
        <w:pStyle w:val="4"/>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致广东业信采购招标有限公司：</w:t>
      </w:r>
    </w:p>
    <w:p>
      <w:pPr>
        <w:spacing w:line="360" w:lineRule="auto"/>
        <w:ind w:firstLine="420"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针对贵方组织的项目</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供应商法定代表人（负责人）或授权代理人（签字）：</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供应商名称（加盖公章）：</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4"/>
        <w:ind w:left="420" w:firstLine="0"/>
        <w:rPr>
          <w:color w:val="000000" w:themeColor="text1"/>
          <w:highlight w:val="none"/>
          <w14:textFill>
            <w14:solidFill>
              <w14:schemeClr w14:val="tx1"/>
            </w14:solidFill>
          </w14:textFill>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86" w:name="_Toc2447"/>
      <w:bookmarkStart w:id="387" w:name="_Toc383439868"/>
      <w:r>
        <w:rPr>
          <w:rFonts w:hint="eastAsia" w:ascii="黑体" w:hAnsi="宋体"/>
          <w:b w:val="0"/>
          <w:color w:val="000000" w:themeColor="text1"/>
          <w:kern w:val="44"/>
          <w:sz w:val="21"/>
          <w:szCs w:val="20"/>
          <w:highlight w:val="none"/>
          <w14:textFill>
            <w14:solidFill>
              <w14:schemeClr w14:val="tx1"/>
            </w14:solidFill>
          </w14:textFill>
        </w:rPr>
        <w:t>（二）法定代表人证明书</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pPr>
        <w:pStyle w:val="4"/>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供应商名称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  有效日期至：年月日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附：代表人性别：    年龄：岁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说明：1、法定代表人为企业事业单位、国家机关、社会团体的主要政务负责人。</w:t>
      </w: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2、内容必须填写真实、清楚，涂改无效，不得转让、买卖。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4"/>
        <w:rPr>
          <w:rFonts w:hAnsi="宋体"/>
          <w:color w:val="000000" w:themeColor="text1"/>
          <w:szCs w:val="24"/>
          <w:highlight w:val="none"/>
          <w14:textFill>
            <w14:solidFill>
              <w14:schemeClr w14:val="tx1"/>
            </w14:solidFill>
          </w14:textFill>
        </w:rPr>
      </w:pPr>
    </w:p>
    <w:p>
      <w:pPr>
        <w:pStyle w:val="4"/>
        <w:rPr>
          <w:color w:val="000000" w:themeColor="text1"/>
          <w:highlight w:val="none"/>
          <w14:textFill>
            <w14:solidFill>
              <w14:schemeClr w14:val="tx1"/>
            </w14:solidFill>
          </w14:textFill>
        </w:rPr>
        <w:sectPr>
          <w:headerReference r:id="rId10" w:type="default"/>
          <w:footerReference r:id="rId11" w:type="default"/>
          <w:pgSz w:w="11906" w:h="16838"/>
          <w:pgMar w:top="1418" w:right="1474" w:bottom="1418" w:left="1474" w:header="851" w:footer="851" w:gutter="0"/>
          <w:pgNumType w:fmt="decimal"/>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5" name="自选图形 263"/>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63"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LKzbiFkCAACmBAAADgAAAGRycy9lMm9Eb2MueG1srVTB&#10;btQwEL0j8Q+W7zS76W53GzVbVa2KkApUKnyA13E2FrbHjL2bLSduiG/gxpF/gL+pBH/BxEnLtnDo&#10;gRwiT2b85s2bmRwdb61hG4VBgyv5eG/EmXISKu1WJX/75vzZnLMQhauEAadKfq0CP148fXLU+kLl&#10;0ICpFDICcaFofcmbGH2RZUE2yoqwB145ctaAVkQycZVVKFpCtybLR6ODrAWsPIJUIdDXs97JB0R8&#10;DCDUtZbqDOTaKhd7VFRGRCopNNoHvkhs61rJ+Lqug4rMlJwqjelNSei87N7Z4kgUKxS+0XKgIB5D&#10;4UFNVmhHSe+gzkQUbI36LyirJUKAOu5JsFlfSFKEqhiPHmhz1QivUi0kdfB3oof/BytfbS6R6ark&#10;U86csNTwn5++/fr4+ebLj5vvX1l+sN9p1PpQUOiVv8SuyuAvQL4LzMFpI9xKnSBC2yhREbNxF5/d&#10;u9AZga6yZfsSKkoh1hGSXNsabQdIQrBt6sr1XVfUNjJJH/cns8loTvQk+cazPJ9NpymHKG6vewzx&#10;uQLLukPJawMtEcN4YqJCJ6K67Oct5RSbixA7jqK4vZdqAqOrc21MMnC1PDXINoLm5jw9Q8qwG2Yc&#10;a0t+OM2nCfmeL+xCjNLzLwiriSIz2pZ8vhtkXMdDpREe+N7K2LcjbpfboTNLqK5JXYR+vGm56dAA&#10;fuCspdEueXi/Fqg4My8cdehwPJl0u5CMyXSWk4G7nuWuRzhJUCWPnPXH09jvz9qjXjWUaZyKd3BC&#10;Xa11kraj2rMaZoHGNyk+rFq3H7t2ivrze1n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phPRLY&#10;AAAACgEAAA8AAAAAAAAAAQAgAAAAIgAAAGRycy9kb3ducmV2LnhtbFBLAQIUABQAAAAIAIdO4kAs&#10;rNuIWQIAAKYEAAAOAAAAAAAAAAEAIAAAACcBAABkcnMvZTJvRG9jLnhtbFBLBQYAAAAABgAGAFkB&#10;AADyBQ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388" w:name="_Toc343248432"/>
      <w:bookmarkStart w:id="389" w:name="_Toc343612934"/>
      <w:bookmarkStart w:id="390" w:name="_Toc339362314"/>
      <w:bookmarkStart w:id="391" w:name="_Toc331512915"/>
      <w:bookmarkStart w:id="392" w:name="_Toc333237803"/>
      <w:bookmarkStart w:id="393" w:name="_Toc339020247"/>
      <w:bookmarkStart w:id="394" w:name="_Toc366072543"/>
      <w:bookmarkStart w:id="395" w:name="_Toc365985192"/>
      <w:bookmarkStart w:id="396" w:name="_Toc336681594"/>
      <w:bookmarkStart w:id="397" w:name="_Toc350438763"/>
      <w:bookmarkStart w:id="398" w:name="_Toc333935701"/>
      <w:bookmarkStart w:id="399" w:name="_Toc341348354"/>
      <w:bookmarkStart w:id="400" w:name="_Toc339020109"/>
      <w:bookmarkStart w:id="401" w:name="_Toc342312457"/>
      <w:bookmarkStart w:id="402" w:name="_Toc383439869"/>
      <w:bookmarkStart w:id="403" w:name="_Toc340677084"/>
      <w:bookmarkStart w:id="404" w:name="_Toc343247114"/>
      <w:bookmarkStart w:id="405" w:name="_Toc340672883"/>
      <w:bookmarkStart w:id="406" w:name="_Toc342296775"/>
      <w:bookmarkStart w:id="407" w:name="_Toc345312611"/>
      <w:bookmarkStart w:id="408" w:name="_Toc333238648"/>
      <w:bookmarkStart w:id="409" w:name="_Toc337632372"/>
      <w:bookmarkStart w:id="410" w:name="_Toc342060389"/>
      <w:bookmarkStart w:id="411" w:name="_Toc350756464"/>
      <w:bookmarkStart w:id="412" w:name="_Toc339019903"/>
      <w:bookmarkStart w:id="413" w:name="_Toc331684056"/>
      <w:bookmarkStart w:id="414" w:name="_Toc342398144"/>
      <w:bookmarkStart w:id="415" w:name="_Toc339020029"/>
      <w:bookmarkStart w:id="416" w:name="_Toc336681949"/>
      <w:bookmarkStart w:id="417" w:name="_Toc332206723"/>
      <w:bookmarkStart w:id="418" w:name="_Toc333935360"/>
      <w:bookmarkStart w:id="419" w:name="_Toc330460000"/>
      <w:bookmarkStart w:id="420" w:name="_Toc340507456"/>
      <w:bookmarkStart w:id="421" w:name="_Toc365967086"/>
      <w:bookmarkStart w:id="422" w:name="_Toc333237692"/>
      <w:bookmarkStart w:id="423" w:name="_Toc4751"/>
      <w:bookmarkStart w:id="424" w:name="_Toc380764126"/>
      <w:bookmarkStart w:id="425" w:name="_Toc339441101"/>
      <w:bookmarkStart w:id="426" w:name="_Toc332270361"/>
      <w:r>
        <w:rPr>
          <w:rFonts w:hint="eastAsia" w:ascii="黑体" w:hAnsi="宋体"/>
          <w:b w:val="0"/>
          <w:color w:val="000000" w:themeColor="text1"/>
          <w:kern w:val="44"/>
          <w:sz w:val="21"/>
          <w:szCs w:val="20"/>
          <w:highlight w:val="none"/>
          <w14:textFill>
            <w14:solidFill>
              <w14:schemeClr w14:val="tx1"/>
            </w14:solidFill>
          </w14:textFill>
        </w:rPr>
        <w:t>（三）法定代表人授权书</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（供应商名称）</w:t>
      </w:r>
      <w:r>
        <w:rPr>
          <w:rFonts w:hint="eastAsia" w:ascii="宋体" w:hAnsi="宋体"/>
          <w:bCs/>
          <w:color w:val="000000" w:themeColor="text1"/>
          <w:kern w:val="0"/>
          <w:highlight w:val="none"/>
          <w14:textFill>
            <w14:solidFill>
              <w14:schemeClr w14:val="tx1"/>
            </w14:solidFill>
          </w14:textFill>
        </w:rPr>
        <w:t>的法定代表人，现授权委托</w:t>
      </w:r>
      <w:r>
        <w:rPr>
          <w:rFonts w:hint="eastAsia" w:ascii="宋体" w:hAnsi="宋体"/>
          <w:bCs/>
          <w:color w:val="000000" w:themeColor="text1"/>
          <w:kern w:val="0"/>
          <w:highlight w:val="none"/>
          <w:u w:val="single"/>
          <w14:textFill>
            <w14:solidFill>
              <w14:schemeClr w14:val="tx1"/>
            </w14:solidFill>
          </w14:textFill>
        </w:rPr>
        <w:t xml:space="preserve">                        （供应商名称）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为我公司代理人，以本公司的名义参加广东业信采购招标有限公司组织的</w:t>
      </w:r>
      <w:r>
        <w:rPr>
          <w:rFonts w:hint="eastAsia" w:ascii="宋体" w:hAnsi="宋体" w:cs="宋体"/>
          <w:color w:val="000000" w:themeColor="text1"/>
          <w:szCs w:val="21"/>
          <w:highlight w:val="none"/>
          <w:u w:val="single"/>
          <w14:textFill>
            <w14:solidFill>
              <w14:schemeClr w14:val="tx1"/>
            </w14:solidFill>
          </w14:textFill>
        </w:rPr>
        <w:t xml:space="preserve">项目名称        </w:t>
      </w:r>
      <w:r>
        <w:rPr>
          <w:rFonts w:hint="eastAsia" w:ascii="宋体" w:hAnsi="宋体"/>
          <w:bCs/>
          <w:color w:val="000000" w:themeColor="text1"/>
          <w:highlight w:val="none"/>
          <w14:textFill>
            <w14:solidFill>
              <w14:schemeClr w14:val="tx1"/>
            </w14:solidFill>
          </w14:textFill>
        </w:rPr>
        <w:t xml:space="preserve">招标项目（项目编号: </w:t>
      </w:r>
      <w:r>
        <w:rPr>
          <w:rFonts w:hint="eastAsia" w:ascii="宋体" w:hAnsi="宋体"/>
          <w:bCs/>
          <w:color w:val="000000" w:themeColor="text1"/>
          <w:highlight w:val="none"/>
          <w:u w:val="single"/>
          <w:lang w:eastAsia="zh-CN"/>
          <w14:textFill>
            <w14:solidFill>
              <w14:schemeClr w14:val="tx1"/>
            </w14:solidFill>
          </w14:textFill>
        </w:rPr>
        <w:t>YXCG-20240408</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    性别：   年龄：   职务：</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供应商：</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  有效日期至：年月日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（注：供应商的投标文件为法定代表人签署并由法定代表人亲自递交报价文件的，不须提供该委托书，但需提供法定代表人证明书及法定代表人的身份证复印件。）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4" name="自选图形 262"/>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62"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XdEhDWAIAAKYEAAAOAAAAZHJzL2Uyb0RvYy54bWytVMFu&#10;1DAQvSPxD5bvNJuwu7RRs1XVqgipQKXCB3gdZ2Nhe8zYu9ly4ob4Bm4c+Qf4m0rwF0yctGwLhx7I&#10;IfJkxm/evJnJ4dHWGrZRGDS4iud7E86Uk1Brt6r42zdnT/Y5C1G4WhhwquJXKvCjxeNHh50vVQEt&#10;mFohIxAXys5XvI3Rl1kWZKusCHvglSNnA2hFJBNXWY2iI3RrsmIymWcdYO0RpAqBvp4OTj4i4kMA&#10;oWm0VKcg11a5OKCiMiJSSaHVPvBFYts0SsbXTRNUZKbiVGlMb0pC52X/zhaHolyh8K2WIwXxEAr3&#10;arJCO0p6C3UqomBr1H9BWS0RAjRxT4LNhkKSIlRFPrmnzWUrvEq1kNTB34oe/h+sfLW5QKbrik85&#10;c8JSw39++vbr4+frLz+uv39lxbzoNep8KCn00l9gX2Xw5yDfBebgpBVupY4RoWuVqIlZ3sdndy70&#10;RqCrbNm9hJpSiHWEJNe2QdsDkhBsm7pyddsVtY1M0sens0kxn1PDJPnyZ9P9fDZLOUR5c91jiM8V&#10;WNYfKt4Y6IgYxmMTFToR1cUwbymn2JyH2HMU5c29VBMYXZ9pY5KBq+WJQbYRNDdn6RlTht0w41hX&#10;8YNZMUvId3xhF2KSnn9BWE0UmdG24vu7Qcb1PFQa4ZHvjYxDO+J2uR07s4T6itRFGMablpsOLeAH&#10;zjoa7YqH92uBijPzwlGHDvLptN+FZExnzwoycNez3PUIJwmq4pGz4XgSh/1Ze9SrljLlqXgHx9TV&#10;Ridpe6oDq3EWaHyT4uOq9fuxa6eoP7+X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13RI&#10;Q1gCAACm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pgSz w:w="11906" w:h="16838"/>
          <w:pgMar w:top="1418" w:right="1474" w:bottom="1418" w:left="1474" w:header="851" w:footer="851" w:gutter="0"/>
          <w:pgNumType w:fmt="decimal"/>
          <w:cols w:space="720" w:num="1"/>
          <w:titlePg/>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27" w:name="_Toc339441106"/>
      <w:bookmarkStart w:id="428" w:name="_Toc336681954"/>
      <w:bookmarkStart w:id="429" w:name="_Toc365967091"/>
      <w:bookmarkStart w:id="430" w:name="_Toc339362319"/>
      <w:bookmarkStart w:id="431" w:name="_Toc341348359"/>
      <w:bookmarkStart w:id="432" w:name="_Toc383439875"/>
      <w:bookmarkStart w:id="433" w:name="_Toc332270366"/>
      <w:bookmarkStart w:id="434" w:name="_Toc380764131"/>
      <w:bookmarkStart w:id="435" w:name="_Toc343248437"/>
      <w:bookmarkStart w:id="436" w:name="_Toc342060394"/>
      <w:bookmarkStart w:id="437" w:name="_Toc339020114"/>
      <w:bookmarkStart w:id="438" w:name="_Toc331512920"/>
      <w:bookmarkStart w:id="439" w:name="_Toc343612939"/>
      <w:bookmarkStart w:id="440" w:name="_Toc333237808"/>
      <w:bookmarkStart w:id="441" w:name="_Toc333935365"/>
      <w:bookmarkStart w:id="442" w:name="_Toc340507461"/>
      <w:bookmarkStart w:id="443" w:name="_Toc339020034"/>
      <w:bookmarkStart w:id="444" w:name="_Toc333237697"/>
      <w:bookmarkStart w:id="445" w:name="_Toc340677089"/>
      <w:bookmarkStart w:id="446" w:name="_Toc366072548"/>
      <w:bookmarkStart w:id="447" w:name="_Toc342312462"/>
      <w:bookmarkStart w:id="448" w:name="_Toc342398149"/>
      <w:bookmarkStart w:id="449" w:name="_Toc343247119"/>
      <w:bookmarkStart w:id="450" w:name="_Toc342296780"/>
      <w:bookmarkStart w:id="451" w:name="_Toc333935706"/>
      <w:bookmarkStart w:id="452" w:name="_Toc337632377"/>
      <w:bookmarkStart w:id="453" w:name="_Toc333238653"/>
      <w:bookmarkStart w:id="454" w:name="_Toc3355"/>
      <w:bookmarkStart w:id="455" w:name="_Toc336681599"/>
      <w:bookmarkStart w:id="456" w:name="_Toc350756469"/>
      <w:bookmarkStart w:id="457" w:name="_Toc331684061"/>
      <w:bookmarkStart w:id="458" w:name="_Toc339019908"/>
      <w:bookmarkStart w:id="459" w:name="_Toc340672888"/>
      <w:bookmarkStart w:id="460" w:name="_Toc332206728"/>
      <w:bookmarkStart w:id="461" w:name="_Toc345312616"/>
      <w:bookmarkStart w:id="462" w:name="_Toc330460005"/>
      <w:bookmarkStart w:id="463" w:name="_Toc350438768"/>
      <w:bookmarkStart w:id="464" w:name="_Toc365985197"/>
      <w:bookmarkStart w:id="465" w:name="_Toc339020252"/>
      <w:r>
        <w:rPr>
          <w:rFonts w:hint="eastAsia" w:ascii="黑体" w:hAnsi="宋体"/>
          <w:b w:val="0"/>
          <w:color w:val="000000" w:themeColor="text1"/>
          <w:kern w:val="44"/>
          <w:sz w:val="21"/>
          <w:szCs w:val="20"/>
          <w:highlight w:val="none"/>
          <w14:textFill>
            <w14:solidFill>
              <w14:schemeClr w14:val="tx1"/>
            </w14:solidFill>
          </w14:textFill>
        </w:rPr>
        <w:t>（四）资格审查文件要求提交的有效证明文件</w:t>
      </w:r>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17"/>
        <w:tabs>
          <w:tab w:val="left" w:pos="1260"/>
        </w:tabs>
        <w:spacing w:line="360" w:lineRule="auto"/>
        <w:jc w:val="center"/>
        <w:rPr>
          <w:rFonts w:hAnsi="宋体"/>
          <w:color w:val="000000" w:themeColor="text1"/>
          <w:highlight w:val="none"/>
          <w14:textFill>
            <w14:solidFill>
              <w14:schemeClr w14:val="tx1"/>
            </w14:solidFill>
          </w14:textFill>
        </w:rPr>
      </w:pPr>
    </w:p>
    <w:p>
      <w:pPr>
        <w:pStyle w:val="3"/>
        <w:widowControl/>
        <w:numPr>
          <w:ilvl w:val="1"/>
          <w:numId w:val="0"/>
        </w:numPr>
        <w:autoSpaceDE w:val="0"/>
        <w:autoSpaceDN w:val="0"/>
        <w:adjustRightInd w:val="0"/>
        <w:snapToGrid w:val="0"/>
        <w:spacing w:before="360" w:after="240" w:line="480" w:lineRule="auto"/>
        <w:jc w:val="center"/>
        <w:textAlignment w:val="baseline"/>
        <w:rPr>
          <w:b w:val="0"/>
          <w:color w:val="000000" w:themeColor="text1"/>
          <w:sz w:val="24"/>
          <w:szCs w:val="24"/>
          <w:highlight w:val="none"/>
          <w14:textFill>
            <w14:solidFill>
              <w14:schemeClr w14:val="tx1"/>
            </w14:solidFill>
          </w14:textFill>
        </w:rPr>
      </w:pPr>
      <w:bookmarkStart w:id="466" w:name="_Toc14656"/>
      <w:bookmarkStart w:id="467" w:name="_Toc357151198"/>
      <w:bookmarkStart w:id="468" w:name="_Toc353522415"/>
      <w:bookmarkStart w:id="469" w:name="_Toc369180069"/>
      <w:bookmarkStart w:id="470" w:name="_Toc383439876"/>
      <w:r>
        <w:rPr>
          <w:rFonts w:hint="eastAsia"/>
          <w:b w:val="0"/>
          <w:color w:val="000000" w:themeColor="text1"/>
          <w:sz w:val="24"/>
          <w:szCs w:val="24"/>
          <w:highlight w:val="none"/>
          <w14:textFill>
            <w14:solidFill>
              <w14:schemeClr w14:val="tx1"/>
            </w14:solidFill>
          </w14:textFill>
        </w:rPr>
        <w:t>第二章 报价文件商务及技术部分</w:t>
      </w:r>
      <w:bookmarkEnd w:id="466"/>
      <w:bookmarkEnd w:id="467"/>
      <w:bookmarkEnd w:id="468"/>
      <w:bookmarkEnd w:id="469"/>
      <w:bookmarkEnd w:id="470"/>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71" w:name="_Toc369180070"/>
      <w:bookmarkStart w:id="472" w:name="_Toc353522416"/>
      <w:bookmarkStart w:id="473" w:name="_Toc383439877"/>
      <w:bookmarkStart w:id="474" w:name="_Toc357151199"/>
      <w:bookmarkStart w:id="475" w:name="_Toc3105"/>
      <w:r>
        <w:rPr>
          <w:rFonts w:hint="eastAsia" w:ascii="黑体" w:hAnsi="宋体"/>
          <w:b w:val="0"/>
          <w:color w:val="000000" w:themeColor="text1"/>
          <w:kern w:val="44"/>
          <w:sz w:val="21"/>
          <w:szCs w:val="20"/>
          <w:highlight w:val="none"/>
          <w14:textFill>
            <w14:solidFill>
              <w14:schemeClr w14:val="tx1"/>
            </w14:solidFill>
          </w14:textFill>
        </w:rPr>
        <w:t>（一） 报价函</w:t>
      </w:r>
      <w:bookmarkEnd w:id="471"/>
      <w:bookmarkEnd w:id="472"/>
      <w:bookmarkEnd w:id="473"/>
      <w:bookmarkEnd w:id="474"/>
      <w:bookmarkEnd w:id="475"/>
    </w:p>
    <w:p>
      <w:pPr>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广东业信采购招标有限公司： </w:t>
      </w:r>
    </w:p>
    <w:p>
      <w:pPr>
        <w:autoSpaceDE w:val="0"/>
        <w:autoSpaceDN w:val="0"/>
        <w:adjustRightInd w:val="0"/>
        <w:spacing w:line="360" w:lineRule="auto"/>
        <w:ind w:right="26" w:firstLine="420" w:firstLineChars="200"/>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依据贵方</w:t>
      </w:r>
      <w:r>
        <w:rPr>
          <w:rFonts w:hint="eastAsia" w:ascii="宋体" w:hAnsi="宋体"/>
          <w:color w:val="000000" w:themeColor="text1"/>
          <w:szCs w:val="21"/>
          <w:highlight w:val="none"/>
          <w:u w:val="single"/>
          <w14:textFill>
            <w14:solidFill>
              <w14:schemeClr w14:val="tx1"/>
            </w14:solidFill>
          </w14:textFill>
        </w:rPr>
        <w:t xml:space="preserve">     （项目名称）               </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u w:val="single"/>
          <w14:textFill>
            <w14:solidFill>
              <w14:schemeClr w14:val="tx1"/>
            </w14:solidFill>
          </w14:textFill>
        </w:rPr>
        <w:t>项目编号：</w:t>
      </w:r>
      <w:r>
        <w:rPr>
          <w:rFonts w:hint="eastAsia" w:ascii="宋体" w:hAnsi="宋体"/>
          <w:color w:val="000000" w:themeColor="text1"/>
          <w:szCs w:val="21"/>
          <w:highlight w:val="none"/>
          <w:u w:val="single"/>
          <w:lang w:eastAsia="zh-CN"/>
          <w14:textFill>
            <w14:solidFill>
              <w14:schemeClr w14:val="tx1"/>
            </w14:solidFill>
          </w14:textFill>
        </w:rPr>
        <w:t>YXCG-20240408</w:t>
      </w:r>
      <w:r>
        <w:rPr>
          <w:rFonts w:hint="eastAsia" w:ascii="宋体" w:hAnsi="宋体"/>
          <w:color w:val="000000" w:themeColor="text1"/>
          <w:szCs w:val="21"/>
          <w:highlight w:val="none"/>
          <w14:textFill>
            <w14:solidFill>
              <w14:schemeClr w14:val="tx1"/>
            </w14:solidFill>
          </w14:textFill>
        </w:rPr>
        <w:t>) 项目询价采购货</w:t>
      </w:r>
      <w:r>
        <w:rPr>
          <w:rFonts w:hint="eastAsia" w:ascii="宋体" w:hAnsi="宋体"/>
          <w:color w:val="000000" w:themeColor="text1"/>
          <w:kern w:val="0"/>
          <w:szCs w:val="21"/>
          <w:highlight w:val="none"/>
          <w14:textFill>
            <w14:solidFill>
              <w14:schemeClr w14:val="tx1"/>
            </w14:solidFill>
          </w14:textFill>
        </w:rPr>
        <w:t>物及服务的报价邀请，我方代表</w:t>
      </w:r>
      <w:r>
        <w:rPr>
          <w:rFonts w:hint="eastAsia" w:ascii="宋体" w:hAnsi="宋体"/>
          <w:color w:val="000000" w:themeColor="text1"/>
          <w:szCs w:val="21"/>
          <w:highlight w:val="none"/>
          <w:u w:val="single"/>
          <w14:textFill>
            <w14:solidFill>
              <w14:schemeClr w14:val="tx1"/>
            </w14:solidFill>
          </w14:textFill>
        </w:rPr>
        <w:t>（姓名、职务）</w:t>
      </w:r>
      <w:r>
        <w:rPr>
          <w:rFonts w:hint="eastAsia" w:ascii="宋体" w:hAnsi="宋体"/>
          <w:color w:val="000000" w:themeColor="text1"/>
          <w:kern w:val="0"/>
          <w:szCs w:val="21"/>
          <w:highlight w:val="none"/>
          <w14:textFill>
            <w14:solidFill>
              <w14:schemeClr w14:val="tx1"/>
            </w14:solidFill>
          </w14:textFill>
        </w:rPr>
        <w:t>经正式授权并代表</w:t>
      </w:r>
      <w:r>
        <w:rPr>
          <w:rFonts w:hint="eastAsia" w:ascii="宋体" w:hAnsi="宋体"/>
          <w:color w:val="000000" w:themeColor="text1"/>
          <w:szCs w:val="21"/>
          <w:highlight w:val="none"/>
          <w:u w:val="single"/>
          <w14:textFill>
            <w14:solidFill>
              <w14:schemeClr w14:val="tx1"/>
            </w14:solidFill>
          </w14:textFill>
        </w:rPr>
        <w:t>（报价供应商名称、地址）</w:t>
      </w:r>
      <w:r>
        <w:rPr>
          <w:rFonts w:hint="eastAsia" w:ascii="宋体" w:hAnsi="宋体"/>
          <w:color w:val="000000" w:themeColor="text1"/>
          <w:kern w:val="0"/>
          <w:szCs w:val="21"/>
          <w:highlight w:val="none"/>
          <w14:textFill>
            <w14:solidFill>
              <w14:schemeClr w14:val="tx1"/>
            </w14:solidFill>
          </w14:textFill>
        </w:rPr>
        <w:t>提交报价文件正本</w:t>
      </w:r>
      <w:r>
        <w:rPr>
          <w:rFonts w:hint="eastAsia" w:ascii="宋体" w:hAnsi="宋体"/>
          <w:color w:val="000000" w:themeColor="text1"/>
          <w:kern w:val="0"/>
          <w:szCs w:val="21"/>
          <w:highlight w:val="none"/>
          <w:u w:val="single"/>
          <w14:textFill>
            <w14:solidFill>
              <w14:schemeClr w14:val="tx1"/>
            </w14:solidFill>
          </w14:textFill>
        </w:rPr>
        <w:t>_1_</w:t>
      </w:r>
      <w:r>
        <w:rPr>
          <w:rFonts w:hint="eastAsia" w:ascii="宋体" w:hAnsi="宋体"/>
          <w:color w:val="000000" w:themeColor="text1"/>
          <w:kern w:val="0"/>
          <w:szCs w:val="21"/>
          <w:highlight w:val="none"/>
          <w14:textFill>
            <w14:solidFill>
              <w14:schemeClr w14:val="tx1"/>
            </w14:solidFill>
          </w14:textFill>
        </w:rPr>
        <w:t>份，副本</w:t>
      </w:r>
      <w:r>
        <w:rPr>
          <w:rFonts w:hint="eastAsia" w:ascii="宋体" w:hAnsi="宋体"/>
          <w:color w:val="000000" w:themeColor="text1"/>
          <w:kern w:val="0"/>
          <w:szCs w:val="21"/>
          <w:highlight w:val="none"/>
          <w:u w:val="single"/>
          <w14:textFill>
            <w14:solidFill>
              <w14:schemeClr w14:val="tx1"/>
            </w14:solidFill>
          </w14:textFill>
        </w:rPr>
        <w:t xml:space="preserve"> 2 </w:t>
      </w:r>
      <w:r>
        <w:rPr>
          <w:rFonts w:hint="eastAsia" w:ascii="宋体" w:hAnsi="宋体"/>
          <w:color w:val="000000" w:themeColor="text1"/>
          <w:kern w:val="0"/>
          <w:szCs w:val="21"/>
          <w:highlight w:val="none"/>
          <w14:textFill>
            <w14:solidFill>
              <w14:schemeClr w14:val="tx1"/>
            </w14:solidFill>
          </w14:textFill>
        </w:rPr>
        <w:t>份及电子文件</w:t>
      </w:r>
      <w:r>
        <w:rPr>
          <w:rFonts w:hint="eastAsia" w:ascii="宋体" w:hAnsi="宋体"/>
          <w:color w:val="000000" w:themeColor="text1"/>
          <w:kern w:val="0"/>
          <w:szCs w:val="21"/>
          <w:highlight w:val="none"/>
          <w:u w:val="single"/>
          <w14:textFill>
            <w14:solidFill>
              <w14:schemeClr w14:val="tx1"/>
            </w14:solidFill>
          </w14:textFill>
        </w:rPr>
        <w:t xml:space="preserve"> 1 </w:t>
      </w:r>
      <w:r>
        <w:rPr>
          <w:rFonts w:hint="eastAsia" w:ascii="宋体" w:hAnsi="宋体"/>
          <w:color w:val="000000" w:themeColor="text1"/>
          <w:kern w:val="0"/>
          <w:szCs w:val="21"/>
          <w:highlight w:val="none"/>
          <w14:textFill>
            <w14:solidFill>
              <w14:schemeClr w14:val="tx1"/>
            </w14:solidFill>
          </w14:textFill>
        </w:rPr>
        <w:t>份。</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据此函，签字代表宣布同意如下：</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1.同意并接受询价文件的各项要求，遵守询价文件中的各项规定，按询价文件的要求提供报价。</w:t>
      </w:r>
    </w:p>
    <w:p>
      <w:pPr>
        <w:spacing w:line="360" w:lineRule="auto"/>
        <w:ind w:firstLine="420" w:firstLineChars="2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2.为采购项目提供整体设计、规范编制或者项目管理、监理、检测等服务的投标人，不得再参加该采购项目的其他采购活动。</w:t>
      </w:r>
    </w:p>
    <w:p>
      <w:pPr>
        <w:spacing w:line="360" w:lineRule="auto"/>
        <w:ind w:firstLine="420" w:firstLineChars="2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3.单位负责人为同一人或者存在直接控股、管理关系的不同投标人，不得参加同一合同项下的政府采购活动。</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报价有效期为递交报价文件之日起</w:t>
      </w:r>
      <w:r>
        <w:rPr>
          <w:rFonts w:ascii="宋体" w:hAnsi="宋体"/>
          <w:color w:val="000000" w:themeColor="text1"/>
          <w:szCs w:val="21"/>
          <w:highlight w:val="none"/>
          <w:u w:val="single"/>
          <w14:textFill>
            <w14:solidFill>
              <w14:schemeClr w14:val="tx1"/>
            </w14:solidFill>
          </w14:textFill>
        </w:rPr>
        <w:t>6</w:t>
      </w:r>
      <w:r>
        <w:rPr>
          <w:rFonts w:hint="eastAsia" w:ascii="宋体" w:hAnsi="宋体"/>
          <w:color w:val="000000" w:themeColor="text1"/>
          <w:szCs w:val="21"/>
          <w:highlight w:val="none"/>
          <w:u w:val="single"/>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天，成交人报价有效期延至合同验收之日。</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.我方已经详细地阅读了全部询价文件及其附件，包括澄清及参考文件(如果有的话)。我方已完全清晰理解询价文件的要求，不存在任何含糊不清和误解之处，同意放弃对这些文件所提出的异议和质疑的权利。</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.我方已毫无保留地向贵方提供一切所需的证明材料。</w:t>
      </w:r>
    </w:p>
    <w:p>
      <w:pPr>
        <w:spacing w:line="360" w:lineRule="auto"/>
        <w:ind w:left="388" w:leftChars="1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.我方承诺在本次报价文件中提供的一切文件，无论是原件还是复印件均为真实和准确的，绝无任何虚假、伪造和夸大的成份，否则，愿承担相应的后果和法律责任。</w:t>
      </w:r>
    </w:p>
    <w:p>
      <w:pPr>
        <w:spacing w:line="360" w:lineRule="auto"/>
        <w:ind w:left="388" w:leftChars="18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8</w:t>
      </w:r>
      <w:r>
        <w:rPr>
          <w:rFonts w:hint="eastAsia" w:ascii="宋体" w:hAnsi="宋体"/>
          <w:color w:val="000000" w:themeColor="text1"/>
          <w:szCs w:val="21"/>
          <w:highlight w:val="none"/>
          <w14:textFill>
            <w14:solidFill>
              <w14:schemeClr w14:val="tx1"/>
            </w14:solidFill>
          </w14:textFill>
        </w:rPr>
        <w:t>.我方完全服从和尊重评委会所作的评定结果，同时清楚理解到报价最低并非意味着必定获得成交资格。</w:t>
      </w:r>
    </w:p>
    <w:p>
      <w:pPr>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.我方同意按询价文件规定向招标代理机构缴纳</w:t>
      </w:r>
      <w:r>
        <w:rPr>
          <w:rFonts w:hint="eastAsia" w:ascii="宋体" w:hAnsi="宋体"/>
          <w:color w:val="000000" w:themeColor="text1"/>
          <w:szCs w:val="21"/>
          <w:highlight w:val="none"/>
          <w:lang w:val="en-GB"/>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服务费。</w:t>
      </w:r>
    </w:p>
    <w:p>
      <w:pPr>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供应商名称：</w:t>
      </w:r>
    </w:p>
    <w:p>
      <w:pPr>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地址：</w:t>
      </w:r>
    </w:p>
    <w:p>
      <w:pPr>
        <w:autoSpaceDE w:val="0"/>
        <w:autoSpaceDN w:val="0"/>
        <w:adjustRightInd w:val="0"/>
        <w:spacing w:line="360" w:lineRule="auto"/>
        <w:ind w:right="246"/>
        <w:rPr>
          <w:rFonts w:ascii="宋体" w:hAnsi="宋体"/>
          <w:color w:val="000000" w:themeColor="text1"/>
          <w:kern w:val="0"/>
          <w:szCs w:val="21"/>
          <w:highlight w:val="non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传真：电话：</w:t>
      </w:r>
    </w:p>
    <w:p>
      <w:pPr>
        <w:autoSpaceDE w:val="0"/>
        <w:autoSpaceDN w:val="0"/>
        <w:adjustRightInd w:val="0"/>
        <w:spacing w:line="360" w:lineRule="auto"/>
        <w:ind w:right="246"/>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电子邮件：</w:t>
      </w:r>
      <w:r>
        <w:rPr>
          <w:rFonts w:hint="eastAsia" w:ascii="宋体" w:hAnsi="宋体"/>
          <w:color w:val="000000" w:themeColor="text1"/>
          <w:szCs w:val="21"/>
          <w:highlight w:val="none"/>
          <w14:textFill>
            <w14:solidFill>
              <w14:schemeClr w14:val="tx1"/>
            </w14:solidFill>
          </w14:textFill>
        </w:rPr>
        <w:t>开户银行：</w:t>
      </w:r>
    </w:p>
    <w:p>
      <w:pPr>
        <w:tabs>
          <w:tab w:val="left" w:pos="5250"/>
        </w:tabs>
        <w:autoSpaceDE w:val="0"/>
        <w:autoSpaceDN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帐号：</w:t>
      </w:r>
    </w:p>
    <w:p>
      <w:pPr>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报价</w:t>
      </w:r>
      <w:r>
        <w:rPr>
          <w:rFonts w:hint="eastAsia" w:ascii="宋体" w:hAnsi="宋体"/>
          <w:color w:val="000000" w:themeColor="text1"/>
          <w:szCs w:val="21"/>
          <w:highlight w:val="none"/>
          <w14:textFill>
            <w14:solidFill>
              <w14:schemeClr w14:val="tx1"/>
            </w14:solidFill>
          </w14:textFill>
        </w:rPr>
        <w:t>供应商（法定代表人授权代表）代表签字：</w:t>
      </w:r>
    </w:p>
    <w:p>
      <w:pPr>
        <w:adjustRightInd w:val="0"/>
        <w:snapToGrid w:val="0"/>
        <w:spacing w:line="36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kern w:val="0"/>
          <w:szCs w:val="21"/>
          <w:highlight w:val="none"/>
          <w14:textFill>
            <w14:solidFill>
              <w14:schemeClr w14:val="tx1"/>
            </w14:solidFill>
          </w14:textFill>
        </w:rPr>
        <w:t>供应商名称（公章）：</w:t>
      </w:r>
      <w:r>
        <w:rPr>
          <w:rFonts w:hint="eastAsia" w:ascii="宋体" w:hAnsi="宋体"/>
          <w:color w:val="000000" w:themeColor="text1"/>
          <w:szCs w:val="21"/>
          <w:highlight w:val="none"/>
          <w14:textFill>
            <w14:solidFill>
              <w14:schemeClr w14:val="tx1"/>
            </w14:solidFill>
          </w14:textFill>
        </w:rPr>
        <w:t xml:space="preserve"> </w:t>
      </w:r>
    </w:p>
    <w:p>
      <w:pPr>
        <w:adjustRightInd w:val="0"/>
        <w:snapToGrid w:val="0"/>
        <w:spacing w:line="360" w:lineRule="auto"/>
        <w:rPr>
          <w:rFonts w:ascii="仿宋_GB2312" w:hAnsi="仿宋" w:eastAsia="仿宋_GB2312"/>
          <w:color w:val="000000" w:themeColor="text1"/>
          <w:sz w:val="28"/>
          <w:szCs w:val="28"/>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w:t>
      </w:r>
    </w:p>
    <w:p>
      <w:pPr>
        <w:rPr>
          <w:rFonts w:ascii="仿宋_GB2312" w:hAnsi="仿宋" w:eastAsia="仿宋_GB2312"/>
          <w:b/>
          <w:bCs/>
          <w:color w:val="000000" w:themeColor="text1"/>
          <w:sz w:val="28"/>
          <w:szCs w:val="28"/>
          <w:highlight w:val="none"/>
          <w14:textFill>
            <w14:solidFill>
              <w14:schemeClr w14:val="tx1"/>
            </w14:solidFill>
          </w14:textFill>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76" w:name="_Toc383439878"/>
      <w:bookmarkStart w:id="477" w:name="_Toc369180071"/>
      <w:bookmarkStart w:id="478" w:name="_Toc19840"/>
      <w:bookmarkStart w:id="479" w:name="_Toc357151200"/>
      <w:bookmarkStart w:id="480" w:name="_Toc353522417"/>
      <w:r>
        <w:rPr>
          <w:rFonts w:hint="eastAsia" w:ascii="黑体" w:hAnsi="宋体"/>
          <w:b w:val="0"/>
          <w:color w:val="000000" w:themeColor="text1"/>
          <w:kern w:val="44"/>
          <w:sz w:val="21"/>
          <w:szCs w:val="20"/>
          <w:highlight w:val="none"/>
          <w14:textFill>
            <w14:solidFill>
              <w14:schemeClr w14:val="tx1"/>
            </w14:solidFill>
          </w14:textFill>
        </w:rPr>
        <w:t>（二） 报价一览表</w:t>
      </w:r>
      <w:bookmarkEnd w:id="476"/>
      <w:bookmarkEnd w:id="477"/>
      <w:bookmarkEnd w:id="478"/>
      <w:bookmarkEnd w:id="479"/>
      <w:bookmarkEnd w:id="480"/>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9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6"/>
        <w:gridCol w:w="2856"/>
        <w:gridCol w:w="1673"/>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8" w:hRule="atLeast"/>
          <w:jc w:val="center"/>
        </w:trPr>
        <w:tc>
          <w:tcPr>
            <w:tcW w:w="2626"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856"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总价</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完工期</w:t>
            </w:r>
          </w:p>
        </w:tc>
        <w:tc>
          <w:tcPr>
            <w:tcW w:w="1880"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626"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56"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1880" w:type="dxa"/>
            <w:vAlign w:val="center"/>
          </w:tcPr>
          <w:p>
            <w:pPr>
              <w:rPr>
                <w:rFonts w:ascii="宋体" w:hAnsi="宋体"/>
                <w:bCs/>
                <w:color w:val="000000" w:themeColor="text1"/>
                <w:highlight w:val="none"/>
                <w14:textFill>
                  <w14:solidFill>
                    <w14:schemeClr w14:val="tx1"/>
                  </w14:solidFill>
                </w14:textFill>
              </w:rPr>
            </w:pPr>
          </w:p>
        </w:tc>
      </w:tr>
    </w:tbl>
    <w:p>
      <w:pPr>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注：1.询价供应商须按要求填写所有信息，不得随意更改本表格式。</w:t>
      </w:r>
    </w:p>
    <w:p>
      <w:pPr>
        <w:spacing w:line="480" w:lineRule="exact"/>
        <w:ind w:left="630" w:leftChars="200" w:hanging="210" w:hangingChars="1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2.报价中必须运至合同指定地点的设备费、运输费、卸装费、保险费、安装调试费、验收和合同实施过程中应预见和不可预见费用等。所有价格均应予人民币报价，金额单位为元。</w:t>
      </w:r>
    </w:p>
    <w:p>
      <w:pPr>
        <w:adjustRightInd w:val="0"/>
        <w:snapToGrid w:val="0"/>
        <w:spacing w:line="480" w:lineRule="exact"/>
        <w:rPr>
          <w:rFonts w:ascii="宋体" w:hAnsi="宋体"/>
          <w:color w:val="000000" w:themeColor="text1"/>
          <w:szCs w:val="21"/>
          <w:highlight w:val="none"/>
          <w14:textFill>
            <w14:solidFill>
              <w14:schemeClr w14:val="tx1"/>
            </w14:solidFill>
          </w14:textFill>
        </w:rPr>
      </w:pPr>
    </w:p>
    <w:p>
      <w:pPr>
        <w:adjustRightInd w:val="0"/>
        <w:snapToGrid w:val="0"/>
        <w:spacing w:line="480" w:lineRule="exact"/>
        <w:rPr>
          <w:rFonts w:ascii="宋体" w:hAnsi="宋体"/>
          <w:color w:val="000000" w:themeColor="text1"/>
          <w:szCs w:val="21"/>
          <w:highlight w:val="none"/>
          <w14:textFill>
            <w14:solidFill>
              <w14:schemeClr w14:val="tx1"/>
            </w14:solidFill>
          </w14:textFill>
        </w:rPr>
      </w:pPr>
    </w:p>
    <w:p>
      <w:pPr>
        <w:adjustRightInd w:val="0"/>
        <w:snapToGrid w:val="0"/>
        <w:spacing w:line="48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报价供应商法定代表人（或法定代表人授权代表）签字：</w:t>
      </w:r>
    </w:p>
    <w:p>
      <w:pPr>
        <w:adjustRightInd w:val="0"/>
        <w:snapToGrid w:val="0"/>
        <w:spacing w:line="480" w:lineRule="exact"/>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供应商名称（公章）：</w:t>
      </w:r>
    </w:p>
    <w:p>
      <w:pPr>
        <w:spacing w:line="480" w:lineRule="exact"/>
        <w:rPr>
          <w:rFonts w:ascii="仿宋_GB2312" w:hAnsi="仿宋" w:eastAsia="仿宋_GB2312"/>
          <w:color w:val="000000" w:themeColor="text1"/>
          <w:sz w:val="28"/>
          <w:szCs w:val="28"/>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60" w:lineRule="auto"/>
        <w:rPr>
          <w:rFonts w:ascii="仿宋_GB2312" w:hAnsi="仿宋" w:eastAsia="仿宋_GB2312"/>
          <w:color w:val="000000" w:themeColor="text1"/>
          <w:sz w:val="28"/>
          <w:szCs w:val="28"/>
          <w:highlight w:val="none"/>
          <w:u w:val="singl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widowControl/>
        <w:numPr>
          <w:ilvl w:val="0"/>
          <w:numId w:val="0"/>
        </w:numPr>
        <w:autoSpaceDE w:val="0"/>
        <w:autoSpaceDN w:val="0"/>
        <w:adjustRightInd w:val="0"/>
        <w:snapToGrid w:val="0"/>
        <w:spacing w:before="120" w:after="120" w:line="400" w:lineRule="exact"/>
        <w:jc w:val="center"/>
        <w:textAlignment w:val="baseline"/>
        <w:rPr>
          <w:rFonts w:ascii="黑体" w:hAnsi="宋体"/>
          <w:b w:val="0"/>
          <w:color w:val="000000" w:themeColor="text1"/>
          <w:kern w:val="44"/>
          <w:sz w:val="21"/>
          <w:szCs w:val="20"/>
          <w:highlight w:val="none"/>
          <w14:textFill>
            <w14:solidFill>
              <w14:schemeClr w14:val="tx1"/>
            </w14:solidFill>
          </w14:textFill>
        </w:rPr>
        <w:sectPr>
          <w:pgSz w:w="11906" w:h="16838"/>
          <w:pgMar w:top="1588" w:right="1418" w:bottom="1588" w:left="1418" w:header="851" w:footer="851" w:gutter="0"/>
          <w:pgNumType w:fmt="decimal"/>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81" w:name="_Toc357151201"/>
      <w:bookmarkStart w:id="482" w:name="_Toc23437"/>
      <w:bookmarkStart w:id="483" w:name="_Toc369180072"/>
      <w:bookmarkStart w:id="484" w:name="_Toc383439879"/>
      <w:bookmarkStart w:id="485" w:name="_Toc353522418"/>
      <w:r>
        <w:rPr>
          <w:rFonts w:hint="eastAsia" w:ascii="黑体" w:hAnsi="宋体"/>
          <w:b w:val="0"/>
          <w:color w:val="000000" w:themeColor="text1"/>
          <w:kern w:val="44"/>
          <w:sz w:val="21"/>
          <w:szCs w:val="20"/>
          <w:highlight w:val="none"/>
          <w14:textFill>
            <w14:solidFill>
              <w14:schemeClr w14:val="tx1"/>
            </w14:solidFill>
          </w14:textFill>
        </w:rPr>
        <w:t>（三） 分项报价</w:t>
      </w:r>
      <w:r>
        <w:rPr>
          <w:rFonts w:ascii="黑体" w:hAnsi="宋体"/>
          <w:b w:val="0"/>
          <w:color w:val="000000" w:themeColor="text1"/>
          <w:kern w:val="44"/>
          <w:sz w:val="21"/>
          <w:szCs w:val="20"/>
          <w:highlight w:val="none"/>
          <w14:textFill>
            <w14:solidFill>
              <w14:schemeClr w14:val="tx1"/>
            </w14:solidFill>
          </w14:textFill>
        </w:rPr>
        <w:t>表</w:t>
      </w:r>
      <w:bookmarkEnd w:id="481"/>
      <w:bookmarkEnd w:id="482"/>
      <w:bookmarkEnd w:id="483"/>
      <w:bookmarkEnd w:id="484"/>
      <w:bookmarkEnd w:id="48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adjustRightInd w:val="0"/>
        <w:snapToGrid w:val="0"/>
        <w:spacing w:line="360" w:lineRule="auto"/>
        <w:ind w:left="7560" w:hanging="7560" w:hangingChars="3600"/>
        <w:jc w:val="left"/>
        <w:rPr>
          <w:color w:val="000000" w:themeColor="text1"/>
          <w:szCs w:val="18"/>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p>
      <w:pPr>
        <w:adjustRightInd w:val="0"/>
        <w:snapToGrid w:val="0"/>
        <w:spacing w:line="360" w:lineRule="auto"/>
        <w:ind w:left="7560" w:hanging="7560" w:hangingChars="3600"/>
        <w:jc w:val="right"/>
        <w:rPr>
          <w:color w:val="000000" w:themeColor="text1"/>
          <w:szCs w:val="18"/>
          <w:highlight w:val="none"/>
          <w14:textFill>
            <w14:solidFill>
              <w14:schemeClr w14:val="tx1"/>
            </w14:solidFill>
          </w14:textFill>
        </w:rPr>
      </w:pPr>
      <w:r>
        <w:rPr>
          <w:rFonts w:hint="eastAsia"/>
          <w:color w:val="000000" w:themeColor="text1"/>
          <w:szCs w:val="18"/>
          <w:highlight w:val="none"/>
          <w14:textFill>
            <w14:solidFill>
              <w14:schemeClr w14:val="tx1"/>
            </w14:solidFill>
          </w14:textFill>
        </w:rPr>
        <w:t>（单位：元）</w:t>
      </w:r>
    </w:p>
    <w:tbl>
      <w:tblPr>
        <w:tblStyle w:val="3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sz w:val="18"/>
                <w:highlight w:val="none"/>
                <w14:textFill>
                  <w14:solidFill>
                    <w14:schemeClr w14:val="tx1"/>
                  </w14:solidFill>
                </w14:textFill>
              </w:rPr>
            </w:pPr>
            <w:r>
              <w:rPr>
                <w:rFonts w:hint="eastAsia"/>
                <w:color w:val="000000" w:themeColor="text1"/>
                <w:sz w:val="18"/>
                <w:highlight w:val="none"/>
                <w14:textFill>
                  <w14:solidFill>
                    <w14:schemeClr w14:val="tx1"/>
                  </w14:solidFill>
                </w14:textFill>
              </w:rPr>
              <w:t>序号</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内容</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设备名称</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型号及规格</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原产地</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设备单价</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数量</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设备总价</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备品备件价</w:t>
            </w: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gridSpan w:val="2"/>
            <w:vAlign w:val="center"/>
          </w:tcPr>
          <w:p>
            <w:pPr>
              <w:pStyle w:val="4"/>
              <w:snapToGrid w:val="0"/>
              <w:ind w:firstLine="0"/>
              <w:jc w:val="center"/>
              <w:rPr>
                <w:color w:val="000000" w:themeColor="text1"/>
                <w:highlight w:val="none"/>
                <w14:textFill>
                  <w14:solidFill>
                    <w14:schemeClr w14:val="tx1"/>
                  </w14:solidFill>
                </w14:textFill>
              </w:rPr>
            </w:pPr>
          </w:p>
        </w:tc>
        <w:tc>
          <w:tcPr>
            <w:tcW w:w="1282" w:type="dxa"/>
            <w:vAlign w:val="center"/>
          </w:tcPr>
          <w:p>
            <w:pPr>
              <w:pStyle w:val="4"/>
              <w:snapToGrid w:val="0"/>
              <w:ind w:firstLine="0"/>
              <w:jc w:val="center"/>
              <w:rPr>
                <w:color w:val="000000" w:themeColor="text1"/>
                <w:highlight w:val="none"/>
                <w14:textFill>
                  <w14:solidFill>
                    <w14:schemeClr w14:val="tx1"/>
                  </w14:solidFill>
                </w14:textFill>
              </w:rPr>
            </w:pPr>
          </w:p>
        </w:tc>
        <w:tc>
          <w:tcPr>
            <w:tcW w:w="1283" w:type="dxa"/>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运输费、人工费</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保险费</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安装调试费</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技术服务费</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12</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税金</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13</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培训费</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14</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质量保证期内的服务费用</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15</w:t>
            </w:r>
          </w:p>
        </w:tc>
        <w:tc>
          <w:tcPr>
            <w:tcW w:w="1843" w:type="dxa"/>
            <w:vAlign w:val="center"/>
          </w:tcPr>
          <w:p>
            <w:pPr>
              <w:pStyle w:val="4"/>
              <w:snapToGrid w:val="0"/>
              <w:ind w:firstLine="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其他费用</w:t>
            </w:r>
          </w:p>
        </w:tc>
        <w:tc>
          <w:tcPr>
            <w:tcW w:w="6411" w:type="dxa"/>
            <w:gridSpan w:val="6"/>
            <w:vAlign w:val="center"/>
          </w:tcPr>
          <w:p>
            <w:pPr>
              <w:pStyle w:val="4"/>
              <w:snapToGrid w:val="0"/>
              <w:ind w:firstLine="0"/>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16</w:t>
            </w:r>
          </w:p>
        </w:tc>
        <w:tc>
          <w:tcPr>
            <w:tcW w:w="1843" w:type="dxa"/>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投标总价</w:t>
            </w:r>
          </w:p>
        </w:tc>
        <w:tc>
          <w:tcPr>
            <w:tcW w:w="3205" w:type="dxa"/>
            <w:gridSpan w:val="3"/>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（大写）人民币</w:t>
            </w:r>
          </w:p>
        </w:tc>
        <w:tc>
          <w:tcPr>
            <w:tcW w:w="3206" w:type="dxa"/>
            <w:gridSpan w:val="3"/>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17</w:t>
            </w:r>
          </w:p>
        </w:tc>
        <w:tc>
          <w:tcPr>
            <w:tcW w:w="1843" w:type="dxa"/>
            <w:vAlign w:val="center"/>
          </w:tcPr>
          <w:p>
            <w:pPr>
              <w:pStyle w:val="4"/>
              <w:snapToGrid w:val="0"/>
              <w:ind w:firstLine="0"/>
              <w:jc w:val="center"/>
              <w:rPr>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备注</w:t>
            </w:r>
          </w:p>
        </w:tc>
        <w:tc>
          <w:tcPr>
            <w:tcW w:w="6411" w:type="dxa"/>
            <w:gridSpan w:val="6"/>
            <w:vAlign w:val="center"/>
          </w:tcPr>
          <w:p>
            <w:pPr>
              <w:pStyle w:val="4"/>
              <w:snapToGrid w:val="0"/>
              <w:ind w:firstLine="0"/>
              <w:jc w:val="center"/>
              <w:rPr>
                <w:bCs/>
                <w:color w:val="000000" w:themeColor="text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p>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注：如本表格式内容不能满足需要，供应商可自行划表填写。</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供应商法定代表人（负责人）或授权代理人（签字）： </w:t>
      </w:r>
    </w:p>
    <w:p>
      <w:pPr>
        <w:tabs>
          <w:tab w:val="center" w:pos="4483"/>
        </w:tabs>
        <w:spacing w:line="360" w:lineRule="auto"/>
        <w:ind w:right="521" w:rightChars="248"/>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tabs>
          <w:tab w:val="center" w:pos="4483"/>
        </w:tabs>
        <w:spacing w:line="360" w:lineRule="auto"/>
        <w:ind w:right="521" w:rightChars="248"/>
        <w:rPr>
          <w:rFonts w:ascii="宋体" w:hAnsi="宋体"/>
          <w:bCs/>
          <w:color w:val="000000" w:themeColor="text1"/>
          <w:highlight w:val="none"/>
          <w:u w:val="single"/>
          <w14:textFill>
            <w14:solidFill>
              <w14:schemeClr w14:val="tx1"/>
            </w14:solidFill>
          </w14:textFill>
        </w:rPr>
        <w:sectPr>
          <w:pgSz w:w="11906" w:h="16838"/>
          <w:pgMar w:top="1588" w:right="1418" w:bottom="1588" w:left="1418" w:header="851" w:footer="851" w:gutter="0"/>
          <w:pgNumType w:fmt="decimal"/>
          <w:cols w:space="720" w:num="1"/>
          <w:docGrid w:linePitch="312" w:charSpace="0"/>
        </w:sectPr>
      </w:pPr>
      <w:r>
        <w:rPr>
          <w:rFonts w:hint="eastAsia" w:ascii="宋体" w:hAnsi="宋体"/>
          <w:bCs/>
          <w:color w:val="000000" w:themeColor="text1"/>
          <w:szCs w:val="21"/>
          <w:highlight w:val="none"/>
          <w14:textFill>
            <w14:solidFill>
              <w14:schemeClr w14:val="tx1"/>
            </w14:solidFill>
          </w14:textFill>
        </w:rPr>
        <w:t>日期： 年月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86" w:name="_Toc357151203"/>
      <w:bookmarkStart w:id="487" w:name="_Toc369180074"/>
      <w:bookmarkStart w:id="488" w:name="_Toc383439881"/>
      <w:bookmarkStart w:id="489" w:name="_Toc31324"/>
      <w:bookmarkStart w:id="490" w:name="_Toc353522420"/>
      <w:r>
        <w:rPr>
          <w:rFonts w:hint="eastAsia" w:ascii="黑体" w:hAnsi="宋体"/>
          <w:b w:val="0"/>
          <w:color w:val="000000" w:themeColor="text1"/>
          <w:kern w:val="44"/>
          <w:sz w:val="21"/>
          <w:szCs w:val="20"/>
          <w:highlight w:val="none"/>
          <w14:textFill>
            <w14:solidFill>
              <w14:schemeClr w14:val="tx1"/>
            </w14:solidFill>
          </w14:textFill>
        </w:rPr>
        <w:t>（四） 商务条款响应偏离说明表</w:t>
      </w:r>
      <w:bookmarkEnd w:id="486"/>
      <w:bookmarkEnd w:id="487"/>
      <w:bookmarkEnd w:id="488"/>
      <w:bookmarkEnd w:id="489"/>
      <w:bookmarkEnd w:id="490"/>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询价文件条目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2）对询价文件中商务条款按上列格式逐条说明。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供应商声明：表中未列全的商务条款，我方均表示完全响应询价文件商务条款的所有要求。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91" w:name="_Toc383439882"/>
      <w:bookmarkStart w:id="492" w:name="_Toc353522421"/>
      <w:bookmarkStart w:id="493" w:name="_Toc369180075"/>
      <w:bookmarkStart w:id="494" w:name="_Toc357151204"/>
      <w:bookmarkStart w:id="495" w:name="_Toc17600"/>
      <w:r>
        <w:rPr>
          <w:rFonts w:hint="eastAsia" w:ascii="黑体" w:hAnsi="宋体"/>
          <w:b w:val="0"/>
          <w:color w:val="000000" w:themeColor="text1"/>
          <w:kern w:val="44"/>
          <w:sz w:val="21"/>
          <w:szCs w:val="20"/>
          <w:highlight w:val="none"/>
          <w14:textFill>
            <w14:solidFill>
              <w14:schemeClr w14:val="tx1"/>
            </w14:solidFill>
          </w14:textFill>
        </w:rPr>
        <w:t>（五） 技术条款偏离说明表</w:t>
      </w:r>
      <w:bookmarkEnd w:id="491"/>
      <w:bookmarkEnd w:id="492"/>
      <w:bookmarkEnd w:id="493"/>
      <w:bookmarkEnd w:id="494"/>
      <w:bookmarkEnd w:id="49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pStyle w:val="17"/>
        <w:spacing w:line="360" w:lineRule="auto"/>
        <w:rPr>
          <w:rFonts w:hAnsi="宋体" w:cs="Times New Roman"/>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项目名称：</w:t>
      </w:r>
    </w:p>
    <w:tbl>
      <w:tblPr>
        <w:tblStyle w:val="36"/>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询价文件条目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询价文件规格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报价规格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无偏离、正偏离、负偏离</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2）对询价文件中技术条款按上列格式逐条说明。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供应商声明：表中未列全的技术条款，我方均表示完全响应询价文件技术条款的所有要求。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adjustRightInd w:val="0"/>
        <w:snapToGrid w:val="0"/>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日期：年 月 日</w:t>
      </w: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496" w:name="_Toc329242741"/>
      <w:bookmarkStart w:id="497" w:name="_Toc369180077"/>
      <w:bookmarkStart w:id="498" w:name="_Toc353522423"/>
      <w:bookmarkStart w:id="499" w:name="_Toc383439884"/>
      <w:bookmarkStart w:id="500" w:name="_Toc351985925"/>
      <w:bookmarkStart w:id="501" w:name="_Toc357151206"/>
      <w:bookmarkStart w:id="502" w:name="_Toc11277"/>
      <w:bookmarkStart w:id="503" w:name="_Toc351987799"/>
      <w:bookmarkStart w:id="504" w:name="_Toc351986210"/>
      <w:bookmarkStart w:id="505" w:name="_Toc351987995"/>
      <w:bookmarkStart w:id="506" w:name="_Toc351988740"/>
      <w:bookmarkStart w:id="507" w:name="_Toc351990176"/>
      <w:bookmarkStart w:id="508" w:name="_Toc351986030"/>
      <w:r>
        <w:rPr>
          <w:rFonts w:hint="eastAsia" w:ascii="黑体" w:hAnsi="宋体"/>
          <w:b w:val="0"/>
          <w:color w:val="000000" w:themeColor="text1"/>
          <w:kern w:val="44"/>
          <w:sz w:val="21"/>
          <w:szCs w:val="20"/>
          <w:highlight w:val="none"/>
          <w14:textFill>
            <w14:solidFill>
              <w14:schemeClr w14:val="tx1"/>
            </w14:solidFill>
          </w14:textFill>
        </w:rPr>
        <w:t>（六）同类业绩一览表</w:t>
      </w:r>
      <w:bookmarkEnd w:id="496"/>
      <w:bookmarkEnd w:id="497"/>
      <w:bookmarkEnd w:id="498"/>
      <w:bookmarkEnd w:id="499"/>
      <w:bookmarkEnd w:id="500"/>
      <w:bookmarkEnd w:id="501"/>
      <w:bookmarkEnd w:id="502"/>
      <w:bookmarkEnd w:id="503"/>
      <w:bookmarkEnd w:id="504"/>
      <w:bookmarkEnd w:id="505"/>
      <w:bookmarkEnd w:id="506"/>
      <w:bookmarkEnd w:id="507"/>
      <w:bookmarkEnd w:id="508"/>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pacing w:afterLines="50"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bl>
      <w:tblPr>
        <w:tblStyle w:val="3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序号</w:t>
            </w:r>
          </w:p>
        </w:tc>
        <w:tc>
          <w:tcPr>
            <w:tcW w:w="1215"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项目名称</w:t>
            </w:r>
          </w:p>
        </w:tc>
        <w:tc>
          <w:tcPr>
            <w:tcW w:w="1267"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内容</w:t>
            </w:r>
          </w:p>
        </w:tc>
        <w:tc>
          <w:tcPr>
            <w:tcW w:w="1117"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数量</w:t>
            </w:r>
          </w:p>
        </w:tc>
        <w:tc>
          <w:tcPr>
            <w:tcW w:w="1400"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成交额（元）</w:t>
            </w:r>
          </w:p>
        </w:tc>
        <w:tc>
          <w:tcPr>
            <w:tcW w:w="1233"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完成日期</w:t>
            </w:r>
          </w:p>
        </w:tc>
        <w:tc>
          <w:tcPr>
            <w:tcW w:w="1183"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用户单位</w:t>
            </w:r>
          </w:p>
        </w:tc>
        <w:tc>
          <w:tcPr>
            <w:tcW w:w="1220"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联系电话</w:t>
            </w:r>
          </w:p>
        </w:tc>
        <w:tc>
          <w:tcPr>
            <w:tcW w:w="817"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ind w:firstLine="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15"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6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40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3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183"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1220"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c>
          <w:tcPr>
            <w:tcW w:w="817" w:type="dxa"/>
            <w:vAlign w:val="center"/>
          </w:tcPr>
          <w:p>
            <w:pPr>
              <w:pStyle w:val="4"/>
              <w:snapToGrid w:val="0"/>
              <w:jc w:val="center"/>
              <w:rPr>
                <w:rFonts w:hAnsi="宋体"/>
                <w:bCs/>
                <w:color w:val="000000" w:themeColor="text1"/>
                <w:szCs w:val="24"/>
                <w:highlight w:val="none"/>
                <w14:textFill>
                  <w14:solidFill>
                    <w14:schemeClr w14:val="tx1"/>
                  </w14:solidFill>
                </w14:textFill>
              </w:rPr>
            </w:pPr>
          </w:p>
        </w:tc>
      </w:tr>
    </w:tbl>
    <w:p>
      <w:pPr>
        <w:pStyle w:val="4"/>
        <w:snapToGrid w:val="0"/>
        <w:spacing w:line="360" w:lineRule="auto"/>
        <w:ind w:firstLine="0"/>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注：如本表格式内容不能满足需要，投标人可自行划表填写，但必须体现以上内容。</w:t>
      </w:r>
    </w:p>
    <w:p>
      <w:pPr>
        <w:pStyle w:val="4"/>
        <w:snapToGrid w:val="0"/>
        <w:spacing w:line="360" w:lineRule="auto"/>
        <w:rPr>
          <w:rFonts w:hAnsi="宋体"/>
          <w:bCs/>
          <w:color w:val="000000" w:themeColor="text1"/>
          <w:highlight w:val="none"/>
          <w14:textFill>
            <w14:solidFill>
              <w14:schemeClr w14:val="tx1"/>
            </w14:solidFill>
          </w14:textFill>
        </w:rPr>
      </w:pPr>
    </w:p>
    <w:p>
      <w:pPr>
        <w:pStyle w:val="4"/>
        <w:snapToGrid w:val="0"/>
        <w:spacing w:line="360" w:lineRule="auto"/>
        <w:rPr>
          <w:rFonts w:hAnsi="宋体"/>
          <w:bCs/>
          <w:color w:val="000000" w:themeColor="text1"/>
          <w:highlight w:val="none"/>
          <w14:textFill>
            <w14:solidFill>
              <w14:schemeClr w14:val="tx1"/>
            </w14:solidFill>
          </w14:textFill>
        </w:rPr>
      </w:pPr>
    </w:p>
    <w:p>
      <w:pPr>
        <w:pStyle w:val="4"/>
        <w:snapToGrid w:val="0"/>
        <w:spacing w:line="360" w:lineRule="auto"/>
        <w:rPr>
          <w:rFonts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p>
    <w:p>
      <w:pPr>
        <w:pStyle w:val="3"/>
        <w:numPr>
          <w:ilvl w:val="0"/>
          <w:numId w:val="0"/>
        </w:numPr>
        <w:spacing w:line="400" w:lineRule="exact"/>
        <w:jc w:val="center"/>
        <w:rPr>
          <w:rFonts w:hAnsi="黑体" w:cs="黑体"/>
          <w:b w:val="0"/>
          <w:bCs w:val="0"/>
          <w:color w:val="000000" w:themeColor="text1"/>
          <w:sz w:val="24"/>
          <w:szCs w:val="24"/>
          <w:highlight w:val="none"/>
          <w14:textFill>
            <w14:solidFill>
              <w14:schemeClr w14:val="tx1"/>
            </w14:solidFill>
          </w14:textFill>
        </w:rPr>
      </w:pPr>
      <w:bookmarkStart w:id="509" w:name="_Toc12776"/>
      <w:r>
        <w:rPr>
          <w:rFonts w:hint="eastAsia" w:hAnsi="黑体" w:cs="黑体"/>
          <w:b w:val="0"/>
          <w:bCs w:val="0"/>
          <w:color w:val="000000" w:themeColor="text1"/>
          <w:sz w:val="24"/>
          <w:szCs w:val="24"/>
          <w:highlight w:val="none"/>
          <w14:textFill>
            <w14:solidFill>
              <w14:schemeClr w14:val="tx1"/>
            </w14:solidFill>
          </w14:textFill>
        </w:rPr>
        <w:t>（七）中小微企业声明函</w:t>
      </w:r>
      <w:bookmarkEnd w:id="509"/>
    </w:p>
    <w:p>
      <w:pPr>
        <w:pStyle w:val="4"/>
        <w:rPr>
          <w:color w:val="000000" w:themeColor="text1"/>
          <w:highlight w:val="none"/>
          <w14:textFill>
            <w14:solidFill>
              <w14:schemeClr w14:val="tx1"/>
            </w14:solidFill>
          </w14:textFill>
        </w:rPr>
      </w:pPr>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本公司郑重声明，根据《政府采购促进中小企业发展管理办法》（财库﹝2020﹞46 号）的规定，本公司为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spacing w:line="440" w:lineRule="exact"/>
        <w:rPr>
          <w:rFonts w:ascii="宋体"/>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pacing w:line="360" w:lineRule="auto"/>
        <w:rPr>
          <w:rFonts w:ascii="宋体"/>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p>
    <w:p>
      <w:pPr>
        <w:pStyle w:val="3"/>
        <w:keepLines w:val="0"/>
        <w:numPr>
          <w:ilvl w:val="0"/>
          <w:numId w:val="0"/>
        </w:numPr>
        <w:tabs>
          <w:tab w:val="left" w:pos="851"/>
        </w:tabs>
        <w:spacing w:before="0" w:after="0" w:line="360" w:lineRule="auto"/>
        <w:jc w:val="center"/>
        <w:rPr>
          <w:rFonts w:ascii="宋体" w:eastAsia="宋体"/>
          <w:color w:val="000000" w:themeColor="text1"/>
          <w:sz w:val="24"/>
          <w:szCs w:val="24"/>
          <w:highlight w:val="none"/>
          <w14:textFill>
            <w14:solidFill>
              <w14:schemeClr w14:val="tx1"/>
            </w14:solidFill>
          </w14:textFill>
        </w:rPr>
      </w:pPr>
      <w:bookmarkStart w:id="510" w:name="_Toc32373"/>
      <w:bookmarkStart w:id="511" w:name="_Toc32641"/>
      <w:bookmarkStart w:id="512" w:name="_Toc17700"/>
      <w:r>
        <w:rPr>
          <w:rFonts w:hint="eastAsia" w:hAnsi="黑体" w:cs="黑体"/>
          <w:color w:val="000000" w:themeColor="text1"/>
          <w:sz w:val="24"/>
          <w:szCs w:val="24"/>
          <w:highlight w:val="none"/>
          <w14:textFill>
            <w14:solidFill>
              <w14:schemeClr w14:val="tx1"/>
            </w14:solidFill>
          </w14:textFill>
        </w:rPr>
        <w:t>（八）残疾人福利性单位声明函</w:t>
      </w:r>
      <w:bookmarkEnd w:id="510"/>
      <w:bookmarkEnd w:id="511"/>
      <w:bookmarkEnd w:id="512"/>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pStyle w:val="4"/>
        <w:spacing w:line="360" w:lineRule="auto"/>
        <w:ind w:firstLine="0"/>
        <w:rPr>
          <w:rFonts w:hAnsi="宋体" w:cs="宋体"/>
          <w:color w:val="000000" w:themeColor="text1"/>
          <w:szCs w:val="24"/>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4"/>
        <w:rPr>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headerReference r:id="rId12" w:type="default"/>
          <w:footerReference r:id="rId13" w:type="default"/>
          <w:pgSz w:w="11906" w:h="16838"/>
          <w:pgMar w:top="1588" w:right="1418" w:bottom="1588" w:left="1418" w:header="851" w:footer="851" w:gutter="0"/>
          <w:pgNumType w:fmt="decimal"/>
          <w:cols w:space="720" w:num="1"/>
          <w:docGrid w:linePitch="312" w:charSpace="0"/>
        </w:sect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0"/>
          <w:highlight w:val="none"/>
          <w14:textFill>
            <w14:solidFill>
              <w14:schemeClr w14:val="tx1"/>
            </w14:solidFill>
          </w14:textFill>
        </w:rPr>
      </w:pPr>
      <w:bookmarkStart w:id="513" w:name="_Toc351986211"/>
      <w:bookmarkStart w:id="514" w:name="_Toc102451601"/>
      <w:bookmarkStart w:id="515" w:name="_Toc369180078"/>
      <w:bookmarkStart w:id="516" w:name="_Toc351987996"/>
      <w:bookmarkStart w:id="517" w:name="_Toc329242742"/>
      <w:bookmarkStart w:id="518" w:name="_Toc351988741"/>
      <w:bookmarkStart w:id="519" w:name="_Toc351985926"/>
      <w:bookmarkStart w:id="520" w:name="_Toc357151207"/>
      <w:bookmarkStart w:id="521" w:name="_Toc353522424"/>
      <w:bookmarkStart w:id="522" w:name="_Toc351987800"/>
      <w:bookmarkStart w:id="523" w:name="_Toc383439885"/>
      <w:bookmarkStart w:id="524" w:name="_Toc351990177"/>
      <w:bookmarkStart w:id="525" w:name="_Toc351986031"/>
      <w:bookmarkStart w:id="526" w:name="_Toc486"/>
      <w:r>
        <w:rPr>
          <w:rFonts w:hint="eastAsia" w:ascii="黑体" w:hAnsi="宋体"/>
          <w:b w:val="0"/>
          <w:color w:val="000000" w:themeColor="text1"/>
          <w:kern w:val="44"/>
          <w:sz w:val="21"/>
          <w:szCs w:val="20"/>
          <w:highlight w:val="none"/>
          <w14:textFill>
            <w14:solidFill>
              <w14:schemeClr w14:val="tx1"/>
            </w14:solidFill>
          </w14:textFill>
        </w:rPr>
        <w:t>（九） 成交服务费承诺</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广东业信采购招标有限公司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针对贵方组织的 </w:t>
      </w:r>
      <w:r>
        <w:rPr>
          <w:rFonts w:hint="eastAsia" w:ascii="宋体" w:hAnsi="宋体"/>
          <w:color w:val="000000" w:themeColor="text1"/>
          <w:szCs w:val="21"/>
          <w:highlight w:val="none"/>
          <w:u w:val="single"/>
          <w:lang w:eastAsia="zh-CN"/>
          <w14:textFill>
            <w14:solidFill>
              <w14:schemeClr w14:val="tx1"/>
            </w14:solidFill>
          </w14:textFill>
        </w:rPr>
        <w:t>阳江技师学院计算机网络维修物资采购项目</w:t>
      </w:r>
      <w:r>
        <w:rPr>
          <w:rFonts w:hint="eastAsia" w:ascii="宋体" w:hAnsi="宋体"/>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color w:val="000000" w:themeColor="text1"/>
          <w:szCs w:val="21"/>
          <w:highlight w:val="none"/>
          <w:u w:val="single"/>
          <w:lang w:eastAsia="zh-CN"/>
          <w14:textFill>
            <w14:solidFill>
              <w14:schemeClr w14:val="tx1"/>
            </w14:solidFill>
          </w14:textFill>
        </w:rPr>
        <w:t>YXCG-20240408</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1.若我方成交，将严格遵照本项目询价文件的规定向代理采购机构缴纳成交服务费。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2.若我方成交后拒绝如数缴纳或未按本项目询价文件规定的期限缴纳成交服务费，则视为我方自动放弃该成交结果，贵方有权没收我方的保证金并重新确定成交结果，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spacing w:line="360" w:lineRule="auto"/>
        <w:rPr>
          <w:rFonts w:ascii="仿宋_GB2312" w:hAnsi="仿宋" w:eastAsia="仿宋_GB2312"/>
          <w:b/>
          <w:color w:val="000000" w:themeColor="text1"/>
          <w:sz w:val="28"/>
          <w:szCs w:val="28"/>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spacing w:line="360" w:lineRule="auto"/>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rFonts w:ascii="仿宋_GB2312" w:hAnsi="仿宋" w:eastAsia="仿宋_GB2312"/>
          <w:b/>
          <w:color w:val="000000" w:themeColor="text1"/>
          <w:sz w:val="28"/>
          <w:szCs w:val="28"/>
          <w:highlight w:val="none"/>
          <w14:textFill>
            <w14:solidFill>
              <w14:schemeClr w14:val="tx1"/>
            </w14:solidFill>
          </w14:textFill>
        </w:rPr>
      </w:pPr>
    </w:p>
    <w:p>
      <w:pPr>
        <w:rPr>
          <w:color w:val="000000" w:themeColor="text1"/>
          <w:highlight w:val="none"/>
          <w14:textFill>
            <w14:solidFill>
              <w14:schemeClr w14:val="tx1"/>
            </w14:solidFill>
          </w14:textFill>
        </w:rPr>
      </w:pPr>
      <w:bookmarkStart w:id="527" w:name="_Toc383439886"/>
      <w:bookmarkStart w:id="528" w:name="_Toc351988742"/>
      <w:bookmarkStart w:id="529" w:name="_Toc329242743"/>
      <w:bookmarkStart w:id="530" w:name="_Toc351986212"/>
      <w:bookmarkStart w:id="531" w:name="_Toc351985927"/>
      <w:bookmarkStart w:id="532" w:name="_Toc357151208"/>
      <w:bookmarkStart w:id="533" w:name="_Toc351990178"/>
      <w:bookmarkStart w:id="534" w:name="_Toc353522425"/>
      <w:bookmarkStart w:id="535" w:name="_Toc351987997"/>
      <w:bookmarkStart w:id="536" w:name="_Toc369180079"/>
      <w:bookmarkStart w:id="537" w:name="_Toc351987801"/>
      <w:bookmarkStart w:id="538" w:name="_Toc351986032"/>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widowControl/>
        <w:numPr>
          <w:ilvl w:val="0"/>
          <w:numId w:val="0"/>
        </w:numPr>
        <w:autoSpaceDE w:val="0"/>
        <w:autoSpaceDN w:val="0"/>
        <w:adjustRightInd w:val="0"/>
        <w:snapToGrid w:val="0"/>
        <w:spacing w:line="240" w:lineRule="auto"/>
        <w:jc w:val="center"/>
        <w:textAlignment w:val="baseline"/>
        <w:rPr>
          <w:rFonts w:ascii="黑体" w:hAnsi="宋体"/>
          <w:b w:val="0"/>
          <w:color w:val="000000" w:themeColor="text1"/>
          <w:kern w:val="44"/>
          <w:sz w:val="21"/>
          <w:szCs w:val="21"/>
          <w:highlight w:val="none"/>
          <w14:textFill>
            <w14:solidFill>
              <w14:schemeClr w14:val="tx1"/>
            </w14:solidFill>
          </w14:textFill>
        </w:rPr>
      </w:pPr>
      <w:bookmarkStart w:id="539" w:name="_Toc24341"/>
      <w:r>
        <w:rPr>
          <w:rFonts w:hint="eastAsia" w:ascii="黑体" w:hAnsi="宋体"/>
          <w:b w:val="0"/>
          <w:color w:val="000000" w:themeColor="text1"/>
          <w:kern w:val="44"/>
          <w:sz w:val="21"/>
          <w:szCs w:val="21"/>
          <w:highlight w:val="none"/>
          <w14:textFill>
            <w14:solidFill>
              <w14:schemeClr w14:val="tx1"/>
            </w14:solidFill>
          </w14:textFill>
        </w:rPr>
        <w:t>（十） 供应商提交的其它商务和技术资料</w:t>
      </w:r>
      <w:bookmarkEnd w:id="527"/>
      <w:bookmarkEnd w:id="528"/>
      <w:bookmarkEnd w:id="529"/>
      <w:bookmarkEnd w:id="530"/>
      <w:bookmarkEnd w:id="531"/>
      <w:bookmarkEnd w:id="532"/>
      <w:bookmarkEnd w:id="533"/>
      <w:bookmarkEnd w:id="534"/>
      <w:bookmarkEnd w:id="535"/>
      <w:bookmarkEnd w:id="536"/>
      <w:bookmarkEnd w:id="537"/>
      <w:bookmarkEnd w:id="538"/>
      <w:bookmarkEnd w:id="539"/>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p>
      <w:pPr>
        <w:spacing w:afterLines="50" w:line="360" w:lineRule="auto"/>
        <w:ind w:left="-899" w:leftChars="-428" w:firstLine="945" w:firstLineChars="45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p>
      <w:pPr>
        <w:pStyle w:val="4"/>
        <w:spacing w:line="360" w:lineRule="auto"/>
        <w:rPr>
          <w:color w:val="000000" w:themeColor="text1"/>
          <w:highlight w:val="none"/>
          <w14:textFill>
            <w14:solidFill>
              <w14:schemeClr w14:val="tx1"/>
            </w14:solidFill>
          </w14:textFill>
        </w:rPr>
      </w:pP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本节无格式要求，供应商可根据自身实际情况以及询价文件评分细则规定的详细评审内容和应当提供的证明材料进行编制。</w:t>
      </w: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一、</w:t>
      </w:r>
      <w:r>
        <w:rPr>
          <w:rFonts w:hAnsi="宋体"/>
          <w:bCs/>
          <w:color w:val="000000" w:themeColor="text1"/>
          <w:szCs w:val="24"/>
          <w:highlight w:val="none"/>
          <w14:textFill>
            <w14:solidFill>
              <w14:schemeClr w14:val="tx1"/>
            </w14:solidFill>
          </w14:textFill>
        </w:rPr>
        <w:t>...</w:t>
      </w: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二、</w:t>
      </w:r>
      <w:r>
        <w:rPr>
          <w:rFonts w:hAnsi="宋体"/>
          <w:bCs/>
          <w:color w:val="000000" w:themeColor="text1"/>
          <w:szCs w:val="24"/>
          <w:highlight w:val="none"/>
          <w14:textFill>
            <w14:solidFill>
              <w14:schemeClr w14:val="tx1"/>
            </w14:solidFill>
          </w14:textFill>
        </w:rPr>
        <w:t>...</w:t>
      </w: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三、</w:t>
      </w:r>
      <w:r>
        <w:rPr>
          <w:rFonts w:hAnsi="宋体"/>
          <w:bCs/>
          <w:color w:val="000000" w:themeColor="text1"/>
          <w:szCs w:val="24"/>
          <w:highlight w:val="none"/>
          <w14:textFill>
            <w14:solidFill>
              <w14:schemeClr w14:val="tx1"/>
            </w14:solidFill>
          </w14:textFill>
        </w:rPr>
        <w:t>...</w:t>
      </w:r>
    </w:p>
    <w:p>
      <w:pPr>
        <w:pStyle w:val="4"/>
        <w:spacing w:line="360" w:lineRule="auto"/>
        <w:rPr>
          <w:rFonts w:hAnsi="宋体"/>
          <w:bCs/>
          <w:color w:val="000000" w:themeColor="text1"/>
          <w:szCs w:val="24"/>
          <w:highlight w:val="none"/>
          <w14:textFill>
            <w14:solidFill>
              <w14:schemeClr w14:val="tx1"/>
            </w14:solidFill>
          </w14:textFill>
        </w:rPr>
      </w:pPr>
      <w:r>
        <w:rPr>
          <w:rFonts w:hint="eastAsia" w:hAnsi="宋体"/>
          <w:bCs/>
          <w:color w:val="000000" w:themeColor="text1"/>
          <w:szCs w:val="24"/>
          <w:highlight w:val="none"/>
          <w14:textFill>
            <w14:solidFill>
              <w14:schemeClr w14:val="tx1"/>
            </w14:solidFill>
          </w14:textFill>
        </w:rPr>
        <w:t>四、</w:t>
      </w:r>
      <w:r>
        <w:rPr>
          <w:rFonts w:hAnsi="宋体"/>
          <w:bCs/>
          <w:color w:val="000000" w:themeColor="text1"/>
          <w:szCs w:val="24"/>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供应商法定代表人（负责人）或授权代理人（签字）：</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供应商名称（公章）：</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 年月 日</w:t>
      </w:r>
    </w:p>
    <w:p>
      <w:pPr>
        <w:pStyle w:val="4"/>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（供应商认为本节无须提交的，应注明“本节空白”字样）。</w:t>
      </w:r>
    </w:p>
    <w:p>
      <w:pP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4"/>
        <w:ind w:firstLine="0"/>
        <w:jc w:val="center"/>
        <w:rPr>
          <w:rFonts w:ascii="仿宋_GB2312" w:hAnsi="仿宋" w:eastAsia="仿宋_GB2312"/>
          <w:b/>
          <w:color w:val="000000" w:themeColor="text1"/>
          <w:sz w:val="28"/>
          <w:szCs w:val="28"/>
          <w:highlight w:val="none"/>
          <w14:textFill>
            <w14:solidFill>
              <w14:schemeClr w14:val="tx1"/>
            </w14:solidFill>
          </w14:textFill>
        </w:rPr>
      </w:pPr>
    </w:p>
    <w:p>
      <w:pPr>
        <w:pStyle w:val="3"/>
        <w:numPr>
          <w:ilvl w:val="0"/>
          <w:numId w:val="0"/>
        </w:numPr>
        <w:spacing w:line="360" w:lineRule="auto"/>
        <w:jc w:val="center"/>
        <w:rPr>
          <w:color w:val="000000" w:themeColor="text1"/>
          <w:sz w:val="52"/>
          <w:highlight w:val="none"/>
          <w14:textFill>
            <w14:solidFill>
              <w14:schemeClr w14:val="tx1"/>
            </w14:solidFill>
          </w14:textFill>
        </w:rPr>
      </w:pPr>
      <w:bookmarkStart w:id="540" w:name="_Toc456887278"/>
      <w:bookmarkStart w:id="541" w:name="_Toc26783"/>
      <w:r>
        <w:rPr>
          <w:rFonts w:hint="eastAsia"/>
          <w:color w:val="000000" w:themeColor="text1"/>
          <w:sz w:val="52"/>
          <w:highlight w:val="none"/>
          <w14:textFill>
            <w14:solidFill>
              <w14:schemeClr w14:val="tx1"/>
            </w14:solidFill>
          </w14:textFill>
        </w:rPr>
        <w:t>其他格式</w:t>
      </w:r>
      <w:bookmarkEnd w:id="540"/>
      <w:bookmarkEnd w:id="541"/>
    </w:p>
    <w:p>
      <w:pPr>
        <w:spacing w:line="360" w:lineRule="auto"/>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spacing w:line="360" w:lineRule="auto"/>
        <w:rPr>
          <w:rFonts w:ascii="宋体" w:hAnsi="宋体"/>
          <w:color w:val="000000" w:themeColor="text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bookmarkStart w:id="542" w:name="_Hlk13743848"/>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3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pStyle w:val="4"/>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3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3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3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32"/>
        <w:spacing w:before="0" w:beforeAutospacing="0" w:after="0" w:afterAutospacing="0" w:line="360" w:lineRule="auto"/>
        <w:jc w:val="center"/>
        <w:rPr>
          <w:rStyle w:val="39"/>
          <w:color w:val="000000" w:themeColor="text1"/>
          <w:highlight w:val="none"/>
          <w14:textFill>
            <w14:solidFill>
              <w14:schemeClr w14:val="tx1"/>
            </w14:solidFill>
          </w14:textFill>
        </w:rPr>
      </w:pPr>
      <w:r>
        <w:rPr>
          <w:rStyle w:val="39"/>
          <w:rFonts w:hint="eastAsia"/>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32"/>
        <w:adjustRightInd w:val="0"/>
        <w:snapToGrid w:val="0"/>
        <w:spacing w:before="0" w:beforeAutospacing="0" w:after="0" w:afterAutospacing="0" w:line="360" w:lineRule="auto"/>
        <w:jc w:val="both"/>
        <w:rPr>
          <w:rFonts w:hint="eastAsia"/>
          <w:color w:val="000000" w:themeColor="text1"/>
          <w:highlight w:val="none"/>
          <w14:textFill>
            <w14:solidFill>
              <w14:schemeClr w14:val="tx1"/>
            </w14:solidFill>
          </w14:textFill>
        </w:rPr>
      </w:pPr>
    </w:p>
    <w:p>
      <w:pPr>
        <w:bidi w:val="0"/>
        <w:rPr>
          <w:rFonts w:hint="eastAsia"/>
          <w:color w:val="000000" w:themeColor="text1"/>
          <w:highlight w:val="none"/>
          <w14:textFill>
            <w14:solidFill>
              <w14:schemeClr w14:val="tx1"/>
            </w14:solidFill>
          </w14:textFill>
        </w:rPr>
      </w:pPr>
    </w:p>
    <w:p>
      <w:pPr>
        <w:bidi w:val="0"/>
        <w:rPr>
          <w:rFonts w:hint="eastAsia"/>
          <w:color w:val="000000" w:themeColor="text1"/>
          <w:highlight w:val="none"/>
          <w14:textFill>
            <w14:solidFill>
              <w14:schemeClr w14:val="tx1"/>
            </w14:solidFill>
          </w14:textFill>
        </w:rPr>
      </w:pPr>
    </w:p>
    <w:p>
      <w:pPr>
        <w:bidi w:val="0"/>
        <w:rPr>
          <w:rFonts w:hint="eastAsia"/>
          <w:color w:val="000000" w:themeColor="text1"/>
          <w:highlight w:val="none"/>
          <w14:textFill>
            <w14:solidFill>
              <w14:schemeClr w14:val="tx1"/>
            </w14:solidFill>
          </w14:textFill>
        </w:rPr>
      </w:pPr>
    </w:p>
    <w:p>
      <w:pPr>
        <w:bidi w:val="0"/>
        <w:rPr>
          <w:rFonts w:hint="eastAsia"/>
          <w:color w:val="000000" w:themeColor="text1"/>
          <w:highlight w:val="none"/>
          <w14:textFill>
            <w14:solidFill>
              <w14:schemeClr w14:val="tx1"/>
            </w14:solidFill>
          </w14:textFill>
        </w:rPr>
      </w:pPr>
    </w:p>
    <w:p>
      <w:pPr>
        <w:bidi w:val="0"/>
        <w:rPr>
          <w:rFonts w:hint="eastAsia"/>
          <w:color w:val="000000" w:themeColor="text1"/>
          <w:highlight w:val="none"/>
          <w14:textFill>
            <w14:solidFill>
              <w14:schemeClr w14:val="tx1"/>
            </w14:solidFill>
          </w14:textFill>
        </w:rPr>
      </w:pPr>
    </w:p>
    <w:p>
      <w:pPr>
        <w:bidi w:val="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32"/>
        <w:spacing w:before="0" w:beforeAutospacing="0" w:after="0" w:afterAutospacing="0" w:line="360" w:lineRule="auto"/>
        <w:jc w:val="center"/>
        <w:rPr>
          <w:rStyle w:val="39"/>
          <w:color w:val="000000" w:themeColor="text1"/>
          <w:highlight w:val="none"/>
          <w14:textFill>
            <w14:solidFill>
              <w14:schemeClr w14:val="tx1"/>
            </w14:solidFill>
          </w14:textFill>
        </w:rPr>
      </w:pPr>
      <w:r>
        <w:rPr>
          <w:rStyle w:val="39"/>
          <w:rFonts w:hint="eastAsia"/>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bookmarkEnd w:id="542"/>
    <w:p>
      <w:pPr>
        <w:spacing w:line="360" w:lineRule="auto"/>
        <w:rPr>
          <w:rFonts w:ascii="宋体" w:hAnsi="宋体"/>
          <w:b/>
          <w:color w:val="000000" w:themeColor="text1"/>
          <w:szCs w:val="21"/>
          <w:highlight w:val="none"/>
          <w14:textFill>
            <w14:solidFill>
              <w14:schemeClr w14:val="tx1"/>
            </w14:solidFill>
          </w14:textFill>
        </w:rPr>
      </w:pPr>
    </w:p>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800" w:header="851" w:footer="851"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22"/>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37</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37</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40"/>
      </w:rPr>
    </w:pPr>
    <w:r>
      <w:fldChar w:fldCharType="begin"/>
    </w:r>
    <w:r>
      <w:rPr>
        <w:rStyle w:val="40"/>
      </w:rPr>
      <w:instrText xml:space="preserve">PAGE  </w:instrText>
    </w:r>
    <w:r>
      <w:fldChar w:fldCharType="end"/>
    </w:r>
  </w:p>
  <w:p>
    <w:pPr>
      <w:pStyle w:val="2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22"/>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47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0FB16B7"/>
    <w:multiLevelType w:val="multilevel"/>
    <w:tmpl w:val="10FB16B7"/>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17025B02"/>
    <w:multiLevelType w:val="multilevel"/>
    <w:tmpl w:val="17025B02"/>
    <w:lvl w:ilvl="0" w:tentative="0">
      <w:start w:val="1"/>
      <w:numFmt w:val="decimal"/>
      <w:lvlText w:val="%1."/>
      <w:lvlJc w:val="left"/>
      <w:pPr>
        <w:tabs>
          <w:tab w:val="left" w:pos="663"/>
        </w:tabs>
        <w:ind w:left="663" w:hanging="420"/>
      </w:p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3">
    <w:nsid w:val="1CEE01CB"/>
    <w:multiLevelType w:val="multilevel"/>
    <w:tmpl w:val="1CEE01CB"/>
    <w:lvl w:ilvl="0" w:tentative="0">
      <w:start w:val="1"/>
      <w:numFmt w:val="decimal"/>
      <w:lvlText w:val="%1."/>
      <w:lvlJc w:val="left"/>
      <w:pPr>
        <w:tabs>
          <w:tab w:val="left" w:pos="360"/>
        </w:tabs>
        <w:ind w:left="360"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decimal"/>
      <w:lvlText w:val="%3、"/>
      <w:lvlJc w:val="left"/>
      <w:pPr>
        <w:tabs>
          <w:tab w:val="left" w:pos="1203"/>
        </w:tabs>
        <w:ind w:left="1203" w:hanging="360"/>
      </w:pPr>
      <w:rPr>
        <w:rFonts w:hint="default" w:ascii="宋体" w:hAnsi="宋体"/>
        <w:b w:val="0"/>
      </w:rPr>
    </w:lvl>
    <w:lvl w:ilvl="3" w:tentative="0">
      <w:start w:val="1"/>
      <w:numFmt w:val="bullet"/>
      <w:lvlText w:val="◎"/>
      <w:lvlJc w:val="left"/>
      <w:pPr>
        <w:tabs>
          <w:tab w:val="left" w:pos="1623"/>
        </w:tabs>
        <w:ind w:left="1623" w:hanging="360"/>
      </w:pPr>
      <w:rPr>
        <w:rFonts w:hint="eastAsia" w:ascii="宋体" w:hAnsi="宋体" w:eastAsia="宋体" w:cs="Times New Roman"/>
      </w:rPr>
    </w:lvl>
    <w:lvl w:ilvl="4" w:tentative="0">
      <w:start w:val="1"/>
      <w:numFmt w:val="decimal"/>
      <w:lvlText w:val="（%5）"/>
      <w:lvlJc w:val="left"/>
      <w:pPr>
        <w:tabs>
          <w:tab w:val="left" w:pos="2403"/>
        </w:tabs>
        <w:ind w:left="2403" w:hanging="720"/>
      </w:pPr>
      <w:rPr>
        <w:rFonts w:hint="default"/>
      </w:rPr>
    </w:lvl>
    <w:lvl w:ilvl="5" w:tentative="0">
      <w:start w:val="1"/>
      <w:numFmt w:val="japaneseCounting"/>
      <w:lvlText w:val="%6、"/>
      <w:lvlJc w:val="left"/>
      <w:pPr>
        <w:tabs>
          <w:tab w:val="left" w:pos="2523"/>
        </w:tabs>
        <w:ind w:left="2523" w:hanging="420"/>
      </w:pPr>
      <w:rPr>
        <w:rFonts w:hint="default"/>
      </w:rPr>
    </w:lvl>
    <w:lvl w:ilvl="6" w:tentative="0">
      <w:start w:val="6"/>
      <w:numFmt w:val="japaneseCounting"/>
      <w:lvlText w:val="%7．"/>
      <w:lvlJc w:val="left"/>
      <w:pPr>
        <w:tabs>
          <w:tab w:val="left" w:pos="3243"/>
        </w:tabs>
        <w:ind w:left="3243" w:hanging="720"/>
      </w:pPr>
      <w:rPr>
        <w:rFonts w:hint="default"/>
      </w:r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4">
    <w:nsid w:val="21335760"/>
    <w:multiLevelType w:val="multilevel"/>
    <w:tmpl w:val="2133576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7">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A9457FD"/>
    <w:multiLevelType w:val="multilevel"/>
    <w:tmpl w:val="4A9457FD"/>
    <w:lvl w:ilvl="0" w:tentative="0">
      <w:start w:val="1"/>
      <w:numFmt w:val="japaneseCounting"/>
      <w:lvlText w:val="第%1章"/>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57073B5"/>
    <w:multiLevelType w:val="multilevel"/>
    <w:tmpl w:val="557073B5"/>
    <w:lvl w:ilvl="0" w:tentative="0">
      <w:start w:val="1"/>
      <w:numFmt w:val="chineseCountingThousand"/>
      <w:lvlText w:val="%1、"/>
      <w:lvlJc w:val="left"/>
      <w:pPr>
        <w:tabs>
          <w:tab w:val="left" w:pos="780"/>
        </w:tabs>
        <w:ind w:left="780" w:hanging="420"/>
      </w:p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0">
    <w:nsid w:val="690B1CDA"/>
    <w:multiLevelType w:val="multilevel"/>
    <w:tmpl w:val="690B1CDA"/>
    <w:lvl w:ilvl="0" w:tentative="0">
      <w:start w:val="1"/>
      <w:numFmt w:val="japaneseCounting"/>
      <w:pStyle w:val="71"/>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1">
    <w:nsid w:val="71132FF8"/>
    <w:multiLevelType w:val="multilevel"/>
    <w:tmpl w:val="71132FF8"/>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72C83797"/>
    <w:multiLevelType w:val="multilevel"/>
    <w:tmpl w:val="72C83797"/>
    <w:lvl w:ilvl="0" w:tentative="0">
      <w:start w:val="1"/>
      <w:numFmt w:val="chineseCountingThousand"/>
      <w:suff w:val="nothing"/>
      <w:lvlText w:val="%1、"/>
      <w:lvlJc w:val="left"/>
      <w:pPr>
        <w:ind w:left="603" w:hanging="360"/>
      </w:pPr>
      <w:rPr>
        <w:rFonts w:hint="eastAsia"/>
      </w:rPr>
    </w:lvl>
    <w:lvl w:ilvl="1" w:tentative="0">
      <w:start w:val="2"/>
      <w:numFmt w:val="decimal"/>
      <w:lvlText w:val="%2、"/>
      <w:lvlJc w:val="left"/>
      <w:pPr>
        <w:tabs>
          <w:tab w:val="left" w:pos="1020"/>
        </w:tabs>
        <w:ind w:left="1020" w:hanging="360"/>
      </w:pPr>
      <w:rPr>
        <w:rFonts w:hint="default"/>
      </w:rPr>
    </w:lvl>
    <w:lvl w:ilvl="2" w:tentative="0">
      <w:start w:val="1"/>
      <w:numFmt w:val="lowerRoman"/>
      <w:lvlText w:val="%3."/>
      <w:lvlJc w:val="right"/>
      <w:pPr>
        <w:tabs>
          <w:tab w:val="left" w:pos="1500"/>
        </w:tabs>
        <w:ind w:left="1500" w:hanging="420"/>
      </w:pPr>
    </w:lvl>
    <w:lvl w:ilvl="3" w:tentative="0">
      <w:start w:val="1"/>
      <w:numFmt w:val="decimal"/>
      <w:lvlText w:val="%4."/>
      <w:lvlJc w:val="left"/>
      <w:pPr>
        <w:tabs>
          <w:tab w:val="left" w:pos="1920"/>
        </w:tabs>
        <w:ind w:left="1920" w:hanging="420"/>
      </w:pPr>
    </w:lvl>
    <w:lvl w:ilvl="4" w:tentative="0">
      <w:start w:val="1"/>
      <w:numFmt w:val="lowerLetter"/>
      <w:lvlText w:val="%5)"/>
      <w:lvlJc w:val="left"/>
      <w:pPr>
        <w:tabs>
          <w:tab w:val="left" w:pos="2340"/>
        </w:tabs>
        <w:ind w:left="2340" w:hanging="420"/>
      </w:pPr>
    </w:lvl>
    <w:lvl w:ilvl="5" w:tentative="0">
      <w:start w:val="1"/>
      <w:numFmt w:val="lowerRoman"/>
      <w:lvlText w:val="%6."/>
      <w:lvlJc w:val="right"/>
      <w:pPr>
        <w:tabs>
          <w:tab w:val="left" w:pos="2760"/>
        </w:tabs>
        <w:ind w:left="2760" w:hanging="420"/>
      </w:pPr>
    </w:lvl>
    <w:lvl w:ilvl="6" w:tentative="0">
      <w:start w:val="1"/>
      <w:numFmt w:val="decimal"/>
      <w:lvlText w:val="%7."/>
      <w:lvlJc w:val="left"/>
      <w:pPr>
        <w:tabs>
          <w:tab w:val="left" w:pos="3180"/>
        </w:tabs>
        <w:ind w:left="3180" w:hanging="420"/>
      </w:pPr>
    </w:lvl>
    <w:lvl w:ilvl="7" w:tentative="0">
      <w:start w:val="1"/>
      <w:numFmt w:val="lowerLetter"/>
      <w:lvlText w:val="%8)"/>
      <w:lvlJc w:val="left"/>
      <w:pPr>
        <w:tabs>
          <w:tab w:val="left" w:pos="3600"/>
        </w:tabs>
        <w:ind w:left="3600" w:hanging="420"/>
      </w:pPr>
    </w:lvl>
    <w:lvl w:ilvl="8" w:tentative="0">
      <w:start w:val="1"/>
      <w:numFmt w:val="lowerRoman"/>
      <w:lvlText w:val="%9."/>
      <w:lvlJc w:val="right"/>
      <w:pPr>
        <w:tabs>
          <w:tab w:val="left" w:pos="4020"/>
        </w:tabs>
        <w:ind w:left="4020" w:hanging="420"/>
      </w:pPr>
    </w:lvl>
  </w:abstractNum>
  <w:abstractNum w:abstractNumId="13">
    <w:nsid w:val="733179E1"/>
    <w:multiLevelType w:val="multilevel"/>
    <w:tmpl w:val="733179E1"/>
    <w:lvl w:ilvl="0" w:tentative="0">
      <w:start w:val="1"/>
      <w:numFmt w:val="decimal"/>
      <w:lvlText w:val="(%1)"/>
      <w:lvlJc w:val="left"/>
      <w:pPr>
        <w:tabs>
          <w:tab w:val="left" w:pos="1113"/>
        </w:tabs>
        <w:ind w:left="1113" w:hanging="360"/>
      </w:pPr>
      <w:rPr>
        <w:rFonts w:hint="eastAsia"/>
      </w:rPr>
    </w:lvl>
    <w:lvl w:ilvl="1" w:tentative="0">
      <w:start w:val="1"/>
      <w:numFmt w:val="japaneseCounting"/>
      <w:lvlText w:val="%2、"/>
      <w:lvlJc w:val="left"/>
      <w:pPr>
        <w:tabs>
          <w:tab w:val="left" w:pos="1983"/>
        </w:tabs>
        <w:ind w:left="1983" w:hanging="810"/>
      </w:pPr>
      <w:rPr>
        <w:rFonts w:hint="eastAsia"/>
      </w:rPr>
    </w:lvl>
    <w:lvl w:ilvl="2" w:tentative="0">
      <w:start w:val="1"/>
      <w:numFmt w:val="decimal"/>
      <w:lvlText w:val="%3."/>
      <w:lvlJc w:val="left"/>
      <w:pPr>
        <w:tabs>
          <w:tab w:val="left" w:pos="1953"/>
        </w:tabs>
        <w:ind w:left="1953" w:hanging="360"/>
      </w:pPr>
      <w:rPr>
        <w:rFonts w:hint="eastAsia"/>
      </w:rPr>
    </w:lvl>
    <w:lvl w:ilvl="3" w:tentative="0">
      <w:start w:val="1"/>
      <w:numFmt w:val="decimalFullWidth"/>
      <w:lvlText w:val="（%4）"/>
      <w:lvlJc w:val="left"/>
      <w:pPr>
        <w:tabs>
          <w:tab w:val="left" w:pos="2733"/>
        </w:tabs>
        <w:ind w:left="2733" w:hanging="720"/>
      </w:pPr>
      <w:rPr>
        <w:rFonts w:hint="eastAsia"/>
      </w:rPr>
    </w:lvl>
    <w:lvl w:ilvl="4" w:tentative="0">
      <w:start w:val="1"/>
      <w:numFmt w:val="decimal"/>
      <w:lvlText w:val="%5."/>
      <w:lvlJc w:val="left"/>
      <w:pPr>
        <w:tabs>
          <w:tab w:val="left" w:pos="2853"/>
        </w:tabs>
        <w:ind w:left="2853" w:hanging="420"/>
      </w:pPr>
    </w:lvl>
    <w:lvl w:ilvl="5" w:tentative="0">
      <w:start w:val="1"/>
      <w:numFmt w:val="decimal"/>
      <w:lvlText w:val="%6、"/>
      <w:lvlJc w:val="left"/>
      <w:pPr>
        <w:tabs>
          <w:tab w:val="left" w:pos="3213"/>
        </w:tabs>
        <w:ind w:left="3213" w:hanging="360"/>
      </w:pPr>
      <w:rPr>
        <w:rFonts w:hint="default"/>
      </w:rPr>
    </w:lvl>
    <w:lvl w:ilvl="6" w:tentative="0">
      <w:start w:val="22"/>
      <w:numFmt w:val="decimal"/>
      <w:lvlText w:val="%7"/>
      <w:lvlJc w:val="left"/>
      <w:pPr>
        <w:tabs>
          <w:tab w:val="left" w:pos="3693"/>
        </w:tabs>
        <w:ind w:left="3693" w:hanging="420"/>
      </w:pPr>
      <w:rPr>
        <w:rFonts w:hint="default"/>
      </w:rPr>
    </w:lvl>
    <w:lvl w:ilvl="7" w:tentative="0">
      <w:start w:val="1"/>
      <w:numFmt w:val="lowerLetter"/>
      <w:lvlText w:val="%8)"/>
      <w:lvlJc w:val="left"/>
      <w:pPr>
        <w:tabs>
          <w:tab w:val="left" w:pos="4113"/>
        </w:tabs>
        <w:ind w:left="4113" w:hanging="420"/>
      </w:pPr>
    </w:lvl>
    <w:lvl w:ilvl="8" w:tentative="0">
      <w:start w:val="1"/>
      <w:numFmt w:val="lowerRoman"/>
      <w:lvlText w:val="%9."/>
      <w:lvlJc w:val="right"/>
      <w:pPr>
        <w:tabs>
          <w:tab w:val="left" w:pos="4533"/>
        </w:tabs>
        <w:ind w:left="4533" w:hanging="420"/>
      </w:pPr>
    </w:lvl>
  </w:abstractNum>
  <w:num w:numId="1">
    <w:abstractNumId w:val="1"/>
  </w:num>
  <w:num w:numId="2">
    <w:abstractNumId w:val="10"/>
  </w:num>
  <w:num w:numId="3">
    <w:abstractNumId w:val="5"/>
  </w:num>
  <w:num w:numId="4">
    <w:abstractNumId w:val="9"/>
  </w:num>
  <w:num w:numId="5">
    <w:abstractNumId w:val="0"/>
  </w:num>
  <w:num w:numId="6">
    <w:abstractNumId w:val="3"/>
  </w:num>
  <w:num w:numId="7">
    <w:abstractNumId w:val="12"/>
  </w:num>
  <w:num w:numId="8">
    <w:abstractNumId w:val="2"/>
  </w:num>
  <w:num w:numId="9">
    <w:abstractNumId w:val="8"/>
  </w:num>
  <w:num w:numId="10">
    <w:abstractNumId w:val="13"/>
  </w:num>
  <w:num w:numId="11">
    <w:abstractNumId w:val="4"/>
  </w:num>
  <w:num w:numId="12">
    <w:abstractNumId w:val="11"/>
  </w:num>
  <w:num w:numId="13">
    <w:abstractNumId w:val="6"/>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9833EC"/>
    <w:rsid w:val="00000C7F"/>
    <w:rsid w:val="00000CDA"/>
    <w:rsid w:val="00000E9F"/>
    <w:rsid w:val="000018DB"/>
    <w:rsid w:val="000019D4"/>
    <w:rsid w:val="000020EE"/>
    <w:rsid w:val="000030EC"/>
    <w:rsid w:val="0000339F"/>
    <w:rsid w:val="0000391B"/>
    <w:rsid w:val="0000392E"/>
    <w:rsid w:val="00003DE4"/>
    <w:rsid w:val="00003EBD"/>
    <w:rsid w:val="000049BA"/>
    <w:rsid w:val="000057B4"/>
    <w:rsid w:val="00005F15"/>
    <w:rsid w:val="00005FCB"/>
    <w:rsid w:val="000062F0"/>
    <w:rsid w:val="00006484"/>
    <w:rsid w:val="00007157"/>
    <w:rsid w:val="00007C9D"/>
    <w:rsid w:val="00007D36"/>
    <w:rsid w:val="00010210"/>
    <w:rsid w:val="00010614"/>
    <w:rsid w:val="00011381"/>
    <w:rsid w:val="00011688"/>
    <w:rsid w:val="000127D7"/>
    <w:rsid w:val="000128CF"/>
    <w:rsid w:val="0001315A"/>
    <w:rsid w:val="00013671"/>
    <w:rsid w:val="000145F4"/>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E1"/>
    <w:rsid w:val="00021C76"/>
    <w:rsid w:val="00021CA5"/>
    <w:rsid w:val="00021E4D"/>
    <w:rsid w:val="00022C80"/>
    <w:rsid w:val="0002345E"/>
    <w:rsid w:val="00023CDA"/>
    <w:rsid w:val="00024523"/>
    <w:rsid w:val="00024860"/>
    <w:rsid w:val="000248E7"/>
    <w:rsid w:val="00026278"/>
    <w:rsid w:val="000268CD"/>
    <w:rsid w:val="00026FC3"/>
    <w:rsid w:val="000270CA"/>
    <w:rsid w:val="000278C1"/>
    <w:rsid w:val="00027BD5"/>
    <w:rsid w:val="0003063D"/>
    <w:rsid w:val="00030865"/>
    <w:rsid w:val="00030F32"/>
    <w:rsid w:val="00032300"/>
    <w:rsid w:val="00032A2C"/>
    <w:rsid w:val="0003413E"/>
    <w:rsid w:val="00034518"/>
    <w:rsid w:val="00034573"/>
    <w:rsid w:val="00034E6E"/>
    <w:rsid w:val="00035DC4"/>
    <w:rsid w:val="00036ABE"/>
    <w:rsid w:val="000377F0"/>
    <w:rsid w:val="00040462"/>
    <w:rsid w:val="00040736"/>
    <w:rsid w:val="0004087D"/>
    <w:rsid w:val="00040FEE"/>
    <w:rsid w:val="000413C6"/>
    <w:rsid w:val="000415D4"/>
    <w:rsid w:val="00041A63"/>
    <w:rsid w:val="0004277B"/>
    <w:rsid w:val="00042AD8"/>
    <w:rsid w:val="00043105"/>
    <w:rsid w:val="00043EBB"/>
    <w:rsid w:val="000453A8"/>
    <w:rsid w:val="00046265"/>
    <w:rsid w:val="00046FB6"/>
    <w:rsid w:val="00047B7B"/>
    <w:rsid w:val="00050048"/>
    <w:rsid w:val="000500DF"/>
    <w:rsid w:val="00051247"/>
    <w:rsid w:val="00051476"/>
    <w:rsid w:val="000550FC"/>
    <w:rsid w:val="00055140"/>
    <w:rsid w:val="00055BE2"/>
    <w:rsid w:val="00055F28"/>
    <w:rsid w:val="000562D3"/>
    <w:rsid w:val="000565BC"/>
    <w:rsid w:val="00056A2E"/>
    <w:rsid w:val="0005770B"/>
    <w:rsid w:val="00057F61"/>
    <w:rsid w:val="00060245"/>
    <w:rsid w:val="0006027D"/>
    <w:rsid w:val="00060689"/>
    <w:rsid w:val="000614F6"/>
    <w:rsid w:val="00061ADA"/>
    <w:rsid w:val="00062546"/>
    <w:rsid w:val="00062D83"/>
    <w:rsid w:val="00063214"/>
    <w:rsid w:val="00063606"/>
    <w:rsid w:val="00064185"/>
    <w:rsid w:val="00064276"/>
    <w:rsid w:val="000642CD"/>
    <w:rsid w:val="000652FF"/>
    <w:rsid w:val="00066B7A"/>
    <w:rsid w:val="00066E2D"/>
    <w:rsid w:val="000673CC"/>
    <w:rsid w:val="0007084F"/>
    <w:rsid w:val="00070D3D"/>
    <w:rsid w:val="00070DCE"/>
    <w:rsid w:val="0007120B"/>
    <w:rsid w:val="00071508"/>
    <w:rsid w:val="00072C00"/>
    <w:rsid w:val="00072C34"/>
    <w:rsid w:val="0007363F"/>
    <w:rsid w:val="00076023"/>
    <w:rsid w:val="00076434"/>
    <w:rsid w:val="0007711F"/>
    <w:rsid w:val="00080133"/>
    <w:rsid w:val="00080574"/>
    <w:rsid w:val="00080AE7"/>
    <w:rsid w:val="00080DE8"/>
    <w:rsid w:val="00080E11"/>
    <w:rsid w:val="00081C2C"/>
    <w:rsid w:val="00082013"/>
    <w:rsid w:val="000822CA"/>
    <w:rsid w:val="00082512"/>
    <w:rsid w:val="000837A6"/>
    <w:rsid w:val="00084816"/>
    <w:rsid w:val="00084CED"/>
    <w:rsid w:val="00085996"/>
    <w:rsid w:val="00085A61"/>
    <w:rsid w:val="0008670A"/>
    <w:rsid w:val="00087F54"/>
    <w:rsid w:val="00090CB0"/>
    <w:rsid w:val="000911A1"/>
    <w:rsid w:val="00091739"/>
    <w:rsid w:val="000930A2"/>
    <w:rsid w:val="000936BB"/>
    <w:rsid w:val="00093E9C"/>
    <w:rsid w:val="00093F6F"/>
    <w:rsid w:val="000940E1"/>
    <w:rsid w:val="00094C2A"/>
    <w:rsid w:val="00095BE6"/>
    <w:rsid w:val="000960A6"/>
    <w:rsid w:val="00097353"/>
    <w:rsid w:val="000A025A"/>
    <w:rsid w:val="000A040E"/>
    <w:rsid w:val="000A1A04"/>
    <w:rsid w:val="000A1AD0"/>
    <w:rsid w:val="000A24B9"/>
    <w:rsid w:val="000A4F7A"/>
    <w:rsid w:val="000A588E"/>
    <w:rsid w:val="000A70BC"/>
    <w:rsid w:val="000B00D4"/>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38"/>
    <w:rsid w:val="000C3069"/>
    <w:rsid w:val="000C4379"/>
    <w:rsid w:val="000C4614"/>
    <w:rsid w:val="000C464F"/>
    <w:rsid w:val="000C47AE"/>
    <w:rsid w:val="000C63CB"/>
    <w:rsid w:val="000C6B06"/>
    <w:rsid w:val="000C6E00"/>
    <w:rsid w:val="000C71D3"/>
    <w:rsid w:val="000D0D31"/>
    <w:rsid w:val="000D0E1F"/>
    <w:rsid w:val="000D1822"/>
    <w:rsid w:val="000D2FC0"/>
    <w:rsid w:val="000D3682"/>
    <w:rsid w:val="000D3D03"/>
    <w:rsid w:val="000D3F6A"/>
    <w:rsid w:val="000D47B2"/>
    <w:rsid w:val="000D4CC4"/>
    <w:rsid w:val="000D5955"/>
    <w:rsid w:val="000D5A26"/>
    <w:rsid w:val="000D5DB7"/>
    <w:rsid w:val="000D5FFF"/>
    <w:rsid w:val="000D675C"/>
    <w:rsid w:val="000D693D"/>
    <w:rsid w:val="000D75D0"/>
    <w:rsid w:val="000D7675"/>
    <w:rsid w:val="000E07CB"/>
    <w:rsid w:val="000E19C9"/>
    <w:rsid w:val="000E1BC0"/>
    <w:rsid w:val="000E1F01"/>
    <w:rsid w:val="000E2367"/>
    <w:rsid w:val="000E3AD6"/>
    <w:rsid w:val="000E5AA4"/>
    <w:rsid w:val="000E659F"/>
    <w:rsid w:val="000E6635"/>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531"/>
    <w:rsid w:val="000F5823"/>
    <w:rsid w:val="000F67BA"/>
    <w:rsid w:val="000F6885"/>
    <w:rsid w:val="00100929"/>
    <w:rsid w:val="00100A59"/>
    <w:rsid w:val="00100A85"/>
    <w:rsid w:val="00100B16"/>
    <w:rsid w:val="001013B4"/>
    <w:rsid w:val="001016E3"/>
    <w:rsid w:val="00101823"/>
    <w:rsid w:val="001028F3"/>
    <w:rsid w:val="00103DCF"/>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743D"/>
    <w:rsid w:val="00120686"/>
    <w:rsid w:val="00120C3C"/>
    <w:rsid w:val="00122AC9"/>
    <w:rsid w:val="001234B2"/>
    <w:rsid w:val="00123A44"/>
    <w:rsid w:val="00124863"/>
    <w:rsid w:val="0012494A"/>
    <w:rsid w:val="00125117"/>
    <w:rsid w:val="00126736"/>
    <w:rsid w:val="001269B0"/>
    <w:rsid w:val="00126B17"/>
    <w:rsid w:val="00126D44"/>
    <w:rsid w:val="00127499"/>
    <w:rsid w:val="001279A1"/>
    <w:rsid w:val="00127CAC"/>
    <w:rsid w:val="00130F99"/>
    <w:rsid w:val="0013184E"/>
    <w:rsid w:val="00134075"/>
    <w:rsid w:val="0013457A"/>
    <w:rsid w:val="00134979"/>
    <w:rsid w:val="001351C4"/>
    <w:rsid w:val="00135655"/>
    <w:rsid w:val="00135EBF"/>
    <w:rsid w:val="001370A8"/>
    <w:rsid w:val="00137668"/>
    <w:rsid w:val="00137F56"/>
    <w:rsid w:val="00140001"/>
    <w:rsid w:val="00140886"/>
    <w:rsid w:val="00141288"/>
    <w:rsid w:val="00141B7E"/>
    <w:rsid w:val="00141BF3"/>
    <w:rsid w:val="0014226C"/>
    <w:rsid w:val="00142861"/>
    <w:rsid w:val="00142EAA"/>
    <w:rsid w:val="001433B9"/>
    <w:rsid w:val="00143A78"/>
    <w:rsid w:val="00144079"/>
    <w:rsid w:val="00144588"/>
    <w:rsid w:val="00144CD2"/>
    <w:rsid w:val="00144D40"/>
    <w:rsid w:val="00144F28"/>
    <w:rsid w:val="00145EED"/>
    <w:rsid w:val="001473FF"/>
    <w:rsid w:val="0014755F"/>
    <w:rsid w:val="001476EE"/>
    <w:rsid w:val="001477D2"/>
    <w:rsid w:val="00151956"/>
    <w:rsid w:val="00152D75"/>
    <w:rsid w:val="00152FC5"/>
    <w:rsid w:val="00153598"/>
    <w:rsid w:val="001536B6"/>
    <w:rsid w:val="00153A47"/>
    <w:rsid w:val="00153D3E"/>
    <w:rsid w:val="001542D0"/>
    <w:rsid w:val="00154412"/>
    <w:rsid w:val="0015544B"/>
    <w:rsid w:val="00155726"/>
    <w:rsid w:val="0015677E"/>
    <w:rsid w:val="00157567"/>
    <w:rsid w:val="001579F5"/>
    <w:rsid w:val="001605FD"/>
    <w:rsid w:val="001606C6"/>
    <w:rsid w:val="00161C97"/>
    <w:rsid w:val="00162583"/>
    <w:rsid w:val="00162800"/>
    <w:rsid w:val="00162F9F"/>
    <w:rsid w:val="00163B25"/>
    <w:rsid w:val="001647AE"/>
    <w:rsid w:val="00165DE8"/>
    <w:rsid w:val="00165F41"/>
    <w:rsid w:val="00166BB6"/>
    <w:rsid w:val="001701A8"/>
    <w:rsid w:val="001702A6"/>
    <w:rsid w:val="00170898"/>
    <w:rsid w:val="00170DC2"/>
    <w:rsid w:val="001714A7"/>
    <w:rsid w:val="00171E3A"/>
    <w:rsid w:val="00172551"/>
    <w:rsid w:val="001726A5"/>
    <w:rsid w:val="00172DDC"/>
    <w:rsid w:val="001732F4"/>
    <w:rsid w:val="00173594"/>
    <w:rsid w:val="001737DA"/>
    <w:rsid w:val="00173992"/>
    <w:rsid w:val="00174D50"/>
    <w:rsid w:val="0017611F"/>
    <w:rsid w:val="0017628C"/>
    <w:rsid w:val="001762E0"/>
    <w:rsid w:val="00176EFA"/>
    <w:rsid w:val="001776D9"/>
    <w:rsid w:val="00177FE0"/>
    <w:rsid w:val="0018109B"/>
    <w:rsid w:val="0018128C"/>
    <w:rsid w:val="001816E4"/>
    <w:rsid w:val="00181779"/>
    <w:rsid w:val="00181BCB"/>
    <w:rsid w:val="00182320"/>
    <w:rsid w:val="00182C90"/>
    <w:rsid w:val="00183342"/>
    <w:rsid w:val="0018393D"/>
    <w:rsid w:val="00183AF6"/>
    <w:rsid w:val="001844B7"/>
    <w:rsid w:val="00184690"/>
    <w:rsid w:val="001849A5"/>
    <w:rsid w:val="00184C19"/>
    <w:rsid w:val="0018583D"/>
    <w:rsid w:val="00185F4E"/>
    <w:rsid w:val="00187221"/>
    <w:rsid w:val="00187246"/>
    <w:rsid w:val="0018760C"/>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84B"/>
    <w:rsid w:val="00197AF4"/>
    <w:rsid w:val="001A0BC3"/>
    <w:rsid w:val="001A1E11"/>
    <w:rsid w:val="001A27BA"/>
    <w:rsid w:val="001A436E"/>
    <w:rsid w:val="001A4393"/>
    <w:rsid w:val="001A4F87"/>
    <w:rsid w:val="001A559F"/>
    <w:rsid w:val="001A60B3"/>
    <w:rsid w:val="001A6293"/>
    <w:rsid w:val="001A6547"/>
    <w:rsid w:val="001A73F0"/>
    <w:rsid w:val="001A7ACB"/>
    <w:rsid w:val="001A7BFB"/>
    <w:rsid w:val="001B0095"/>
    <w:rsid w:val="001B028E"/>
    <w:rsid w:val="001B0944"/>
    <w:rsid w:val="001B0B72"/>
    <w:rsid w:val="001B0F2C"/>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B7E90"/>
    <w:rsid w:val="001C07AA"/>
    <w:rsid w:val="001C0A20"/>
    <w:rsid w:val="001C1955"/>
    <w:rsid w:val="001C1E5D"/>
    <w:rsid w:val="001C3079"/>
    <w:rsid w:val="001C37C0"/>
    <w:rsid w:val="001C4000"/>
    <w:rsid w:val="001C41C2"/>
    <w:rsid w:val="001C4607"/>
    <w:rsid w:val="001C4FC6"/>
    <w:rsid w:val="001C5234"/>
    <w:rsid w:val="001C61D4"/>
    <w:rsid w:val="001C6F86"/>
    <w:rsid w:val="001C7632"/>
    <w:rsid w:val="001C7773"/>
    <w:rsid w:val="001C7A7B"/>
    <w:rsid w:val="001C7C88"/>
    <w:rsid w:val="001D0021"/>
    <w:rsid w:val="001D094F"/>
    <w:rsid w:val="001D0C08"/>
    <w:rsid w:val="001D11ED"/>
    <w:rsid w:val="001D23E8"/>
    <w:rsid w:val="001D23E9"/>
    <w:rsid w:val="001D3124"/>
    <w:rsid w:val="001D3AC1"/>
    <w:rsid w:val="001D4712"/>
    <w:rsid w:val="001D5556"/>
    <w:rsid w:val="001D6941"/>
    <w:rsid w:val="001D7741"/>
    <w:rsid w:val="001E09A9"/>
    <w:rsid w:val="001E1A4F"/>
    <w:rsid w:val="001E1EA7"/>
    <w:rsid w:val="001E2D65"/>
    <w:rsid w:val="001E34CE"/>
    <w:rsid w:val="001E38A0"/>
    <w:rsid w:val="001E41FA"/>
    <w:rsid w:val="001E48B7"/>
    <w:rsid w:val="001E55B5"/>
    <w:rsid w:val="001E5AA2"/>
    <w:rsid w:val="001E5EBB"/>
    <w:rsid w:val="001E617C"/>
    <w:rsid w:val="001E67BC"/>
    <w:rsid w:val="001E6CCF"/>
    <w:rsid w:val="001E6D68"/>
    <w:rsid w:val="001F05A5"/>
    <w:rsid w:val="001F0EC5"/>
    <w:rsid w:val="001F15B4"/>
    <w:rsid w:val="001F1822"/>
    <w:rsid w:val="001F1A39"/>
    <w:rsid w:val="001F2529"/>
    <w:rsid w:val="001F2585"/>
    <w:rsid w:val="001F271A"/>
    <w:rsid w:val="001F35CF"/>
    <w:rsid w:val="001F3BF5"/>
    <w:rsid w:val="001F3F92"/>
    <w:rsid w:val="001F440E"/>
    <w:rsid w:val="001F45D2"/>
    <w:rsid w:val="001F49F8"/>
    <w:rsid w:val="001F5458"/>
    <w:rsid w:val="001F5C81"/>
    <w:rsid w:val="00201546"/>
    <w:rsid w:val="002028A5"/>
    <w:rsid w:val="00203679"/>
    <w:rsid w:val="00203B2D"/>
    <w:rsid w:val="00203F9F"/>
    <w:rsid w:val="00204036"/>
    <w:rsid w:val="00205581"/>
    <w:rsid w:val="0020560B"/>
    <w:rsid w:val="002062BA"/>
    <w:rsid w:val="00207089"/>
    <w:rsid w:val="00207F75"/>
    <w:rsid w:val="00210084"/>
    <w:rsid w:val="00211048"/>
    <w:rsid w:val="002110D3"/>
    <w:rsid w:val="00212F81"/>
    <w:rsid w:val="00213ECC"/>
    <w:rsid w:val="00214C34"/>
    <w:rsid w:val="00214EC7"/>
    <w:rsid w:val="0021573E"/>
    <w:rsid w:val="00215DC8"/>
    <w:rsid w:val="00216992"/>
    <w:rsid w:val="00216D99"/>
    <w:rsid w:val="00217911"/>
    <w:rsid w:val="002207DD"/>
    <w:rsid w:val="0022151A"/>
    <w:rsid w:val="00221D44"/>
    <w:rsid w:val="0022283E"/>
    <w:rsid w:val="00222996"/>
    <w:rsid w:val="002229B0"/>
    <w:rsid w:val="00222AF5"/>
    <w:rsid w:val="0022302C"/>
    <w:rsid w:val="00223767"/>
    <w:rsid w:val="00224B1C"/>
    <w:rsid w:val="00224E40"/>
    <w:rsid w:val="00227E5F"/>
    <w:rsid w:val="00230897"/>
    <w:rsid w:val="00231BEC"/>
    <w:rsid w:val="00231DC9"/>
    <w:rsid w:val="0023221C"/>
    <w:rsid w:val="002323E3"/>
    <w:rsid w:val="00232F54"/>
    <w:rsid w:val="0023312F"/>
    <w:rsid w:val="0023385C"/>
    <w:rsid w:val="002340E5"/>
    <w:rsid w:val="00234194"/>
    <w:rsid w:val="00234550"/>
    <w:rsid w:val="00234A78"/>
    <w:rsid w:val="00235885"/>
    <w:rsid w:val="0023596B"/>
    <w:rsid w:val="00235D7E"/>
    <w:rsid w:val="00236321"/>
    <w:rsid w:val="002405C2"/>
    <w:rsid w:val="00240BDF"/>
    <w:rsid w:val="0024116B"/>
    <w:rsid w:val="00241A21"/>
    <w:rsid w:val="00242858"/>
    <w:rsid w:val="002428EA"/>
    <w:rsid w:val="00242B5A"/>
    <w:rsid w:val="0024311A"/>
    <w:rsid w:val="00243D01"/>
    <w:rsid w:val="00245218"/>
    <w:rsid w:val="00245562"/>
    <w:rsid w:val="002456FD"/>
    <w:rsid w:val="00245C5F"/>
    <w:rsid w:val="00245FF5"/>
    <w:rsid w:val="002461C6"/>
    <w:rsid w:val="00246CE1"/>
    <w:rsid w:val="002475B1"/>
    <w:rsid w:val="0024795C"/>
    <w:rsid w:val="00247A9F"/>
    <w:rsid w:val="00247E17"/>
    <w:rsid w:val="0025023B"/>
    <w:rsid w:val="00250F3F"/>
    <w:rsid w:val="002532D8"/>
    <w:rsid w:val="002537A8"/>
    <w:rsid w:val="00253D1F"/>
    <w:rsid w:val="002550C3"/>
    <w:rsid w:val="0025511C"/>
    <w:rsid w:val="00255985"/>
    <w:rsid w:val="00256E35"/>
    <w:rsid w:val="0025741D"/>
    <w:rsid w:val="00257C70"/>
    <w:rsid w:val="00257EE6"/>
    <w:rsid w:val="0026034D"/>
    <w:rsid w:val="00260933"/>
    <w:rsid w:val="00260D78"/>
    <w:rsid w:val="00261034"/>
    <w:rsid w:val="00261C36"/>
    <w:rsid w:val="00261FF8"/>
    <w:rsid w:val="00264151"/>
    <w:rsid w:val="002641AF"/>
    <w:rsid w:val="0026655C"/>
    <w:rsid w:val="00266587"/>
    <w:rsid w:val="00266771"/>
    <w:rsid w:val="00266AC5"/>
    <w:rsid w:val="00266AD7"/>
    <w:rsid w:val="0026773B"/>
    <w:rsid w:val="0027014F"/>
    <w:rsid w:val="002704DA"/>
    <w:rsid w:val="00272015"/>
    <w:rsid w:val="00272466"/>
    <w:rsid w:val="00273277"/>
    <w:rsid w:val="00273C23"/>
    <w:rsid w:val="002741D1"/>
    <w:rsid w:val="00274289"/>
    <w:rsid w:val="00274464"/>
    <w:rsid w:val="00276526"/>
    <w:rsid w:val="00276748"/>
    <w:rsid w:val="00276AE2"/>
    <w:rsid w:val="002771FB"/>
    <w:rsid w:val="0027796E"/>
    <w:rsid w:val="002805F7"/>
    <w:rsid w:val="002807F6"/>
    <w:rsid w:val="002809CC"/>
    <w:rsid w:val="002814EB"/>
    <w:rsid w:val="00281889"/>
    <w:rsid w:val="00281B43"/>
    <w:rsid w:val="00281DBE"/>
    <w:rsid w:val="00282FE1"/>
    <w:rsid w:val="00283549"/>
    <w:rsid w:val="00284120"/>
    <w:rsid w:val="0028436A"/>
    <w:rsid w:val="00285085"/>
    <w:rsid w:val="00286015"/>
    <w:rsid w:val="002866DF"/>
    <w:rsid w:val="002868C2"/>
    <w:rsid w:val="00287252"/>
    <w:rsid w:val="00287F0D"/>
    <w:rsid w:val="002901E2"/>
    <w:rsid w:val="00290453"/>
    <w:rsid w:val="00291895"/>
    <w:rsid w:val="00291A4E"/>
    <w:rsid w:val="00293E05"/>
    <w:rsid w:val="00294145"/>
    <w:rsid w:val="00294164"/>
    <w:rsid w:val="00294C2D"/>
    <w:rsid w:val="00297300"/>
    <w:rsid w:val="002979A8"/>
    <w:rsid w:val="002A02D5"/>
    <w:rsid w:val="002A1C4C"/>
    <w:rsid w:val="002A1C7F"/>
    <w:rsid w:val="002A1EEC"/>
    <w:rsid w:val="002A2296"/>
    <w:rsid w:val="002A2749"/>
    <w:rsid w:val="002A39DE"/>
    <w:rsid w:val="002A3F5B"/>
    <w:rsid w:val="002A5763"/>
    <w:rsid w:val="002A5779"/>
    <w:rsid w:val="002A6519"/>
    <w:rsid w:val="002A6DF0"/>
    <w:rsid w:val="002B0738"/>
    <w:rsid w:val="002B100C"/>
    <w:rsid w:val="002B1655"/>
    <w:rsid w:val="002B1D45"/>
    <w:rsid w:val="002B1D52"/>
    <w:rsid w:val="002B2AA1"/>
    <w:rsid w:val="002B2EAE"/>
    <w:rsid w:val="002B35A7"/>
    <w:rsid w:val="002B3FD2"/>
    <w:rsid w:val="002B40F1"/>
    <w:rsid w:val="002B4E7A"/>
    <w:rsid w:val="002B5600"/>
    <w:rsid w:val="002B5F4F"/>
    <w:rsid w:val="002B60FD"/>
    <w:rsid w:val="002C1069"/>
    <w:rsid w:val="002C1527"/>
    <w:rsid w:val="002C1544"/>
    <w:rsid w:val="002C4B80"/>
    <w:rsid w:val="002C618B"/>
    <w:rsid w:val="002C641A"/>
    <w:rsid w:val="002C7144"/>
    <w:rsid w:val="002D02B8"/>
    <w:rsid w:val="002D042D"/>
    <w:rsid w:val="002D0BEA"/>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228"/>
    <w:rsid w:val="002E53EF"/>
    <w:rsid w:val="002E5483"/>
    <w:rsid w:val="002E55D3"/>
    <w:rsid w:val="002E7A65"/>
    <w:rsid w:val="002F015D"/>
    <w:rsid w:val="002F112F"/>
    <w:rsid w:val="002F29C3"/>
    <w:rsid w:val="002F37BE"/>
    <w:rsid w:val="002F38E4"/>
    <w:rsid w:val="002F5779"/>
    <w:rsid w:val="002F73E7"/>
    <w:rsid w:val="002F7F9C"/>
    <w:rsid w:val="003007C7"/>
    <w:rsid w:val="00301024"/>
    <w:rsid w:val="003015A9"/>
    <w:rsid w:val="00301877"/>
    <w:rsid w:val="0030249C"/>
    <w:rsid w:val="0030264E"/>
    <w:rsid w:val="00302796"/>
    <w:rsid w:val="00303A67"/>
    <w:rsid w:val="003042ED"/>
    <w:rsid w:val="00304573"/>
    <w:rsid w:val="00304745"/>
    <w:rsid w:val="00305920"/>
    <w:rsid w:val="00305F17"/>
    <w:rsid w:val="00307A37"/>
    <w:rsid w:val="003102CD"/>
    <w:rsid w:val="003116EF"/>
    <w:rsid w:val="003133AE"/>
    <w:rsid w:val="003133CA"/>
    <w:rsid w:val="00313BBD"/>
    <w:rsid w:val="00313EF1"/>
    <w:rsid w:val="00314B90"/>
    <w:rsid w:val="00314CF5"/>
    <w:rsid w:val="00314F07"/>
    <w:rsid w:val="00315060"/>
    <w:rsid w:val="00315F01"/>
    <w:rsid w:val="0032032A"/>
    <w:rsid w:val="0032137A"/>
    <w:rsid w:val="003235DE"/>
    <w:rsid w:val="00323700"/>
    <w:rsid w:val="00324DA0"/>
    <w:rsid w:val="003253DF"/>
    <w:rsid w:val="003255E2"/>
    <w:rsid w:val="00325858"/>
    <w:rsid w:val="00325D19"/>
    <w:rsid w:val="00325E6D"/>
    <w:rsid w:val="0033001F"/>
    <w:rsid w:val="00330025"/>
    <w:rsid w:val="00330AF9"/>
    <w:rsid w:val="00330BB9"/>
    <w:rsid w:val="00330C89"/>
    <w:rsid w:val="00330CC5"/>
    <w:rsid w:val="0033102A"/>
    <w:rsid w:val="00331AF4"/>
    <w:rsid w:val="003329B6"/>
    <w:rsid w:val="00332E80"/>
    <w:rsid w:val="00334E0F"/>
    <w:rsid w:val="00335099"/>
    <w:rsid w:val="00335232"/>
    <w:rsid w:val="003368B1"/>
    <w:rsid w:val="00337A0F"/>
    <w:rsid w:val="0034025A"/>
    <w:rsid w:val="003402A7"/>
    <w:rsid w:val="003407BA"/>
    <w:rsid w:val="00342233"/>
    <w:rsid w:val="00342BB6"/>
    <w:rsid w:val="00343BA7"/>
    <w:rsid w:val="00343F05"/>
    <w:rsid w:val="00344A26"/>
    <w:rsid w:val="00345278"/>
    <w:rsid w:val="00345916"/>
    <w:rsid w:val="00345977"/>
    <w:rsid w:val="00346626"/>
    <w:rsid w:val="003475B4"/>
    <w:rsid w:val="003502CE"/>
    <w:rsid w:val="003506E9"/>
    <w:rsid w:val="00351A93"/>
    <w:rsid w:val="00352386"/>
    <w:rsid w:val="00352A62"/>
    <w:rsid w:val="003530A7"/>
    <w:rsid w:val="00353854"/>
    <w:rsid w:val="0035390D"/>
    <w:rsid w:val="00354724"/>
    <w:rsid w:val="00354CC8"/>
    <w:rsid w:val="00354E7A"/>
    <w:rsid w:val="00354F42"/>
    <w:rsid w:val="003553BF"/>
    <w:rsid w:val="0035582F"/>
    <w:rsid w:val="00355857"/>
    <w:rsid w:val="00356CF8"/>
    <w:rsid w:val="0035738E"/>
    <w:rsid w:val="003573D2"/>
    <w:rsid w:val="00360194"/>
    <w:rsid w:val="0036081D"/>
    <w:rsid w:val="003626D2"/>
    <w:rsid w:val="00362B80"/>
    <w:rsid w:val="00363608"/>
    <w:rsid w:val="0036401D"/>
    <w:rsid w:val="00364C3D"/>
    <w:rsid w:val="00365AF0"/>
    <w:rsid w:val="00365D8C"/>
    <w:rsid w:val="003669BC"/>
    <w:rsid w:val="00366EEA"/>
    <w:rsid w:val="003677E1"/>
    <w:rsid w:val="00367B01"/>
    <w:rsid w:val="00367BAD"/>
    <w:rsid w:val="0037124A"/>
    <w:rsid w:val="00371989"/>
    <w:rsid w:val="00371BF8"/>
    <w:rsid w:val="00372542"/>
    <w:rsid w:val="003727B5"/>
    <w:rsid w:val="00373013"/>
    <w:rsid w:val="00373B74"/>
    <w:rsid w:val="0037472E"/>
    <w:rsid w:val="003756FF"/>
    <w:rsid w:val="003765E5"/>
    <w:rsid w:val="003769D6"/>
    <w:rsid w:val="00376F0D"/>
    <w:rsid w:val="003776E4"/>
    <w:rsid w:val="00377A58"/>
    <w:rsid w:val="00377EF9"/>
    <w:rsid w:val="00380C2A"/>
    <w:rsid w:val="00380E27"/>
    <w:rsid w:val="00380E99"/>
    <w:rsid w:val="00381BCF"/>
    <w:rsid w:val="00382B41"/>
    <w:rsid w:val="00383158"/>
    <w:rsid w:val="00383E5C"/>
    <w:rsid w:val="0038569D"/>
    <w:rsid w:val="0038754B"/>
    <w:rsid w:val="003876A1"/>
    <w:rsid w:val="00387703"/>
    <w:rsid w:val="003906A1"/>
    <w:rsid w:val="00390DDC"/>
    <w:rsid w:val="00391088"/>
    <w:rsid w:val="00391797"/>
    <w:rsid w:val="00392059"/>
    <w:rsid w:val="003923E5"/>
    <w:rsid w:val="00392439"/>
    <w:rsid w:val="003931E6"/>
    <w:rsid w:val="00394CC4"/>
    <w:rsid w:val="0039511C"/>
    <w:rsid w:val="003951A1"/>
    <w:rsid w:val="003953FE"/>
    <w:rsid w:val="00395C81"/>
    <w:rsid w:val="0039625C"/>
    <w:rsid w:val="003972B1"/>
    <w:rsid w:val="00397A35"/>
    <w:rsid w:val="003A018F"/>
    <w:rsid w:val="003A0315"/>
    <w:rsid w:val="003A0B1A"/>
    <w:rsid w:val="003A0CD0"/>
    <w:rsid w:val="003A0D42"/>
    <w:rsid w:val="003A0D46"/>
    <w:rsid w:val="003A205F"/>
    <w:rsid w:val="003A2B20"/>
    <w:rsid w:val="003A2C81"/>
    <w:rsid w:val="003A32D0"/>
    <w:rsid w:val="003A4926"/>
    <w:rsid w:val="003A49BA"/>
    <w:rsid w:val="003A5DE0"/>
    <w:rsid w:val="003A7E7E"/>
    <w:rsid w:val="003A7F66"/>
    <w:rsid w:val="003B087D"/>
    <w:rsid w:val="003B097B"/>
    <w:rsid w:val="003B193D"/>
    <w:rsid w:val="003B1AA8"/>
    <w:rsid w:val="003B26D9"/>
    <w:rsid w:val="003B33A0"/>
    <w:rsid w:val="003B37ED"/>
    <w:rsid w:val="003B3E9A"/>
    <w:rsid w:val="003B3F74"/>
    <w:rsid w:val="003B4F11"/>
    <w:rsid w:val="003B509F"/>
    <w:rsid w:val="003B5937"/>
    <w:rsid w:val="003B5BAD"/>
    <w:rsid w:val="003B7A7F"/>
    <w:rsid w:val="003B7AEE"/>
    <w:rsid w:val="003C08E5"/>
    <w:rsid w:val="003C1704"/>
    <w:rsid w:val="003C170F"/>
    <w:rsid w:val="003C1AE9"/>
    <w:rsid w:val="003C22A4"/>
    <w:rsid w:val="003C2BB7"/>
    <w:rsid w:val="003C39F5"/>
    <w:rsid w:val="003C4678"/>
    <w:rsid w:val="003C470F"/>
    <w:rsid w:val="003C4C9C"/>
    <w:rsid w:val="003C56DC"/>
    <w:rsid w:val="003C5FC8"/>
    <w:rsid w:val="003C7779"/>
    <w:rsid w:val="003D08B8"/>
    <w:rsid w:val="003D0EEE"/>
    <w:rsid w:val="003D177D"/>
    <w:rsid w:val="003D202B"/>
    <w:rsid w:val="003D2945"/>
    <w:rsid w:val="003D2AD0"/>
    <w:rsid w:val="003D2BDE"/>
    <w:rsid w:val="003D3280"/>
    <w:rsid w:val="003D371B"/>
    <w:rsid w:val="003D3BA1"/>
    <w:rsid w:val="003D439B"/>
    <w:rsid w:val="003D4F89"/>
    <w:rsid w:val="003D5038"/>
    <w:rsid w:val="003D5688"/>
    <w:rsid w:val="003D5E06"/>
    <w:rsid w:val="003D5EF4"/>
    <w:rsid w:val="003D642A"/>
    <w:rsid w:val="003D6715"/>
    <w:rsid w:val="003D753B"/>
    <w:rsid w:val="003D79EB"/>
    <w:rsid w:val="003E1CF7"/>
    <w:rsid w:val="003E2C10"/>
    <w:rsid w:val="003E2FFB"/>
    <w:rsid w:val="003E3AF2"/>
    <w:rsid w:val="003E4952"/>
    <w:rsid w:val="003E4C4D"/>
    <w:rsid w:val="003E626F"/>
    <w:rsid w:val="003E629B"/>
    <w:rsid w:val="003E74C7"/>
    <w:rsid w:val="003E798A"/>
    <w:rsid w:val="003E7D38"/>
    <w:rsid w:val="003F1247"/>
    <w:rsid w:val="003F1695"/>
    <w:rsid w:val="003F2814"/>
    <w:rsid w:val="003F29FC"/>
    <w:rsid w:val="003F40AD"/>
    <w:rsid w:val="003F5232"/>
    <w:rsid w:val="003F6F47"/>
    <w:rsid w:val="004000FB"/>
    <w:rsid w:val="00400445"/>
    <w:rsid w:val="00400544"/>
    <w:rsid w:val="0040107A"/>
    <w:rsid w:val="0040175C"/>
    <w:rsid w:val="004028B0"/>
    <w:rsid w:val="00402A0C"/>
    <w:rsid w:val="004033C1"/>
    <w:rsid w:val="00405B98"/>
    <w:rsid w:val="00405D0F"/>
    <w:rsid w:val="004061F2"/>
    <w:rsid w:val="00406587"/>
    <w:rsid w:val="00411089"/>
    <w:rsid w:val="00411354"/>
    <w:rsid w:val="0041135C"/>
    <w:rsid w:val="0041268F"/>
    <w:rsid w:val="00413AF6"/>
    <w:rsid w:val="0041742D"/>
    <w:rsid w:val="00417E60"/>
    <w:rsid w:val="00417FDA"/>
    <w:rsid w:val="0042074E"/>
    <w:rsid w:val="00421014"/>
    <w:rsid w:val="00421D1B"/>
    <w:rsid w:val="00423995"/>
    <w:rsid w:val="004239D2"/>
    <w:rsid w:val="00424B56"/>
    <w:rsid w:val="00425448"/>
    <w:rsid w:val="004257B0"/>
    <w:rsid w:val="00425D3E"/>
    <w:rsid w:val="00425D42"/>
    <w:rsid w:val="00430471"/>
    <w:rsid w:val="00430ADC"/>
    <w:rsid w:val="00431739"/>
    <w:rsid w:val="00431742"/>
    <w:rsid w:val="00431758"/>
    <w:rsid w:val="00431A01"/>
    <w:rsid w:val="00432211"/>
    <w:rsid w:val="0043224D"/>
    <w:rsid w:val="0043247F"/>
    <w:rsid w:val="00432E39"/>
    <w:rsid w:val="004336EC"/>
    <w:rsid w:val="00433875"/>
    <w:rsid w:val="0043400F"/>
    <w:rsid w:val="00434E99"/>
    <w:rsid w:val="00435855"/>
    <w:rsid w:val="00436776"/>
    <w:rsid w:val="004368A7"/>
    <w:rsid w:val="00437565"/>
    <w:rsid w:val="00437CFA"/>
    <w:rsid w:val="00440473"/>
    <w:rsid w:val="004421CD"/>
    <w:rsid w:val="00443261"/>
    <w:rsid w:val="00443FE8"/>
    <w:rsid w:val="00444271"/>
    <w:rsid w:val="004445A3"/>
    <w:rsid w:val="00445EF3"/>
    <w:rsid w:val="00446A38"/>
    <w:rsid w:val="00446A7A"/>
    <w:rsid w:val="00447694"/>
    <w:rsid w:val="00450B7B"/>
    <w:rsid w:val="00450F59"/>
    <w:rsid w:val="00451386"/>
    <w:rsid w:val="004513D1"/>
    <w:rsid w:val="0045192C"/>
    <w:rsid w:val="00451EC5"/>
    <w:rsid w:val="00451F3A"/>
    <w:rsid w:val="00451FC9"/>
    <w:rsid w:val="004526E4"/>
    <w:rsid w:val="00452A7C"/>
    <w:rsid w:val="00452B1B"/>
    <w:rsid w:val="00452B3E"/>
    <w:rsid w:val="00452BE2"/>
    <w:rsid w:val="00452E54"/>
    <w:rsid w:val="00453085"/>
    <w:rsid w:val="00453539"/>
    <w:rsid w:val="00453750"/>
    <w:rsid w:val="00454309"/>
    <w:rsid w:val="00454F4C"/>
    <w:rsid w:val="0045542A"/>
    <w:rsid w:val="00455594"/>
    <w:rsid w:val="00455DEB"/>
    <w:rsid w:val="0045608B"/>
    <w:rsid w:val="00456119"/>
    <w:rsid w:val="00456B74"/>
    <w:rsid w:val="00457AEE"/>
    <w:rsid w:val="004604BD"/>
    <w:rsid w:val="004616AF"/>
    <w:rsid w:val="004617EE"/>
    <w:rsid w:val="00461FA5"/>
    <w:rsid w:val="004623E3"/>
    <w:rsid w:val="00462742"/>
    <w:rsid w:val="00462839"/>
    <w:rsid w:val="00462DA2"/>
    <w:rsid w:val="0046357F"/>
    <w:rsid w:val="00463C2A"/>
    <w:rsid w:val="00463CFB"/>
    <w:rsid w:val="00463ED9"/>
    <w:rsid w:val="00464E04"/>
    <w:rsid w:val="00464E53"/>
    <w:rsid w:val="00464E8F"/>
    <w:rsid w:val="00465270"/>
    <w:rsid w:val="00465962"/>
    <w:rsid w:val="004670CB"/>
    <w:rsid w:val="004671BE"/>
    <w:rsid w:val="00467EF9"/>
    <w:rsid w:val="004700FA"/>
    <w:rsid w:val="0047055F"/>
    <w:rsid w:val="0047201E"/>
    <w:rsid w:val="004722C0"/>
    <w:rsid w:val="00473D3B"/>
    <w:rsid w:val="00474A2F"/>
    <w:rsid w:val="00475F83"/>
    <w:rsid w:val="004761EB"/>
    <w:rsid w:val="004772DE"/>
    <w:rsid w:val="00477322"/>
    <w:rsid w:val="0048007E"/>
    <w:rsid w:val="00480B51"/>
    <w:rsid w:val="0048191D"/>
    <w:rsid w:val="00481DD2"/>
    <w:rsid w:val="0048226A"/>
    <w:rsid w:val="004825EF"/>
    <w:rsid w:val="00482772"/>
    <w:rsid w:val="00483755"/>
    <w:rsid w:val="004855FB"/>
    <w:rsid w:val="004856B5"/>
    <w:rsid w:val="0049155F"/>
    <w:rsid w:val="00492338"/>
    <w:rsid w:val="004928C3"/>
    <w:rsid w:val="004928ED"/>
    <w:rsid w:val="00492B73"/>
    <w:rsid w:val="00492BA7"/>
    <w:rsid w:val="00493633"/>
    <w:rsid w:val="0049450C"/>
    <w:rsid w:val="004947C6"/>
    <w:rsid w:val="004948DE"/>
    <w:rsid w:val="00495608"/>
    <w:rsid w:val="00496829"/>
    <w:rsid w:val="00497957"/>
    <w:rsid w:val="00497CB1"/>
    <w:rsid w:val="004A0102"/>
    <w:rsid w:val="004A086D"/>
    <w:rsid w:val="004A0EE0"/>
    <w:rsid w:val="004A1647"/>
    <w:rsid w:val="004A1ED7"/>
    <w:rsid w:val="004A1EE0"/>
    <w:rsid w:val="004A2469"/>
    <w:rsid w:val="004A2C9F"/>
    <w:rsid w:val="004A42FB"/>
    <w:rsid w:val="004A4565"/>
    <w:rsid w:val="004A5AB1"/>
    <w:rsid w:val="004A6098"/>
    <w:rsid w:val="004A6338"/>
    <w:rsid w:val="004A66BE"/>
    <w:rsid w:val="004A6806"/>
    <w:rsid w:val="004A692F"/>
    <w:rsid w:val="004A6A50"/>
    <w:rsid w:val="004A6E95"/>
    <w:rsid w:val="004A7BA8"/>
    <w:rsid w:val="004A7D73"/>
    <w:rsid w:val="004A7ECB"/>
    <w:rsid w:val="004B1B8A"/>
    <w:rsid w:val="004B2274"/>
    <w:rsid w:val="004B2D23"/>
    <w:rsid w:val="004B35F4"/>
    <w:rsid w:val="004B392D"/>
    <w:rsid w:val="004B3E7C"/>
    <w:rsid w:val="004B470C"/>
    <w:rsid w:val="004B6A39"/>
    <w:rsid w:val="004B7F3C"/>
    <w:rsid w:val="004C1498"/>
    <w:rsid w:val="004C1716"/>
    <w:rsid w:val="004C1E85"/>
    <w:rsid w:val="004C2069"/>
    <w:rsid w:val="004C2A5C"/>
    <w:rsid w:val="004C2DE6"/>
    <w:rsid w:val="004C30BE"/>
    <w:rsid w:val="004C3B0E"/>
    <w:rsid w:val="004C45E6"/>
    <w:rsid w:val="004C5250"/>
    <w:rsid w:val="004C5512"/>
    <w:rsid w:val="004C574A"/>
    <w:rsid w:val="004C5E6D"/>
    <w:rsid w:val="004C6590"/>
    <w:rsid w:val="004C666D"/>
    <w:rsid w:val="004C6D6F"/>
    <w:rsid w:val="004C6E08"/>
    <w:rsid w:val="004C6E58"/>
    <w:rsid w:val="004C7028"/>
    <w:rsid w:val="004D0C3C"/>
    <w:rsid w:val="004D1B50"/>
    <w:rsid w:val="004D1F16"/>
    <w:rsid w:val="004D339B"/>
    <w:rsid w:val="004D33D8"/>
    <w:rsid w:val="004D3503"/>
    <w:rsid w:val="004D36B1"/>
    <w:rsid w:val="004D3A27"/>
    <w:rsid w:val="004D4193"/>
    <w:rsid w:val="004D4370"/>
    <w:rsid w:val="004D4E34"/>
    <w:rsid w:val="004D70F5"/>
    <w:rsid w:val="004D75C1"/>
    <w:rsid w:val="004E02ED"/>
    <w:rsid w:val="004E044D"/>
    <w:rsid w:val="004E0A90"/>
    <w:rsid w:val="004E255E"/>
    <w:rsid w:val="004E3381"/>
    <w:rsid w:val="004E3816"/>
    <w:rsid w:val="004E38C6"/>
    <w:rsid w:val="004E3C34"/>
    <w:rsid w:val="004E470D"/>
    <w:rsid w:val="004E55D3"/>
    <w:rsid w:val="004E69E0"/>
    <w:rsid w:val="004E72C7"/>
    <w:rsid w:val="004E77F6"/>
    <w:rsid w:val="004E7FDB"/>
    <w:rsid w:val="004F030D"/>
    <w:rsid w:val="004F039A"/>
    <w:rsid w:val="004F1F48"/>
    <w:rsid w:val="004F1FF1"/>
    <w:rsid w:val="004F2FA6"/>
    <w:rsid w:val="004F33B7"/>
    <w:rsid w:val="004F353C"/>
    <w:rsid w:val="004F4957"/>
    <w:rsid w:val="004F5749"/>
    <w:rsid w:val="004F62FD"/>
    <w:rsid w:val="004F6360"/>
    <w:rsid w:val="004F7437"/>
    <w:rsid w:val="004F78C8"/>
    <w:rsid w:val="004F7B91"/>
    <w:rsid w:val="00501129"/>
    <w:rsid w:val="00501843"/>
    <w:rsid w:val="005037C0"/>
    <w:rsid w:val="00503C41"/>
    <w:rsid w:val="00505F3B"/>
    <w:rsid w:val="005061D7"/>
    <w:rsid w:val="00506252"/>
    <w:rsid w:val="00506C39"/>
    <w:rsid w:val="0050720C"/>
    <w:rsid w:val="00510BDA"/>
    <w:rsid w:val="00510FD9"/>
    <w:rsid w:val="00511A34"/>
    <w:rsid w:val="00511E5D"/>
    <w:rsid w:val="005134BB"/>
    <w:rsid w:val="005138FC"/>
    <w:rsid w:val="00513F8B"/>
    <w:rsid w:val="00514167"/>
    <w:rsid w:val="00514668"/>
    <w:rsid w:val="00514865"/>
    <w:rsid w:val="0051519E"/>
    <w:rsid w:val="00515FC2"/>
    <w:rsid w:val="00516E41"/>
    <w:rsid w:val="005206D5"/>
    <w:rsid w:val="005207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5F2D"/>
    <w:rsid w:val="00526466"/>
    <w:rsid w:val="00526719"/>
    <w:rsid w:val="00526955"/>
    <w:rsid w:val="005271BF"/>
    <w:rsid w:val="00527C58"/>
    <w:rsid w:val="00527CC7"/>
    <w:rsid w:val="00530DF9"/>
    <w:rsid w:val="00531281"/>
    <w:rsid w:val="00531654"/>
    <w:rsid w:val="00531AAA"/>
    <w:rsid w:val="00531D90"/>
    <w:rsid w:val="0053246E"/>
    <w:rsid w:val="00533430"/>
    <w:rsid w:val="005335DB"/>
    <w:rsid w:val="00534411"/>
    <w:rsid w:val="00534A34"/>
    <w:rsid w:val="00534BD4"/>
    <w:rsid w:val="00535E8C"/>
    <w:rsid w:val="00536027"/>
    <w:rsid w:val="005364BF"/>
    <w:rsid w:val="005365AB"/>
    <w:rsid w:val="00536BC0"/>
    <w:rsid w:val="00537568"/>
    <w:rsid w:val="0053796E"/>
    <w:rsid w:val="00537EE5"/>
    <w:rsid w:val="00540936"/>
    <w:rsid w:val="0054141A"/>
    <w:rsid w:val="0054147B"/>
    <w:rsid w:val="00541CB0"/>
    <w:rsid w:val="00543862"/>
    <w:rsid w:val="00543B27"/>
    <w:rsid w:val="005444A8"/>
    <w:rsid w:val="00544C23"/>
    <w:rsid w:val="00545746"/>
    <w:rsid w:val="00546472"/>
    <w:rsid w:val="005466D0"/>
    <w:rsid w:val="0054689F"/>
    <w:rsid w:val="0054710E"/>
    <w:rsid w:val="00547D1F"/>
    <w:rsid w:val="005512E3"/>
    <w:rsid w:val="005512EC"/>
    <w:rsid w:val="00551B7D"/>
    <w:rsid w:val="00551D10"/>
    <w:rsid w:val="005531B3"/>
    <w:rsid w:val="00553522"/>
    <w:rsid w:val="005539D6"/>
    <w:rsid w:val="0055421E"/>
    <w:rsid w:val="005546E0"/>
    <w:rsid w:val="00555473"/>
    <w:rsid w:val="005572AD"/>
    <w:rsid w:val="0055746A"/>
    <w:rsid w:val="00561A33"/>
    <w:rsid w:val="00561B91"/>
    <w:rsid w:val="00561C39"/>
    <w:rsid w:val="00562DCC"/>
    <w:rsid w:val="00564261"/>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002"/>
    <w:rsid w:val="0057620E"/>
    <w:rsid w:val="00576A2C"/>
    <w:rsid w:val="00580EB5"/>
    <w:rsid w:val="00580F71"/>
    <w:rsid w:val="005812EB"/>
    <w:rsid w:val="00581AAE"/>
    <w:rsid w:val="0058263A"/>
    <w:rsid w:val="00582949"/>
    <w:rsid w:val="00582BAE"/>
    <w:rsid w:val="00582D38"/>
    <w:rsid w:val="005838C2"/>
    <w:rsid w:val="00583BC3"/>
    <w:rsid w:val="0058495D"/>
    <w:rsid w:val="005871E5"/>
    <w:rsid w:val="005904DB"/>
    <w:rsid w:val="00590F19"/>
    <w:rsid w:val="00591175"/>
    <w:rsid w:val="00591586"/>
    <w:rsid w:val="00591ACD"/>
    <w:rsid w:val="00591D72"/>
    <w:rsid w:val="005920D1"/>
    <w:rsid w:val="00592F68"/>
    <w:rsid w:val="005932F8"/>
    <w:rsid w:val="00593711"/>
    <w:rsid w:val="00593A06"/>
    <w:rsid w:val="00593B09"/>
    <w:rsid w:val="00593EB2"/>
    <w:rsid w:val="00594025"/>
    <w:rsid w:val="00594953"/>
    <w:rsid w:val="00595362"/>
    <w:rsid w:val="00595BB1"/>
    <w:rsid w:val="00596250"/>
    <w:rsid w:val="005979C3"/>
    <w:rsid w:val="005A0727"/>
    <w:rsid w:val="005A0DCA"/>
    <w:rsid w:val="005A0EAF"/>
    <w:rsid w:val="005A0F89"/>
    <w:rsid w:val="005A14C6"/>
    <w:rsid w:val="005A1574"/>
    <w:rsid w:val="005A1B14"/>
    <w:rsid w:val="005A3156"/>
    <w:rsid w:val="005A3A84"/>
    <w:rsid w:val="005A43EB"/>
    <w:rsid w:val="005A520B"/>
    <w:rsid w:val="005A5FBA"/>
    <w:rsid w:val="005A6104"/>
    <w:rsid w:val="005A6641"/>
    <w:rsid w:val="005A6A04"/>
    <w:rsid w:val="005B0936"/>
    <w:rsid w:val="005B1AEB"/>
    <w:rsid w:val="005B283B"/>
    <w:rsid w:val="005B2F8F"/>
    <w:rsid w:val="005B4460"/>
    <w:rsid w:val="005B50C5"/>
    <w:rsid w:val="005B519A"/>
    <w:rsid w:val="005B5B8A"/>
    <w:rsid w:val="005B5F74"/>
    <w:rsid w:val="005B66C4"/>
    <w:rsid w:val="005B6B93"/>
    <w:rsid w:val="005B6BF9"/>
    <w:rsid w:val="005B6E45"/>
    <w:rsid w:val="005B7806"/>
    <w:rsid w:val="005B7960"/>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0DAA"/>
    <w:rsid w:val="005D1544"/>
    <w:rsid w:val="005D39EF"/>
    <w:rsid w:val="005D3EFE"/>
    <w:rsid w:val="005D4333"/>
    <w:rsid w:val="005D56ED"/>
    <w:rsid w:val="005D5921"/>
    <w:rsid w:val="005D7E7F"/>
    <w:rsid w:val="005E025F"/>
    <w:rsid w:val="005E0CB3"/>
    <w:rsid w:val="005E1AF1"/>
    <w:rsid w:val="005E2DA8"/>
    <w:rsid w:val="005E30AA"/>
    <w:rsid w:val="005E33D0"/>
    <w:rsid w:val="005E359F"/>
    <w:rsid w:val="005E474F"/>
    <w:rsid w:val="005E47A2"/>
    <w:rsid w:val="005E4C99"/>
    <w:rsid w:val="005E4DDA"/>
    <w:rsid w:val="005E51D7"/>
    <w:rsid w:val="005E600B"/>
    <w:rsid w:val="005E6683"/>
    <w:rsid w:val="005E6F3D"/>
    <w:rsid w:val="005E6F92"/>
    <w:rsid w:val="005E7099"/>
    <w:rsid w:val="005E7B38"/>
    <w:rsid w:val="005E7D45"/>
    <w:rsid w:val="005E7E4A"/>
    <w:rsid w:val="005F00AE"/>
    <w:rsid w:val="005F0BDA"/>
    <w:rsid w:val="005F151C"/>
    <w:rsid w:val="005F20CC"/>
    <w:rsid w:val="005F2803"/>
    <w:rsid w:val="005F293C"/>
    <w:rsid w:val="005F2DA8"/>
    <w:rsid w:val="005F353C"/>
    <w:rsid w:val="005F416E"/>
    <w:rsid w:val="005F4D43"/>
    <w:rsid w:val="005F5F4E"/>
    <w:rsid w:val="005F64D9"/>
    <w:rsid w:val="005F7132"/>
    <w:rsid w:val="00600690"/>
    <w:rsid w:val="00600D28"/>
    <w:rsid w:val="0060208D"/>
    <w:rsid w:val="0060231E"/>
    <w:rsid w:val="00602398"/>
    <w:rsid w:val="0060394D"/>
    <w:rsid w:val="00603977"/>
    <w:rsid w:val="00603FA8"/>
    <w:rsid w:val="0060441F"/>
    <w:rsid w:val="0060549A"/>
    <w:rsid w:val="006058E2"/>
    <w:rsid w:val="00605BDD"/>
    <w:rsid w:val="00606420"/>
    <w:rsid w:val="00606442"/>
    <w:rsid w:val="00606791"/>
    <w:rsid w:val="006071C2"/>
    <w:rsid w:val="00610343"/>
    <w:rsid w:val="0061098E"/>
    <w:rsid w:val="00610E34"/>
    <w:rsid w:val="00610E52"/>
    <w:rsid w:val="00611227"/>
    <w:rsid w:val="006112E2"/>
    <w:rsid w:val="006118C1"/>
    <w:rsid w:val="00611A66"/>
    <w:rsid w:val="00611EEF"/>
    <w:rsid w:val="006137D9"/>
    <w:rsid w:val="006139B8"/>
    <w:rsid w:val="00614253"/>
    <w:rsid w:val="00614993"/>
    <w:rsid w:val="00614A3B"/>
    <w:rsid w:val="00615251"/>
    <w:rsid w:val="0061548E"/>
    <w:rsid w:val="006156F7"/>
    <w:rsid w:val="00615C79"/>
    <w:rsid w:val="00616416"/>
    <w:rsid w:val="006176C5"/>
    <w:rsid w:val="0062024B"/>
    <w:rsid w:val="00620A3F"/>
    <w:rsid w:val="00621E29"/>
    <w:rsid w:val="00622643"/>
    <w:rsid w:val="00623190"/>
    <w:rsid w:val="006251E3"/>
    <w:rsid w:val="00625288"/>
    <w:rsid w:val="0062553E"/>
    <w:rsid w:val="00625FD7"/>
    <w:rsid w:val="006263CC"/>
    <w:rsid w:val="00626605"/>
    <w:rsid w:val="006266B4"/>
    <w:rsid w:val="00626F00"/>
    <w:rsid w:val="00627B4F"/>
    <w:rsid w:val="00630546"/>
    <w:rsid w:val="00630591"/>
    <w:rsid w:val="006310F2"/>
    <w:rsid w:val="006312EF"/>
    <w:rsid w:val="006317EB"/>
    <w:rsid w:val="00631B68"/>
    <w:rsid w:val="00633592"/>
    <w:rsid w:val="006335DC"/>
    <w:rsid w:val="00633A8A"/>
    <w:rsid w:val="006340A5"/>
    <w:rsid w:val="00634729"/>
    <w:rsid w:val="00635FA1"/>
    <w:rsid w:val="006361B6"/>
    <w:rsid w:val="0063698B"/>
    <w:rsid w:val="0063720D"/>
    <w:rsid w:val="006379C5"/>
    <w:rsid w:val="00637C66"/>
    <w:rsid w:val="006406DC"/>
    <w:rsid w:val="00641425"/>
    <w:rsid w:val="006416DA"/>
    <w:rsid w:val="00641725"/>
    <w:rsid w:val="00641B1D"/>
    <w:rsid w:val="00642BF2"/>
    <w:rsid w:val="00643ADF"/>
    <w:rsid w:val="00644A6B"/>
    <w:rsid w:val="00644EEE"/>
    <w:rsid w:val="00645B77"/>
    <w:rsid w:val="0064607F"/>
    <w:rsid w:val="00646084"/>
    <w:rsid w:val="006464BB"/>
    <w:rsid w:val="006466F8"/>
    <w:rsid w:val="006468E8"/>
    <w:rsid w:val="0064724D"/>
    <w:rsid w:val="00647A9C"/>
    <w:rsid w:val="00647C8F"/>
    <w:rsid w:val="00647ED5"/>
    <w:rsid w:val="00650008"/>
    <w:rsid w:val="00650061"/>
    <w:rsid w:val="00650402"/>
    <w:rsid w:val="00650CD9"/>
    <w:rsid w:val="0065115D"/>
    <w:rsid w:val="0065155D"/>
    <w:rsid w:val="006525BC"/>
    <w:rsid w:val="00652B88"/>
    <w:rsid w:val="00652EFD"/>
    <w:rsid w:val="00652F08"/>
    <w:rsid w:val="00653C57"/>
    <w:rsid w:val="00654178"/>
    <w:rsid w:val="006543AC"/>
    <w:rsid w:val="00655659"/>
    <w:rsid w:val="00655DDF"/>
    <w:rsid w:val="00656815"/>
    <w:rsid w:val="00657447"/>
    <w:rsid w:val="00657825"/>
    <w:rsid w:val="00657BE6"/>
    <w:rsid w:val="006605FD"/>
    <w:rsid w:val="006610C7"/>
    <w:rsid w:val="0066433D"/>
    <w:rsid w:val="00664388"/>
    <w:rsid w:val="00664FC6"/>
    <w:rsid w:val="00665237"/>
    <w:rsid w:val="00665658"/>
    <w:rsid w:val="00666D91"/>
    <w:rsid w:val="00667E6E"/>
    <w:rsid w:val="00667EB6"/>
    <w:rsid w:val="006717D9"/>
    <w:rsid w:val="0067191C"/>
    <w:rsid w:val="00671F82"/>
    <w:rsid w:val="0067202D"/>
    <w:rsid w:val="00672A90"/>
    <w:rsid w:val="00674093"/>
    <w:rsid w:val="00674A37"/>
    <w:rsid w:val="00675636"/>
    <w:rsid w:val="00676475"/>
    <w:rsid w:val="006771B9"/>
    <w:rsid w:val="00677222"/>
    <w:rsid w:val="0067794F"/>
    <w:rsid w:val="00681500"/>
    <w:rsid w:val="0068178D"/>
    <w:rsid w:val="00681AE4"/>
    <w:rsid w:val="00681C00"/>
    <w:rsid w:val="00682C90"/>
    <w:rsid w:val="00683387"/>
    <w:rsid w:val="0068356C"/>
    <w:rsid w:val="00684519"/>
    <w:rsid w:val="006846C8"/>
    <w:rsid w:val="006852C8"/>
    <w:rsid w:val="00686850"/>
    <w:rsid w:val="00686FE9"/>
    <w:rsid w:val="00687F4B"/>
    <w:rsid w:val="00690627"/>
    <w:rsid w:val="00691140"/>
    <w:rsid w:val="00693BE4"/>
    <w:rsid w:val="00694561"/>
    <w:rsid w:val="006945BF"/>
    <w:rsid w:val="00694CAE"/>
    <w:rsid w:val="006959B3"/>
    <w:rsid w:val="00695B52"/>
    <w:rsid w:val="00695CB4"/>
    <w:rsid w:val="006962C2"/>
    <w:rsid w:val="0069717E"/>
    <w:rsid w:val="00697AC8"/>
    <w:rsid w:val="006A0D46"/>
    <w:rsid w:val="006A1BC4"/>
    <w:rsid w:val="006A21D5"/>
    <w:rsid w:val="006A2D84"/>
    <w:rsid w:val="006A4398"/>
    <w:rsid w:val="006A47E8"/>
    <w:rsid w:val="006A4802"/>
    <w:rsid w:val="006A488E"/>
    <w:rsid w:val="006A4970"/>
    <w:rsid w:val="006A6BF4"/>
    <w:rsid w:val="006A74D3"/>
    <w:rsid w:val="006A7510"/>
    <w:rsid w:val="006B1F78"/>
    <w:rsid w:val="006B1F7E"/>
    <w:rsid w:val="006B2012"/>
    <w:rsid w:val="006B26E5"/>
    <w:rsid w:val="006B27B2"/>
    <w:rsid w:val="006B3F7E"/>
    <w:rsid w:val="006B4360"/>
    <w:rsid w:val="006B4F0B"/>
    <w:rsid w:val="006B7553"/>
    <w:rsid w:val="006B7B72"/>
    <w:rsid w:val="006C0EF0"/>
    <w:rsid w:val="006C13BC"/>
    <w:rsid w:val="006C1AAC"/>
    <w:rsid w:val="006C236E"/>
    <w:rsid w:val="006C243C"/>
    <w:rsid w:val="006C2595"/>
    <w:rsid w:val="006C35F3"/>
    <w:rsid w:val="006C3674"/>
    <w:rsid w:val="006C3D17"/>
    <w:rsid w:val="006C4CC0"/>
    <w:rsid w:val="006C5010"/>
    <w:rsid w:val="006C5FCF"/>
    <w:rsid w:val="006C6031"/>
    <w:rsid w:val="006C62DD"/>
    <w:rsid w:val="006C6988"/>
    <w:rsid w:val="006C699C"/>
    <w:rsid w:val="006C6A4B"/>
    <w:rsid w:val="006C6F07"/>
    <w:rsid w:val="006C7053"/>
    <w:rsid w:val="006D014B"/>
    <w:rsid w:val="006D1694"/>
    <w:rsid w:val="006D240E"/>
    <w:rsid w:val="006D273C"/>
    <w:rsid w:val="006D2E98"/>
    <w:rsid w:val="006D2F6B"/>
    <w:rsid w:val="006D30EF"/>
    <w:rsid w:val="006D41B8"/>
    <w:rsid w:val="006D4377"/>
    <w:rsid w:val="006D49BE"/>
    <w:rsid w:val="006D4F29"/>
    <w:rsid w:val="006D5563"/>
    <w:rsid w:val="006D624A"/>
    <w:rsid w:val="006D6718"/>
    <w:rsid w:val="006D685E"/>
    <w:rsid w:val="006D6C62"/>
    <w:rsid w:val="006D7002"/>
    <w:rsid w:val="006D70E0"/>
    <w:rsid w:val="006D78C6"/>
    <w:rsid w:val="006D7CB0"/>
    <w:rsid w:val="006E0095"/>
    <w:rsid w:val="006E0884"/>
    <w:rsid w:val="006E1A11"/>
    <w:rsid w:val="006E1CBF"/>
    <w:rsid w:val="006E2023"/>
    <w:rsid w:val="006E2B56"/>
    <w:rsid w:val="006E32A9"/>
    <w:rsid w:val="006E3888"/>
    <w:rsid w:val="006E459D"/>
    <w:rsid w:val="006E5136"/>
    <w:rsid w:val="006E6A55"/>
    <w:rsid w:val="006E73C7"/>
    <w:rsid w:val="006F093C"/>
    <w:rsid w:val="006F0C47"/>
    <w:rsid w:val="006F1201"/>
    <w:rsid w:val="006F21C6"/>
    <w:rsid w:val="006F2476"/>
    <w:rsid w:val="006F2A6D"/>
    <w:rsid w:val="006F3443"/>
    <w:rsid w:val="006F40B4"/>
    <w:rsid w:val="006F4580"/>
    <w:rsid w:val="006F45AC"/>
    <w:rsid w:val="006F4AF5"/>
    <w:rsid w:val="006F4B7D"/>
    <w:rsid w:val="006F522F"/>
    <w:rsid w:val="006F56FE"/>
    <w:rsid w:val="006F5982"/>
    <w:rsid w:val="006F6E4D"/>
    <w:rsid w:val="006F7076"/>
    <w:rsid w:val="006F7422"/>
    <w:rsid w:val="006F7B48"/>
    <w:rsid w:val="006F7F28"/>
    <w:rsid w:val="0070086E"/>
    <w:rsid w:val="007010CA"/>
    <w:rsid w:val="007021AC"/>
    <w:rsid w:val="00702A57"/>
    <w:rsid w:val="00704234"/>
    <w:rsid w:val="00704493"/>
    <w:rsid w:val="007048F6"/>
    <w:rsid w:val="00705405"/>
    <w:rsid w:val="007060EA"/>
    <w:rsid w:val="0070726C"/>
    <w:rsid w:val="00707CCD"/>
    <w:rsid w:val="00710C08"/>
    <w:rsid w:val="00711AB8"/>
    <w:rsid w:val="00711CBA"/>
    <w:rsid w:val="00711DD3"/>
    <w:rsid w:val="00711ED9"/>
    <w:rsid w:val="00713133"/>
    <w:rsid w:val="0071342A"/>
    <w:rsid w:val="00713907"/>
    <w:rsid w:val="00714F8F"/>
    <w:rsid w:val="00715024"/>
    <w:rsid w:val="00715204"/>
    <w:rsid w:val="00715313"/>
    <w:rsid w:val="0071588B"/>
    <w:rsid w:val="00715B3E"/>
    <w:rsid w:val="00715CAE"/>
    <w:rsid w:val="00716138"/>
    <w:rsid w:val="0071797F"/>
    <w:rsid w:val="00720A0C"/>
    <w:rsid w:val="007211D3"/>
    <w:rsid w:val="007213F6"/>
    <w:rsid w:val="00721646"/>
    <w:rsid w:val="00722242"/>
    <w:rsid w:val="007230B8"/>
    <w:rsid w:val="00723250"/>
    <w:rsid w:val="0072356C"/>
    <w:rsid w:val="00724A24"/>
    <w:rsid w:val="0072595B"/>
    <w:rsid w:val="0072660B"/>
    <w:rsid w:val="00726739"/>
    <w:rsid w:val="007268B3"/>
    <w:rsid w:val="00726A39"/>
    <w:rsid w:val="007271DD"/>
    <w:rsid w:val="00727BB8"/>
    <w:rsid w:val="0073076D"/>
    <w:rsid w:val="0073095E"/>
    <w:rsid w:val="007311A8"/>
    <w:rsid w:val="00731376"/>
    <w:rsid w:val="00731632"/>
    <w:rsid w:val="00734327"/>
    <w:rsid w:val="0073438F"/>
    <w:rsid w:val="007345A5"/>
    <w:rsid w:val="007346D3"/>
    <w:rsid w:val="00735EF1"/>
    <w:rsid w:val="00736C26"/>
    <w:rsid w:val="00741280"/>
    <w:rsid w:val="007415C0"/>
    <w:rsid w:val="007426CB"/>
    <w:rsid w:val="00742826"/>
    <w:rsid w:val="00742BDA"/>
    <w:rsid w:val="00743A06"/>
    <w:rsid w:val="00743DBE"/>
    <w:rsid w:val="00744032"/>
    <w:rsid w:val="00744874"/>
    <w:rsid w:val="00745258"/>
    <w:rsid w:val="00745D51"/>
    <w:rsid w:val="00746D99"/>
    <w:rsid w:val="00746FEC"/>
    <w:rsid w:val="00747DA7"/>
    <w:rsid w:val="00751D44"/>
    <w:rsid w:val="00752225"/>
    <w:rsid w:val="00753561"/>
    <w:rsid w:val="00755333"/>
    <w:rsid w:val="0075653C"/>
    <w:rsid w:val="00756788"/>
    <w:rsid w:val="007568D6"/>
    <w:rsid w:val="0075768B"/>
    <w:rsid w:val="007608DB"/>
    <w:rsid w:val="00760B61"/>
    <w:rsid w:val="007610FE"/>
    <w:rsid w:val="00761EC4"/>
    <w:rsid w:val="0076548F"/>
    <w:rsid w:val="00766FC1"/>
    <w:rsid w:val="0076746D"/>
    <w:rsid w:val="00767D49"/>
    <w:rsid w:val="00770707"/>
    <w:rsid w:val="00770A76"/>
    <w:rsid w:val="00771C97"/>
    <w:rsid w:val="0077202B"/>
    <w:rsid w:val="00773047"/>
    <w:rsid w:val="00774087"/>
    <w:rsid w:val="007753FF"/>
    <w:rsid w:val="00775F84"/>
    <w:rsid w:val="007765CB"/>
    <w:rsid w:val="00776825"/>
    <w:rsid w:val="0077688F"/>
    <w:rsid w:val="00777016"/>
    <w:rsid w:val="007774D4"/>
    <w:rsid w:val="00777D1A"/>
    <w:rsid w:val="00777D9A"/>
    <w:rsid w:val="00780575"/>
    <w:rsid w:val="00781E73"/>
    <w:rsid w:val="007837F8"/>
    <w:rsid w:val="00786880"/>
    <w:rsid w:val="00787820"/>
    <w:rsid w:val="00787D60"/>
    <w:rsid w:val="00791665"/>
    <w:rsid w:val="0079189A"/>
    <w:rsid w:val="007919E7"/>
    <w:rsid w:val="00793668"/>
    <w:rsid w:val="00794156"/>
    <w:rsid w:val="00795057"/>
    <w:rsid w:val="007960B0"/>
    <w:rsid w:val="007962CE"/>
    <w:rsid w:val="007965A8"/>
    <w:rsid w:val="0079683B"/>
    <w:rsid w:val="00796B68"/>
    <w:rsid w:val="007A13C1"/>
    <w:rsid w:val="007A1704"/>
    <w:rsid w:val="007A2819"/>
    <w:rsid w:val="007A2D76"/>
    <w:rsid w:val="007A3636"/>
    <w:rsid w:val="007A42F9"/>
    <w:rsid w:val="007A4354"/>
    <w:rsid w:val="007A53F5"/>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2253"/>
    <w:rsid w:val="007C23D1"/>
    <w:rsid w:val="007C39A1"/>
    <w:rsid w:val="007C3B29"/>
    <w:rsid w:val="007C4316"/>
    <w:rsid w:val="007C45E3"/>
    <w:rsid w:val="007C5809"/>
    <w:rsid w:val="007C5909"/>
    <w:rsid w:val="007C5D93"/>
    <w:rsid w:val="007C5E2B"/>
    <w:rsid w:val="007C5F30"/>
    <w:rsid w:val="007C66AF"/>
    <w:rsid w:val="007C6773"/>
    <w:rsid w:val="007C7761"/>
    <w:rsid w:val="007C7EC8"/>
    <w:rsid w:val="007D0568"/>
    <w:rsid w:val="007D17C4"/>
    <w:rsid w:val="007D1906"/>
    <w:rsid w:val="007D20C0"/>
    <w:rsid w:val="007D2D9A"/>
    <w:rsid w:val="007D3D99"/>
    <w:rsid w:val="007D47B0"/>
    <w:rsid w:val="007D49F7"/>
    <w:rsid w:val="007D4B6F"/>
    <w:rsid w:val="007D5B3B"/>
    <w:rsid w:val="007D6499"/>
    <w:rsid w:val="007D6EE2"/>
    <w:rsid w:val="007E12D7"/>
    <w:rsid w:val="007E1522"/>
    <w:rsid w:val="007E2C26"/>
    <w:rsid w:val="007E3E42"/>
    <w:rsid w:val="007E409D"/>
    <w:rsid w:val="007E4715"/>
    <w:rsid w:val="007E4AC2"/>
    <w:rsid w:val="007E6CE9"/>
    <w:rsid w:val="007E7083"/>
    <w:rsid w:val="007F1357"/>
    <w:rsid w:val="007F2A1A"/>
    <w:rsid w:val="007F2AC9"/>
    <w:rsid w:val="007F2F5D"/>
    <w:rsid w:val="007F359E"/>
    <w:rsid w:val="007F3B0F"/>
    <w:rsid w:val="007F3D45"/>
    <w:rsid w:val="007F441F"/>
    <w:rsid w:val="007F4ED1"/>
    <w:rsid w:val="007F5819"/>
    <w:rsid w:val="007F5CEC"/>
    <w:rsid w:val="007F6396"/>
    <w:rsid w:val="007F7066"/>
    <w:rsid w:val="007F7CF4"/>
    <w:rsid w:val="008009C0"/>
    <w:rsid w:val="0080177A"/>
    <w:rsid w:val="00802392"/>
    <w:rsid w:val="00802739"/>
    <w:rsid w:val="00802933"/>
    <w:rsid w:val="00802BCB"/>
    <w:rsid w:val="00802EBF"/>
    <w:rsid w:val="00802F62"/>
    <w:rsid w:val="0080342D"/>
    <w:rsid w:val="008034E8"/>
    <w:rsid w:val="00803A2E"/>
    <w:rsid w:val="00804B8A"/>
    <w:rsid w:val="00804CC0"/>
    <w:rsid w:val="00805586"/>
    <w:rsid w:val="00805DD5"/>
    <w:rsid w:val="0080650D"/>
    <w:rsid w:val="00806653"/>
    <w:rsid w:val="00807706"/>
    <w:rsid w:val="00807A3B"/>
    <w:rsid w:val="00810043"/>
    <w:rsid w:val="00810B97"/>
    <w:rsid w:val="008110F9"/>
    <w:rsid w:val="00811F3F"/>
    <w:rsid w:val="00812E0B"/>
    <w:rsid w:val="0081367A"/>
    <w:rsid w:val="0081378F"/>
    <w:rsid w:val="008144DC"/>
    <w:rsid w:val="00815499"/>
    <w:rsid w:val="00815BD9"/>
    <w:rsid w:val="00815DF6"/>
    <w:rsid w:val="00815E17"/>
    <w:rsid w:val="00815F6E"/>
    <w:rsid w:val="00820125"/>
    <w:rsid w:val="00820332"/>
    <w:rsid w:val="00820829"/>
    <w:rsid w:val="00820A16"/>
    <w:rsid w:val="00820D2D"/>
    <w:rsid w:val="00820F1B"/>
    <w:rsid w:val="0082193F"/>
    <w:rsid w:val="0082208C"/>
    <w:rsid w:val="00822FD2"/>
    <w:rsid w:val="00823E87"/>
    <w:rsid w:val="0082418C"/>
    <w:rsid w:val="008245E7"/>
    <w:rsid w:val="008254CF"/>
    <w:rsid w:val="00827429"/>
    <w:rsid w:val="00827EA9"/>
    <w:rsid w:val="00830573"/>
    <w:rsid w:val="00831404"/>
    <w:rsid w:val="00831466"/>
    <w:rsid w:val="00831783"/>
    <w:rsid w:val="00831939"/>
    <w:rsid w:val="008323FD"/>
    <w:rsid w:val="00832C3C"/>
    <w:rsid w:val="00832FA9"/>
    <w:rsid w:val="00834C87"/>
    <w:rsid w:val="0083541A"/>
    <w:rsid w:val="00835D23"/>
    <w:rsid w:val="00835E9B"/>
    <w:rsid w:val="00836B2A"/>
    <w:rsid w:val="008404D7"/>
    <w:rsid w:val="00840BC0"/>
    <w:rsid w:val="00841FA1"/>
    <w:rsid w:val="008422E9"/>
    <w:rsid w:val="00842977"/>
    <w:rsid w:val="0084298F"/>
    <w:rsid w:val="00844172"/>
    <w:rsid w:val="00844FCA"/>
    <w:rsid w:val="00844FCB"/>
    <w:rsid w:val="0084601D"/>
    <w:rsid w:val="00846A94"/>
    <w:rsid w:val="008470A9"/>
    <w:rsid w:val="008472A5"/>
    <w:rsid w:val="008479F8"/>
    <w:rsid w:val="00847CDE"/>
    <w:rsid w:val="008504A2"/>
    <w:rsid w:val="008520DE"/>
    <w:rsid w:val="0085261D"/>
    <w:rsid w:val="008546F0"/>
    <w:rsid w:val="008553D8"/>
    <w:rsid w:val="00855B16"/>
    <w:rsid w:val="00855C91"/>
    <w:rsid w:val="00856202"/>
    <w:rsid w:val="00856ABD"/>
    <w:rsid w:val="00860850"/>
    <w:rsid w:val="00861050"/>
    <w:rsid w:val="00861082"/>
    <w:rsid w:val="00861650"/>
    <w:rsid w:val="00861AE4"/>
    <w:rsid w:val="00861E7B"/>
    <w:rsid w:val="00862C85"/>
    <w:rsid w:val="00862EE7"/>
    <w:rsid w:val="00863178"/>
    <w:rsid w:val="00863DB1"/>
    <w:rsid w:val="00864225"/>
    <w:rsid w:val="008647E2"/>
    <w:rsid w:val="008648E8"/>
    <w:rsid w:val="008654B2"/>
    <w:rsid w:val="008656E3"/>
    <w:rsid w:val="008666CE"/>
    <w:rsid w:val="00867105"/>
    <w:rsid w:val="008712AF"/>
    <w:rsid w:val="008716BF"/>
    <w:rsid w:val="00871AB2"/>
    <w:rsid w:val="008725F8"/>
    <w:rsid w:val="00872D2B"/>
    <w:rsid w:val="00873C41"/>
    <w:rsid w:val="00873D63"/>
    <w:rsid w:val="008740DB"/>
    <w:rsid w:val="008744E8"/>
    <w:rsid w:val="008746DF"/>
    <w:rsid w:val="00875803"/>
    <w:rsid w:val="00875E19"/>
    <w:rsid w:val="00875FD5"/>
    <w:rsid w:val="00876348"/>
    <w:rsid w:val="00876362"/>
    <w:rsid w:val="00876ED7"/>
    <w:rsid w:val="0087751A"/>
    <w:rsid w:val="008808E3"/>
    <w:rsid w:val="00880A6B"/>
    <w:rsid w:val="00880B26"/>
    <w:rsid w:val="00880DB9"/>
    <w:rsid w:val="0088152D"/>
    <w:rsid w:val="00881DB4"/>
    <w:rsid w:val="00881FF2"/>
    <w:rsid w:val="00882836"/>
    <w:rsid w:val="008835B9"/>
    <w:rsid w:val="00883ABA"/>
    <w:rsid w:val="008845F8"/>
    <w:rsid w:val="00884B0E"/>
    <w:rsid w:val="00884DAF"/>
    <w:rsid w:val="008852D0"/>
    <w:rsid w:val="0088574B"/>
    <w:rsid w:val="00885E09"/>
    <w:rsid w:val="00887082"/>
    <w:rsid w:val="0088745E"/>
    <w:rsid w:val="0088777F"/>
    <w:rsid w:val="00891A7E"/>
    <w:rsid w:val="00892D61"/>
    <w:rsid w:val="008933A7"/>
    <w:rsid w:val="00893B6D"/>
    <w:rsid w:val="00893ED0"/>
    <w:rsid w:val="0089430E"/>
    <w:rsid w:val="008944D4"/>
    <w:rsid w:val="008954C3"/>
    <w:rsid w:val="00895659"/>
    <w:rsid w:val="00896047"/>
    <w:rsid w:val="008965F2"/>
    <w:rsid w:val="00896A52"/>
    <w:rsid w:val="00896ADF"/>
    <w:rsid w:val="00897576"/>
    <w:rsid w:val="00897BF6"/>
    <w:rsid w:val="008A1EAE"/>
    <w:rsid w:val="008A250D"/>
    <w:rsid w:val="008A25F9"/>
    <w:rsid w:val="008A3000"/>
    <w:rsid w:val="008A33FC"/>
    <w:rsid w:val="008A37B6"/>
    <w:rsid w:val="008A4403"/>
    <w:rsid w:val="008A529C"/>
    <w:rsid w:val="008A6279"/>
    <w:rsid w:val="008A6E50"/>
    <w:rsid w:val="008A7029"/>
    <w:rsid w:val="008A74AB"/>
    <w:rsid w:val="008A7ADA"/>
    <w:rsid w:val="008B01C4"/>
    <w:rsid w:val="008B01D9"/>
    <w:rsid w:val="008B0825"/>
    <w:rsid w:val="008B48D5"/>
    <w:rsid w:val="008B5970"/>
    <w:rsid w:val="008B6288"/>
    <w:rsid w:val="008C0AC4"/>
    <w:rsid w:val="008C13DA"/>
    <w:rsid w:val="008C1833"/>
    <w:rsid w:val="008C2EB1"/>
    <w:rsid w:val="008C3812"/>
    <w:rsid w:val="008C3B2F"/>
    <w:rsid w:val="008C3C2D"/>
    <w:rsid w:val="008C4006"/>
    <w:rsid w:val="008C440F"/>
    <w:rsid w:val="008C4AD6"/>
    <w:rsid w:val="008C5DB2"/>
    <w:rsid w:val="008C5E06"/>
    <w:rsid w:val="008C6DF1"/>
    <w:rsid w:val="008C6F9C"/>
    <w:rsid w:val="008C705C"/>
    <w:rsid w:val="008C7288"/>
    <w:rsid w:val="008C73A0"/>
    <w:rsid w:val="008C77E8"/>
    <w:rsid w:val="008C780C"/>
    <w:rsid w:val="008C7C06"/>
    <w:rsid w:val="008D0FD1"/>
    <w:rsid w:val="008D2030"/>
    <w:rsid w:val="008D223A"/>
    <w:rsid w:val="008D2E97"/>
    <w:rsid w:val="008D328E"/>
    <w:rsid w:val="008D392A"/>
    <w:rsid w:val="008D3A6A"/>
    <w:rsid w:val="008D3FE3"/>
    <w:rsid w:val="008D43A0"/>
    <w:rsid w:val="008D441D"/>
    <w:rsid w:val="008D4719"/>
    <w:rsid w:val="008D489E"/>
    <w:rsid w:val="008D592F"/>
    <w:rsid w:val="008D5E9A"/>
    <w:rsid w:val="008D600B"/>
    <w:rsid w:val="008D66BD"/>
    <w:rsid w:val="008D6A4D"/>
    <w:rsid w:val="008D6A68"/>
    <w:rsid w:val="008D6BC3"/>
    <w:rsid w:val="008D71E8"/>
    <w:rsid w:val="008D7405"/>
    <w:rsid w:val="008D77C4"/>
    <w:rsid w:val="008D7840"/>
    <w:rsid w:val="008D7BF4"/>
    <w:rsid w:val="008E0EDB"/>
    <w:rsid w:val="008E1692"/>
    <w:rsid w:val="008E5642"/>
    <w:rsid w:val="008E5EBE"/>
    <w:rsid w:val="008E69B5"/>
    <w:rsid w:val="008E6DCB"/>
    <w:rsid w:val="008F0067"/>
    <w:rsid w:val="008F068F"/>
    <w:rsid w:val="008F0724"/>
    <w:rsid w:val="008F1B92"/>
    <w:rsid w:val="008F1BEB"/>
    <w:rsid w:val="008F1CC5"/>
    <w:rsid w:val="008F229B"/>
    <w:rsid w:val="008F32ED"/>
    <w:rsid w:val="008F393E"/>
    <w:rsid w:val="008F6776"/>
    <w:rsid w:val="008F788C"/>
    <w:rsid w:val="008F7901"/>
    <w:rsid w:val="008F7BB7"/>
    <w:rsid w:val="00900962"/>
    <w:rsid w:val="00900DF9"/>
    <w:rsid w:val="00900E34"/>
    <w:rsid w:val="00900FA8"/>
    <w:rsid w:val="00901304"/>
    <w:rsid w:val="0090136D"/>
    <w:rsid w:val="009019CD"/>
    <w:rsid w:val="009029A6"/>
    <w:rsid w:val="00902FB5"/>
    <w:rsid w:val="00903A4F"/>
    <w:rsid w:val="00903C69"/>
    <w:rsid w:val="00904A77"/>
    <w:rsid w:val="00904D95"/>
    <w:rsid w:val="009055E3"/>
    <w:rsid w:val="00905B29"/>
    <w:rsid w:val="00906A87"/>
    <w:rsid w:val="00906C76"/>
    <w:rsid w:val="0091030D"/>
    <w:rsid w:val="00911D57"/>
    <w:rsid w:val="00912207"/>
    <w:rsid w:val="00912DB5"/>
    <w:rsid w:val="009139CE"/>
    <w:rsid w:val="00913AE2"/>
    <w:rsid w:val="00913B86"/>
    <w:rsid w:val="0091475B"/>
    <w:rsid w:val="00914B83"/>
    <w:rsid w:val="00914D60"/>
    <w:rsid w:val="0091553E"/>
    <w:rsid w:val="00916595"/>
    <w:rsid w:val="00916851"/>
    <w:rsid w:val="009176A6"/>
    <w:rsid w:val="00917953"/>
    <w:rsid w:val="00920AF3"/>
    <w:rsid w:val="00921F88"/>
    <w:rsid w:val="00922052"/>
    <w:rsid w:val="00922586"/>
    <w:rsid w:val="00922A3E"/>
    <w:rsid w:val="00922A4C"/>
    <w:rsid w:val="00922AE7"/>
    <w:rsid w:val="00923736"/>
    <w:rsid w:val="009244C7"/>
    <w:rsid w:val="009247D4"/>
    <w:rsid w:val="00924E5A"/>
    <w:rsid w:val="00925B21"/>
    <w:rsid w:val="00925D23"/>
    <w:rsid w:val="0092616C"/>
    <w:rsid w:val="00926244"/>
    <w:rsid w:val="009263A8"/>
    <w:rsid w:val="00926C73"/>
    <w:rsid w:val="0093044A"/>
    <w:rsid w:val="009304DE"/>
    <w:rsid w:val="009304F5"/>
    <w:rsid w:val="0093059F"/>
    <w:rsid w:val="00930874"/>
    <w:rsid w:val="00930980"/>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2C3B"/>
    <w:rsid w:val="00943184"/>
    <w:rsid w:val="009433DC"/>
    <w:rsid w:val="00943FF0"/>
    <w:rsid w:val="00944B77"/>
    <w:rsid w:val="00944C35"/>
    <w:rsid w:val="00945304"/>
    <w:rsid w:val="00945603"/>
    <w:rsid w:val="00945E86"/>
    <w:rsid w:val="00945EDD"/>
    <w:rsid w:val="00947718"/>
    <w:rsid w:val="00947DFE"/>
    <w:rsid w:val="009501DA"/>
    <w:rsid w:val="0095050B"/>
    <w:rsid w:val="00950BE4"/>
    <w:rsid w:val="00951BF1"/>
    <w:rsid w:val="009520BA"/>
    <w:rsid w:val="00952509"/>
    <w:rsid w:val="00954782"/>
    <w:rsid w:val="00956C75"/>
    <w:rsid w:val="00957DE8"/>
    <w:rsid w:val="00960333"/>
    <w:rsid w:val="00960EE3"/>
    <w:rsid w:val="00963162"/>
    <w:rsid w:val="009638E1"/>
    <w:rsid w:val="00963EE6"/>
    <w:rsid w:val="00963FC5"/>
    <w:rsid w:val="0096518B"/>
    <w:rsid w:val="00965356"/>
    <w:rsid w:val="009659F6"/>
    <w:rsid w:val="00965A73"/>
    <w:rsid w:val="00965DC1"/>
    <w:rsid w:val="00965FEE"/>
    <w:rsid w:val="00966D0D"/>
    <w:rsid w:val="00966D46"/>
    <w:rsid w:val="00966D74"/>
    <w:rsid w:val="0096721E"/>
    <w:rsid w:val="009673A5"/>
    <w:rsid w:val="00970744"/>
    <w:rsid w:val="00970968"/>
    <w:rsid w:val="00970E66"/>
    <w:rsid w:val="00970F7F"/>
    <w:rsid w:val="00971398"/>
    <w:rsid w:val="00971828"/>
    <w:rsid w:val="009720A8"/>
    <w:rsid w:val="0097234C"/>
    <w:rsid w:val="0097275B"/>
    <w:rsid w:val="00973329"/>
    <w:rsid w:val="00973F8B"/>
    <w:rsid w:val="00973FB4"/>
    <w:rsid w:val="0097444B"/>
    <w:rsid w:val="009744B3"/>
    <w:rsid w:val="00975E35"/>
    <w:rsid w:val="00975F43"/>
    <w:rsid w:val="00976983"/>
    <w:rsid w:val="00976C48"/>
    <w:rsid w:val="009774D8"/>
    <w:rsid w:val="00977F02"/>
    <w:rsid w:val="00980D5C"/>
    <w:rsid w:val="00981565"/>
    <w:rsid w:val="00981649"/>
    <w:rsid w:val="009822DC"/>
    <w:rsid w:val="00982E72"/>
    <w:rsid w:val="00983033"/>
    <w:rsid w:val="009833EC"/>
    <w:rsid w:val="009836F0"/>
    <w:rsid w:val="00983FEE"/>
    <w:rsid w:val="00984A45"/>
    <w:rsid w:val="00984F74"/>
    <w:rsid w:val="0098535D"/>
    <w:rsid w:val="00985DA2"/>
    <w:rsid w:val="00986691"/>
    <w:rsid w:val="00986B9C"/>
    <w:rsid w:val="00986D25"/>
    <w:rsid w:val="009878EC"/>
    <w:rsid w:val="00987C25"/>
    <w:rsid w:val="0099058C"/>
    <w:rsid w:val="009906DE"/>
    <w:rsid w:val="00990A72"/>
    <w:rsid w:val="0099305F"/>
    <w:rsid w:val="009935C3"/>
    <w:rsid w:val="0099497D"/>
    <w:rsid w:val="00995202"/>
    <w:rsid w:val="00995929"/>
    <w:rsid w:val="00996013"/>
    <w:rsid w:val="00996682"/>
    <w:rsid w:val="009967CF"/>
    <w:rsid w:val="00996CF7"/>
    <w:rsid w:val="00996D51"/>
    <w:rsid w:val="00997421"/>
    <w:rsid w:val="009A0D63"/>
    <w:rsid w:val="009A141E"/>
    <w:rsid w:val="009A1483"/>
    <w:rsid w:val="009A1565"/>
    <w:rsid w:val="009A24DD"/>
    <w:rsid w:val="009A2EA0"/>
    <w:rsid w:val="009A3767"/>
    <w:rsid w:val="009A379E"/>
    <w:rsid w:val="009A3BB7"/>
    <w:rsid w:val="009A403B"/>
    <w:rsid w:val="009A465F"/>
    <w:rsid w:val="009A4828"/>
    <w:rsid w:val="009A4EFF"/>
    <w:rsid w:val="009A794A"/>
    <w:rsid w:val="009A7F9D"/>
    <w:rsid w:val="009B01BD"/>
    <w:rsid w:val="009B1131"/>
    <w:rsid w:val="009B12D0"/>
    <w:rsid w:val="009B159B"/>
    <w:rsid w:val="009B19E9"/>
    <w:rsid w:val="009B276A"/>
    <w:rsid w:val="009B38BC"/>
    <w:rsid w:val="009B4BB3"/>
    <w:rsid w:val="009B4C15"/>
    <w:rsid w:val="009B56C4"/>
    <w:rsid w:val="009B5E6F"/>
    <w:rsid w:val="009B690A"/>
    <w:rsid w:val="009B71F7"/>
    <w:rsid w:val="009C0CC9"/>
    <w:rsid w:val="009C0DA0"/>
    <w:rsid w:val="009C136D"/>
    <w:rsid w:val="009C208B"/>
    <w:rsid w:val="009C3E79"/>
    <w:rsid w:val="009C5574"/>
    <w:rsid w:val="009C6C9E"/>
    <w:rsid w:val="009C728D"/>
    <w:rsid w:val="009C7BA6"/>
    <w:rsid w:val="009C7FB8"/>
    <w:rsid w:val="009D02DB"/>
    <w:rsid w:val="009D0421"/>
    <w:rsid w:val="009D0A33"/>
    <w:rsid w:val="009D0ABD"/>
    <w:rsid w:val="009D146B"/>
    <w:rsid w:val="009D25E4"/>
    <w:rsid w:val="009D2AB9"/>
    <w:rsid w:val="009D372F"/>
    <w:rsid w:val="009D3745"/>
    <w:rsid w:val="009D3EAD"/>
    <w:rsid w:val="009D5207"/>
    <w:rsid w:val="009D52E5"/>
    <w:rsid w:val="009D5A71"/>
    <w:rsid w:val="009D5E51"/>
    <w:rsid w:val="009D6B8F"/>
    <w:rsid w:val="009D707F"/>
    <w:rsid w:val="009D7470"/>
    <w:rsid w:val="009D7AB0"/>
    <w:rsid w:val="009E01BC"/>
    <w:rsid w:val="009E09A8"/>
    <w:rsid w:val="009E2204"/>
    <w:rsid w:val="009E22AB"/>
    <w:rsid w:val="009E2CC8"/>
    <w:rsid w:val="009E2DD8"/>
    <w:rsid w:val="009E306D"/>
    <w:rsid w:val="009E35A3"/>
    <w:rsid w:val="009E3821"/>
    <w:rsid w:val="009E3BE9"/>
    <w:rsid w:val="009E3BFA"/>
    <w:rsid w:val="009E4890"/>
    <w:rsid w:val="009E514C"/>
    <w:rsid w:val="009E53D6"/>
    <w:rsid w:val="009E5586"/>
    <w:rsid w:val="009E5F55"/>
    <w:rsid w:val="009E5F9C"/>
    <w:rsid w:val="009E7278"/>
    <w:rsid w:val="009E7DDB"/>
    <w:rsid w:val="009F04F4"/>
    <w:rsid w:val="009F0617"/>
    <w:rsid w:val="009F0920"/>
    <w:rsid w:val="009F1774"/>
    <w:rsid w:val="009F1838"/>
    <w:rsid w:val="009F1A10"/>
    <w:rsid w:val="009F3208"/>
    <w:rsid w:val="009F4C59"/>
    <w:rsid w:val="009F5817"/>
    <w:rsid w:val="009F7A10"/>
    <w:rsid w:val="009F7A6F"/>
    <w:rsid w:val="00A008EA"/>
    <w:rsid w:val="00A02DD1"/>
    <w:rsid w:val="00A033CE"/>
    <w:rsid w:val="00A03BA4"/>
    <w:rsid w:val="00A03BF0"/>
    <w:rsid w:val="00A04032"/>
    <w:rsid w:val="00A04A79"/>
    <w:rsid w:val="00A05979"/>
    <w:rsid w:val="00A059B9"/>
    <w:rsid w:val="00A11C7A"/>
    <w:rsid w:val="00A13B11"/>
    <w:rsid w:val="00A156AE"/>
    <w:rsid w:val="00A16390"/>
    <w:rsid w:val="00A169AC"/>
    <w:rsid w:val="00A16D82"/>
    <w:rsid w:val="00A16EF8"/>
    <w:rsid w:val="00A2077F"/>
    <w:rsid w:val="00A20C67"/>
    <w:rsid w:val="00A20E03"/>
    <w:rsid w:val="00A22442"/>
    <w:rsid w:val="00A2257E"/>
    <w:rsid w:val="00A231FD"/>
    <w:rsid w:val="00A2378B"/>
    <w:rsid w:val="00A240B9"/>
    <w:rsid w:val="00A25302"/>
    <w:rsid w:val="00A25437"/>
    <w:rsid w:val="00A263E0"/>
    <w:rsid w:val="00A263FC"/>
    <w:rsid w:val="00A26685"/>
    <w:rsid w:val="00A26B8F"/>
    <w:rsid w:val="00A26FBA"/>
    <w:rsid w:val="00A27274"/>
    <w:rsid w:val="00A27E95"/>
    <w:rsid w:val="00A3034F"/>
    <w:rsid w:val="00A313DD"/>
    <w:rsid w:val="00A31F68"/>
    <w:rsid w:val="00A32731"/>
    <w:rsid w:val="00A33C59"/>
    <w:rsid w:val="00A34586"/>
    <w:rsid w:val="00A35515"/>
    <w:rsid w:val="00A357D6"/>
    <w:rsid w:val="00A35E51"/>
    <w:rsid w:val="00A36382"/>
    <w:rsid w:val="00A36465"/>
    <w:rsid w:val="00A36C39"/>
    <w:rsid w:val="00A374C5"/>
    <w:rsid w:val="00A37A78"/>
    <w:rsid w:val="00A40069"/>
    <w:rsid w:val="00A40502"/>
    <w:rsid w:val="00A40A97"/>
    <w:rsid w:val="00A41176"/>
    <w:rsid w:val="00A414D6"/>
    <w:rsid w:val="00A41C90"/>
    <w:rsid w:val="00A425F4"/>
    <w:rsid w:val="00A434AB"/>
    <w:rsid w:val="00A44235"/>
    <w:rsid w:val="00A45B0A"/>
    <w:rsid w:val="00A46145"/>
    <w:rsid w:val="00A462E4"/>
    <w:rsid w:val="00A46543"/>
    <w:rsid w:val="00A466BC"/>
    <w:rsid w:val="00A46858"/>
    <w:rsid w:val="00A47981"/>
    <w:rsid w:val="00A47A19"/>
    <w:rsid w:val="00A502D2"/>
    <w:rsid w:val="00A5136B"/>
    <w:rsid w:val="00A52219"/>
    <w:rsid w:val="00A52A2A"/>
    <w:rsid w:val="00A5360A"/>
    <w:rsid w:val="00A53A9F"/>
    <w:rsid w:val="00A540E5"/>
    <w:rsid w:val="00A5455B"/>
    <w:rsid w:val="00A5461D"/>
    <w:rsid w:val="00A54C1C"/>
    <w:rsid w:val="00A5702F"/>
    <w:rsid w:val="00A5730F"/>
    <w:rsid w:val="00A5739F"/>
    <w:rsid w:val="00A57AA1"/>
    <w:rsid w:val="00A61194"/>
    <w:rsid w:val="00A61F90"/>
    <w:rsid w:val="00A621C8"/>
    <w:rsid w:val="00A62863"/>
    <w:rsid w:val="00A6365E"/>
    <w:rsid w:val="00A64A00"/>
    <w:rsid w:val="00A64A08"/>
    <w:rsid w:val="00A64A85"/>
    <w:rsid w:val="00A6552A"/>
    <w:rsid w:val="00A655C3"/>
    <w:rsid w:val="00A65BEA"/>
    <w:rsid w:val="00A66BB3"/>
    <w:rsid w:val="00A67664"/>
    <w:rsid w:val="00A7011E"/>
    <w:rsid w:val="00A703CE"/>
    <w:rsid w:val="00A7080F"/>
    <w:rsid w:val="00A72169"/>
    <w:rsid w:val="00A7253D"/>
    <w:rsid w:val="00A72BAD"/>
    <w:rsid w:val="00A72E27"/>
    <w:rsid w:val="00A73548"/>
    <w:rsid w:val="00A73F34"/>
    <w:rsid w:val="00A74996"/>
    <w:rsid w:val="00A755AD"/>
    <w:rsid w:val="00A75B79"/>
    <w:rsid w:val="00A761E4"/>
    <w:rsid w:val="00A769A2"/>
    <w:rsid w:val="00A80106"/>
    <w:rsid w:val="00A815FA"/>
    <w:rsid w:val="00A81614"/>
    <w:rsid w:val="00A81A10"/>
    <w:rsid w:val="00A81C43"/>
    <w:rsid w:val="00A831D6"/>
    <w:rsid w:val="00A84BE8"/>
    <w:rsid w:val="00A84EC6"/>
    <w:rsid w:val="00A85069"/>
    <w:rsid w:val="00A8541A"/>
    <w:rsid w:val="00A863F2"/>
    <w:rsid w:val="00A8649E"/>
    <w:rsid w:val="00A868BB"/>
    <w:rsid w:val="00A878F0"/>
    <w:rsid w:val="00A87C01"/>
    <w:rsid w:val="00A9076C"/>
    <w:rsid w:val="00A90906"/>
    <w:rsid w:val="00A91764"/>
    <w:rsid w:val="00A92F25"/>
    <w:rsid w:val="00A93065"/>
    <w:rsid w:val="00A9363C"/>
    <w:rsid w:val="00A93DF6"/>
    <w:rsid w:val="00A94BA5"/>
    <w:rsid w:val="00A94C61"/>
    <w:rsid w:val="00A94CF8"/>
    <w:rsid w:val="00A94D91"/>
    <w:rsid w:val="00A94FFD"/>
    <w:rsid w:val="00A966CE"/>
    <w:rsid w:val="00A966DE"/>
    <w:rsid w:val="00A96A4B"/>
    <w:rsid w:val="00A97FB7"/>
    <w:rsid w:val="00AA0163"/>
    <w:rsid w:val="00AA0663"/>
    <w:rsid w:val="00AA082C"/>
    <w:rsid w:val="00AA0E06"/>
    <w:rsid w:val="00AA18B4"/>
    <w:rsid w:val="00AA2128"/>
    <w:rsid w:val="00AA2BAA"/>
    <w:rsid w:val="00AA30DD"/>
    <w:rsid w:val="00AA32C3"/>
    <w:rsid w:val="00AA3308"/>
    <w:rsid w:val="00AA35BE"/>
    <w:rsid w:val="00AA38E5"/>
    <w:rsid w:val="00AA3BF7"/>
    <w:rsid w:val="00AA3D7C"/>
    <w:rsid w:val="00AA4231"/>
    <w:rsid w:val="00AA4BB4"/>
    <w:rsid w:val="00AA4CFD"/>
    <w:rsid w:val="00AA5A43"/>
    <w:rsid w:val="00AA663E"/>
    <w:rsid w:val="00AA67BE"/>
    <w:rsid w:val="00AA6925"/>
    <w:rsid w:val="00AA696D"/>
    <w:rsid w:val="00AA6C65"/>
    <w:rsid w:val="00AA75F7"/>
    <w:rsid w:val="00AA7F76"/>
    <w:rsid w:val="00AB0341"/>
    <w:rsid w:val="00AB03D8"/>
    <w:rsid w:val="00AB0555"/>
    <w:rsid w:val="00AB09FF"/>
    <w:rsid w:val="00AB0FE0"/>
    <w:rsid w:val="00AB1588"/>
    <w:rsid w:val="00AB19C7"/>
    <w:rsid w:val="00AB1CA6"/>
    <w:rsid w:val="00AB2A62"/>
    <w:rsid w:val="00AB4A95"/>
    <w:rsid w:val="00AB54C2"/>
    <w:rsid w:val="00AB585A"/>
    <w:rsid w:val="00AB65A3"/>
    <w:rsid w:val="00AB6896"/>
    <w:rsid w:val="00AB772F"/>
    <w:rsid w:val="00AC0AEC"/>
    <w:rsid w:val="00AC1C40"/>
    <w:rsid w:val="00AC1EF2"/>
    <w:rsid w:val="00AC2AD2"/>
    <w:rsid w:val="00AC31F6"/>
    <w:rsid w:val="00AC3E9C"/>
    <w:rsid w:val="00AC3F69"/>
    <w:rsid w:val="00AC4CED"/>
    <w:rsid w:val="00AC58CA"/>
    <w:rsid w:val="00AC5B6B"/>
    <w:rsid w:val="00AC66C2"/>
    <w:rsid w:val="00AC7A05"/>
    <w:rsid w:val="00AC7C2F"/>
    <w:rsid w:val="00AD2CAC"/>
    <w:rsid w:val="00AD2D07"/>
    <w:rsid w:val="00AD334B"/>
    <w:rsid w:val="00AD3CC8"/>
    <w:rsid w:val="00AD3E70"/>
    <w:rsid w:val="00AD4FFA"/>
    <w:rsid w:val="00AD57E2"/>
    <w:rsid w:val="00AD6D20"/>
    <w:rsid w:val="00AD6E55"/>
    <w:rsid w:val="00AD7D54"/>
    <w:rsid w:val="00AE0363"/>
    <w:rsid w:val="00AE04B2"/>
    <w:rsid w:val="00AE1D38"/>
    <w:rsid w:val="00AE24A3"/>
    <w:rsid w:val="00AE253B"/>
    <w:rsid w:val="00AE27C0"/>
    <w:rsid w:val="00AE33B8"/>
    <w:rsid w:val="00AE402A"/>
    <w:rsid w:val="00AE4CE7"/>
    <w:rsid w:val="00AE53EC"/>
    <w:rsid w:val="00AE5802"/>
    <w:rsid w:val="00AE5BED"/>
    <w:rsid w:val="00AE72C8"/>
    <w:rsid w:val="00AF0D16"/>
    <w:rsid w:val="00AF0D7A"/>
    <w:rsid w:val="00AF120C"/>
    <w:rsid w:val="00AF1C10"/>
    <w:rsid w:val="00AF21AB"/>
    <w:rsid w:val="00AF29DD"/>
    <w:rsid w:val="00AF2D8F"/>
    <w:rsid w:val="00AF2DE7"/>
    <w:rsid w:val="00AF3DBB"/>
    <w:rsid w:val="00AF4C2F"/>
    <w:rsid w:val="00AF5BDA"/>
    <w:rsid w:val="00AF5F61"/>
    <w:rsid w:val="00AF6FC6"/>
    <w:rsid w:val="00B00252"/>
    <w:rsid w:val="00B003FE"/>
    <w:rsid w:val="00B0057D"/>
    <w:rsid w:val="00B00F12"/>
    <w:rsid w:val="00B00F34"/>
    <w:rsid w:val="00B03A95"/>
    <w:rsid w:val="00B03B3B"/>
    <w:rsid w:val="00B04496"/>
    <w:rsid w:val="00B0511D"/>
    <w:rsid w:val="00B05213"/>
    <w:rsid w:val="00B057EE"/>
    <w:rsid w:val="00B060A3"/>
    <w:rsid w:val="00B073BF"/>
    <w:rsid w:val="00B077B4"/>
    <w:rsid w:val="00B07DCB"/>
    <w:rsid w:val="00B11B7B"/>
    <w:rsid w:val="00B1249F"/>
    <w:rsid w:val="00B14CD4"/>
    <w:rsid w:val="00B15084"/>
    <w:rsid w:val="00B151EC"/>
    <w:rsid w:val="00B156C6"/>
    <w:rsid w:val="00B2060B"/>
    <w:rsid w:val="00B216A1"/>
    <w:rsid w:val="00B216F1"/>
    <w:rsid w:val="00B226A2"/>
    <w:rsid w:val="00B231EE"/>
    <w:rsid w:val="00B2323C"/>
    <w:rsid w:val="00B23BC9"/>
    <w:rsid w:val="00B2400D"/>
    <w:rsid w:val="00B24653"/>
    <w:rsid w:val="00B2491D"/>
    <w:rsid w:val="00B24AC5"/>
    <w:rsid w:val="00B24F03"/>
    <w:rsid w:val="00B250AA"/>
    <w:rsid w:val="00B252C5"/>
    <w:rsid w:val="00B252F0"/>
    <w:rsid w:val="00B25632"/>
    <w:rsid w:val="00B25EF3"/>
    <w:rsid w:val="00B266C3"/>
    <w:rsid w:val="00B30117"/>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02"/>
    <w:rsid w:val="00B421EA"/>
    <w:rsid w:val="00B4243E"/>
    <w:rsid w:val="00B429F0"/>
    <w:rsid w:val="00B42CAB"/>
    <w:rsid w:val="00B43715"/>
    <w:rsid w:val="00B4415C"/>
    <w:rsid w:val="00B44D10"/>
    <w:rsid w:val="00B451DD"/>
    <w:rsid w:val="00B46176"/>
    <w:rsid w:val="00B471FE"/>
    <w:rsid w:val="00B508F5"/>
    <w:rsid w:val="00B512A8"/>
    <w:rsid w:val="00B51748"/>
    <w:rsid w:val="00B5217E"/>
    <w:rsid w:val="00B52D50"/>
    <w:rsid w:val="00B53CC3"/>
    <w:rsid w:val="00B546EA"/>
    <w:rsid w:val="00B55584"/>
    <w:rsid w:val="00B5627B"/>
    <w:rsid w:val="00B56D67"/>
    <w:rsid w:val="00B570A2"/>
    <w:rsid w:val="00B572E9"/>
    <w:rsid w:val="00B574F2"/>
    <w:rsid w:val="00B6068B"/>
    <w:rsid w:val="00B60734"/>
    <w:rsid w:val="00B622CE"/>
    <w:rsid w:val="00B632F2"/>
    <w:rsid w:val="00B6449A"/>
    <w:rsid w:val="00B64D7B"/>
    <w:rsid w:val="00B65517"/>
    <w:rsid w:val="00B65E35"/>
    <w:rsid w:val="00B66EFF"/>
    <w:rsid w:val="00B6716E"/>
    <w:rsid w:val="00B71A15"/>
    <w:rsid w:val="00B721E0"/>
    <w:rsid w:val="00B7245D"/>
    <w:rsid w:val="00B734AA"/>
    <w:rsid w:val="00B75512"/>
    <w:rsid w:val="00B75AE7"/>
    <w:rsid w:val="00B75D7C"/>
    <w:rsid w:val="00B7675C"/>
    <w:rsid w:val="00B76945"/>
    <w:rsid w:val="00B77578"/>
    <w:rsid w:val="00B8185B"/>
    <w:rsid w:val="00B83392"/>
    <w:rsid w:val="00B8392B"/>
    <w:rsid w:val="00B83D63"/>
    <w:rsid w:val="00B847A2"/>
    <w:rsid w:val="00B84CF9"/>
    <w:rsid w:val="00B8545C"/>
    <w:rsid w:val="00B86055"/>
    <w:rsid w:val="00B86280"/>
    <w:rsid w:val="00B86D0A"/>
    <w:rsid w:val="00B87745"/>
    <w:rsid w:val="00B913C9"/>
    <w:rsid w:val="00B91537"/>
    <w:rsid w:val="00B915AC"/>
    <w:rsid w:val="00B91827"/>
    <w:rsid w:val="00B91848"/>
    <w:rsid w:val="00B91F12"/>
    <w:rsid w:val="00B92049"/>
    <w:rsid w:val="00B92A20"/>
    <w:rsid w:val="00B933CA"/>
    <w:rsid w:val="00B93B2A"/>
    <w:rsid w:val="00B93F7A"/>
    <w:rsid w:val="00B94213"/>
    <w:rsid w:val="00B94399"/>
    <w:rsid w:val="00B949C6"/>
    <w:rsid w:val="00B94B4C"/>
    <w:rsid w:val="00B96231"/>
    <w:rsid w:val="00B96D52"/>
    <w:rsid w:val="00B970F2"/>
    <w:rsid w:val="00B977A7"/>
    <w:rsid w:val="00BA024C"/>
    <w:rsid w:val="00BA13E0"/>
    <w:rsid w:val="00BA250E"/>
    <w:rsid w:val="00BA32B0"/>
    <w:rsid w:val="00BA4C55"/>
    <w:rsid w:val="00BA602B"/>
    <w:rsid w:val="00BA69B0"/>
    <w:rsid w:val="00BA6D98"/>
    <w:rsid w:val="00BA7381"/>
    <w:rsid w:val="00BA7585"/>
    <w:rsid w:val="00BA7AA5"/>
    <w:rsid w:val="00BA7D0F"/>
    <w:rsid w:val="00BA7D8E"/>
    <w:rsid w:val="00BB14E9"/>
    <w:rsid w:val="00BB1A07"/>
    <w:rsid w:val="00BB23C2"/>
    <w:rsid w:val="00BB340F"/>
    <w:rsid w:val="00BB39F9"/>
    <w:rsid w:val="00BB3AE4"/>
    <w:rsid w:val="00BB3EF6"/>
    <w:rsid w:val="00BB4988"/>
    <w:rsid w:val="00BB4F1A"/>
    <w:rsid w:val="00BB528E"/>
    <w:rsid w:val="00BB72F9"/>
    <w:rsid w:val="00BB7841"/>
    <w:rsid w:val="00BC0649"/>
    <w:rsid w:val="00BC091A"/>
    <w:rsid w:val="00BC103F"/>
    <w:rsid w:val="00BC1398"/>
    <w:rsid w:val="00BC1B5A"/>
    <w:rsid w:val="00BC1BF5"/>
    <w:rsid w:val="00BC1FD3"/>
    <w:rsid w:val="00BC20CE"/>
    <w:rsid w:val="00BC27DE"/>
    <w:rsid w:val="00BC28E2"/>
    <w:rsid w:val="00BC294C"/>
    <w:rsid w:val="00BC2E6B"/>
    <w:rsid w:val="00BC311C"/>
    <w:rsid w:val="00BC4CB4"/>
    <w:rsid w:val="00BC55E6"/>
    <w:rsid w:val="00BC61B0"/>
    <w:rsid w:val="00BC66F6"/>
    <w:rsid w:val="00BC6944"/>
    <w:rsid w:val="00BC6F03"/>
    <w:rsid w:val="00BD0350"/>
    <w:rsid w:val="00BD10C4"/>
    <w:rsid w:val="00BD1943"/>
    <w:rsid w:val="00BD30FA"/>
    <w:rsid w:val="00BD4CC7"/>
    <w:rsid w:val="00BD4D60"/>
    <w:rsid w:val="00BD61F3"/>
    <w:rsid w:val="00BD6C62"/>
    <w:rsid w:val="00BD7FC5"/>
    <w:rsid w:val="00BE09D6"/>
    <w:rsid w:val="00BE1157"/>
    <w:rsid w:val="00BE2068"/>
    <w:rsid w:val="00BE2C8C"/>
    <w:rsid w:val="00BE46D8"/>
    <w:rsid w:val="00BE4C2A"/>
    <w:rsid w:val="00BE5237"/>
    <w:rsid w:val="00BE5254"/>
    <w:rsid w:val="00BE5E68"/>
    <w:rsid w:val="00BE5EC1"/>
    <w:rsid w:val="00BE782D"/>
    <w:rsid w:val="00BF0A0D"/>
    <w:rsid w:val="00BF1F4B"/>
    <w:rsid w:val="00BF2D4B"/>
    <w:rsid w:val="00BF360A"/>
    <w:rsid w:val="00BF3689"/>
    <w:rsid w:val="00BF5002"/>
    <w:rsid w:val="00BF5791"/>
    <w:rsid w:val="00BF659E"/>
    <w:rsid w:val="00BF6688"/>
    <w:rsid w:val="00BF67B1"/>
    <w:rsid w:val="00BF6E08"/>
    <w:rsid w:val="00BF70AB"/>
    <w:rsid w:val="00BF7C09"/>
    <w:rsid w:val="00BF7FE2"/>
    <w:rsid w:val="00C005FF"/>
    <w:rsid w:val="00C012DB"/>
    <w:rsid w:val="00C0139B"/>
    <w:rsid w:val="00C01434"/>
    <w:rsid w:val="00C02280"/>
    <w:rsid w:val="00C027B1"/>
    <w:rsid w:val="00C02966"/>
    <w:rsid w:val="00C02E6D"/>
    <w:rsid w:val="00C0306D"/>
    <w:rsid w:val="00C03133"/>
    <w:rsid w:val="00C031A7"/>
    <w:rsid w:val="00C0324B"/>
    <w:rsid w:val="00C035B0"/>
    <w:rsid w:val="00C0375D"/>
    <w:rsid w:val="00C0380D"/>
    <w:rsid w:val="00C04DA2"/>
    <w:rsid w:val="00C070DE"/>
    <w:rsid w:val="00C07414"/>
    <w:rsid w:val="00C078EE"/>
    <w:rsid w:val="00C07BC3"/>
    <w:rsid w:val="00C106E7"/>
    <w:rsid w:val="00C10C58"/>
    <w:rsid w:val="00C10C5E"/>
    <w:rsid w:val="00C11150"/>
    <w:rsid w:val="00C1150E"/>
    <w:rsid w:val="00C11F3E"/>
    <w:rsid w:val="00C1275E"/>
    <w:rsid w:val="00C1284C"/>
    <w:rsid w:val="00C12C5E"/>
    <w:rsid w:val="00C12D0D"/>
    <w:rsid w:val="00C13768"/>
    <w:rsid w:val="00C14DA0"/>
    <w:rsid w:val="00C14DFB"/>
    <w:rsid w:val="00C1671F"/>
    <w:rsid w:val="00C16964"/>
    <w:rsid w:val="00C16B54"/>
    <w:rsid w:val="00C2067D"/>
    <w:rsid w:val="00C2115F"/>
    <w:rsid w:val="00C2181F"/>
    <w:rsid w:val="00C22B87"/>
    <w:rsid w:val="00C23364"/>
    <w:rsid w:val="00C234DF"/>
    <w:rsid w:val="00C23BA6"/>
    <w:rsid w:val="00C23C13"/>
    <w:rsid w:val="00C2410D"/>
    <w:rsid w:val="00C24887"/>
    <w:rsid w:val="00C24C37"/>
    <w:rsid w:val="00C24C8B"/>
    <w:rsid w:val="00C24EBB"/>
    <w:rsid w:val="00C251EB"/>
    <w:rsid w:val="00C25652"/>
    <w:rsid w:val="00C259AB"/>
    <w:rsid w:val="00C26156"/>
    <w:rsid w:val="00C26F9C"/>
    <w:rsid w:val="00C2702A"/>
    <w:rsid w:val="00C279FA"/>
    <w:rsid w:val="00C30E3A"/>
    <w:rsid w:val="00C325FB"/>
    <w:rsid w:val="00C32D2B"/>
    <w:rsid w:val="00C33393"/>
    <w:rsid w:val="00C343C2"/>
    <w:rsid w:val="00C3589E"/>
    <w:rsid w:val="00C378E9"/>
    <w:rsid w:val="00C40C9B"/>
    <w:rsid w:val="00C4275F"/>
    <w:rsid w:val="00C4320A"/>
    <w:rsid w:val="00C43631"/>
    <w:rsid w:val="00C4371A"/>
    <w:rsid w:val="00C43748"/>
    <w:rsid w:val="00C437DB"/>
    <w:rsid w:val="00C43A15"/>
    <w:rsid w:val="00C4473A"/>
    <w:rsid w:val="00C44A94"/>
    <w:rsid w:val="00C44F4F"/>
    <w:rsid w:val="00C4706B"/>
    <w:rsid w:val="00C471DD"/>
    <w:rsid w:val="00C476C3"/>
    <w:rsid w:val="00C47881"/>
    <w:rsid w:val="00C47CA2"/>
    <w:rsid w:val="00C47E51"/>
    <w:rsid w:val="00C504ED"/>
    <w:rsid w:val="00C50C56"/>
    <w:rsid w:val="00C51375"/>
    <w:rsid w:val="00C52716"/>
    <w:rsid w:val="00C52E42"/>
    <w:rsid w:val="00C54175"/>
    <w:rsid w:val="00C54206"/>
    <w:rsid w:val="00C54958"/>
    <w:rsid w:val="00C54B4B"/>
    <w:rsid w:val="00C55A4C"/>
    <w:rsid w:val="00C55EC9"/>
    <w:rsid w:val="00C55FB1"/>
    <w:rsid w:val="00C60680"/>
    <w:rsid w:val="00C607BC"/>
    <w:rsid w:val="00C6088A"/>
    <w:rsid w:val="00C61011"/>
    <w:rsid w:val="00C61DE6"/>
    <w:rsid w:val="00C62945"/>
    <w:rsid w:val="00C63E97"/>
    <w:rsid w:val="00C64416"/>
    <w:rsid w:val="00C648E9"/>
    <w:rsid w:val="00C6492E"/>
    <w:rsid w:val="00C649DC"/>
    <w:rsid w:val="00C64E68"/>
    <w:rsid w:val="00C65106"/>
    <w:rsid w:val="00C65771"/>
    <w:rsid w:val="00C6709C"/>
    <w:rsid w:val="00C67631"/>
    <w:rsid w:val="00C705AF"/>
    <w:rsid w:val="00C70895"/>
    <w:rsid w:val="00C7192D"/>
    <w:rsid w:val="00C71B1C"/>
    <w:rsid w:val="00C71DF0"/>
    <w:rsid w:val="00C7205A"/>
    <w:rsid w:val="00C72649"/>
    <w:rsid w:val="00C73739"/>
    <w:rsid w:val="00C74809"/>
    <w:rsid w:val="00C74ED7"/>
    <w:rsid w:val="00C74F4B"/>
    <w:rsid w:val="00C75017"/>
    <w:rsid w:val="00C75196"/>
    <w:rsid w:val="00C752B1"/>
    <w:rsid w:val="00C7585B"/>
    <w:rsid w:val="00C75A0F"/>
    <w:rsid w:val="00C764E9"/>
    <w:rsid w:val="00C76BD0"/>
    <w:rsid w:val="00C7784C"/>
    <w:rsid w:val="00C77C64"/>
    <w:rsid w:val="00C77F97"/>
    <w:rsid w:val="00C81796"/>
    <w:rsid w:val="00C82171"/>
    <w:rsid w:val="00C8287F"/>
    <w:rsid w:val="00C828E2"/>
    <w:rsid w:val="00C8357D"/>
    <w:rsid w:val="00C83C69"/>
    <w:rsid w:val="00C8433A"/>
    <w:rsid w:val="00C845AF"/>
    <w:rsid w:val="00C84CE3"/>
    <w:rsid w:val="00C84D81"/>
    <w:rsid w:val="00C87D9F"/>
    <w:rsid w:val="00C9174E"/>
    <w:rsid w:val="00C92753"/>
    <w:rsid w:val="00C92F8B"/>
    <w:rsid w:val="00C930F0"/>
    <w:rsid w:val="00C9331A"/>
    <w:rsid w:val="00C93A4E"/>
    <w:rsid w:val="00C9408D"/>
    <w:rsid w:val="00C9529B"/>
    <w:rsid w:val="00C969AE"/>
    <w:rsid w:val="00C96A28"/>
    <w:rsid w:val="00C977A8"/>
    <w:rsid w:val="00CA0567"/>
    <w:rsid w:val="00CA06D6"/>
    <w:rsid w:val="00CA092A"/>
    <w:rsid w:val="00CA0C90"/>
    <w:rsid w:val="00CA1AEA"/>
    <w:rsid w:val="00CA1FBB"/>
    <w:rsid w:val="00CA27CC"/>
    <w:rsid w:val="00CA2A05"/>
    <w:rsid w:val="00CA3411"/>
    <w:rsid w:val="00CA3585"/>
    <w:rsid w:val="00CA522B"/>
    <w:rsid w:val="00CA5572"/>
    <w:rsid w:val="00CA564C"/>
    <w:rsid w:val="00CA5AD4"/>
    <w:rsid w:val="00CA5F54"/>
    <w:rsid w:val="00CA6BE6"/>
    <w:rsid w:val="00CA7128"/>
    <w:rsid w:val="00CA7592"/>
    <w:rsid w:val="00CA7A9B"/>
    <w:rsid w:val="00CA7D58"/>
    <w:rsid w:val="00CB0109"/>
    <w:rsid w:val="00CB0709"/>
    <w:rsid w:val="00CB10DF"/>
    <w:rsid w:val="00CB1447"/>
    <w:rsid w:val="00CB1DD7"/>
    <w:rsid w:val="00CB1F78"/>
    <w:rsid w:val="00CB2585"/>
    <w:rsid w:val="00CB382E"/>
    <w:rsid w:val="00CB398C"/>
    <w:rsid w:val="00CB3AA9"/>
    <w:rsid w:val="00CB42C5"/>
    <w:rsid w:val="00CB4668"/>
    <w:rsid w:val="00CB57CB"/>
    <w:rsid w:val="00CB5F5A"/>
    <w:rsid w:val="00CB6AA7"/>
    <w:rsid w:val="00CC18B5"/>
    <w:rsid w:val="00CC2B18"/>
    <w:rsid w:val="00CC30F3"/>
    <w:rsid w:val="00CC3395"/>
    <w:rsid w:val="00CC34D2"/>
    <w:rsid w:val="00CC3962"/>
    <w:rsid w:val="00CC3DCC"/>
    <w:rsid w:val="00CC50AF"/>
    <w:rsid w:val="00CC640C"/>
    <w:rsid w:val="00CC6AAA"/>
    <w:rsid w:val="00CC6AD5"/>
    <w:rsid w:val="00CC6D78"/>
    <w:rsid w:val="00CC6F92"/>
    <w:rsid w:val="00CC74B5"/>
    <w:rsid w:val="00CC7DF4"/>
    <w:rsid w:val="00CD0E26"/>
    <w:rsid w:val="00CD0FA4"/>
    <w:rsid w:val="00CD1320"/>
    <w:rsid w:val="00CD1FB6"/>
    <w:rsid w:val="00CD23CD"/>
    <w:rsid w:val="00CD2A6A"/>
    <w:rsid w:val="00CD3AAB"/>
    <w:rsid w:val="00CD3BE7"/>
    <w:rsid w:val="00CD3C39"/>
    <w:rsid w:val="00CD44E1"/>
    <w:rsid w:val="00CD48D4"/>
    <w:rsid w:val="00CD4CC9"/>
    <w:rsid w:val="00CD4D0F"/>
    <w:rsid w:val="00CD4FC6"/>
    <w:rsid w:val="00CD5112"/>
    <w:rsid w:val="00CD60BF"/>
    <w:rsid w:val="00CD6317"/>
    <w:rsid w:val="00CD634F"/>
    <w:rsid w:val="00CD68FB"/>
    <w:rsid w:val="00CD70FD"/>
    <w:rsid w:val="00CD7250"/>
    <w:rsid w:val="00CD7C4A"/>
    <w:rsid w:val="00CD7DF1"/>
    <w:rsid w:val="00CE0EA0"/>
    <w:rsid w:val="00CE1629"/>
    <w:rsid w:val="00CE1FBE"/>
    <w:rsid w:val="00CE34DB"/>
    <w:rsid w:val="00CE36FA"/>
    <w:rsid w:val="00CE429C"/>
    <w:rsid w:val="00CE5134"/>
    <w:rsid w:val="00CE5302"/>
    <w:rsid w:val="00CE557C"/>
    <w:rsid w:val="00CE5C0D"/>
    <w:rsid w:val="00CE6121"/>
    <w:rsid w:val="00CE66BD"/>
    <w:rsid w:val="00CF099D"/>
    <w:rsid w:val="00CF17D7"/>
    <w:rsid w:val="00CF3163"/>
    <w:rsid w:val="00CF364C"/>
    <w:rsid w:val="00CF3B7A"/>
    <w:rsid w:val="00CF3F2F"/>
    <w:rsid w:val="00CF45F7"/>
    <w:rsid w:val="00CF66C5"/>
    <w:rsid w:val="00CF6F0D"/>
    <w:rsid w:val="00CF7F6D"/>
    <w:rsid w:val="00D003D8"/>
    <w:rsid w:val="00D005C9"/>
    <w:rsid w:val="00D007D4"/>
    <w:rsid w:val="00D00E93"/>
    <w:rsid w:val="00D00F41"/>
    <w:rsid w:val="00D0152C"/>
    <w:rsid w:val="00D01B89"/>
    <w:rsid w:val="00D03439"/>
    <w:rsid w:val="00D03611"/>
    <w:rsid w:val="00D037A5"/>
    <w:rsid w:val="00D03B37"/>
    <w:rsid w:val="00D04599"/>
    <w:rsid w:val="00D04D97"/>
    <w:rsid w:val="00D0527D"/>
    <w:rsid w:val="00D10759"/>
    <w:rsid w:val="00D11171"/>
    <w:rsid w:val="00D11357"/>
    <w:rsid w:val="00D113BC"/>
    <w:rsid w:val="00D118C1"/>
    <w:rsid w:val="00D118C4"/>
    <w:rsid w:val="00D118DF"/>
    <w:rsid w:val="00D1300F"/>
    <w:rsid w:val="00D13D25"/>
    <w:rsid w:val="00D14256"/>
    <w:rsid w:val="00D14EEA"/>
    <w:rsid w:val="00D15460"/>
    <w:rsid w:val="00D1590B"/>
    <w:rsid w:val="00D15BFA"/>
    <w:rsid w:val="00D1622D"/>
    <w:rsid w:val="00D16387"/>
    <w:rsid w:val="00D16622"/>
    <w:rsid w:val="00D16856"/>
    <w:rsid w:val="00D16B6B"/>
    <w:rsid w:val="00D1776E"/>
    <w:rsid w:val="00D17BCE"/>
    <w:rsid w:val="00D17D77"/>
    <w:rsid w:val="00D17F4B"/>
    <w:rsid w:val="00D2079E"/>
    <w:rsid w:val="00D20E74"/>
    <w:rsid w:val="00D212CF"/>
    <w:rsid w:val="00D22374"/>
    <w:rsid w:val="00D224C2"/>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CE6"/>
    <w:rsid w:val="00D348F2"/>
    <w:rsid w:val="00D34DBC"/>
    <w:rsid w:val="00D35464"/>
    <w:rsid w:val="00D35489"/>
    <w:rsid w:val="00D35514"/>
    <w:rsid w:val="00D370F7"/>
    <w:rsid w:val="00D42AE1"/>
    <w:rsid w:val="00D4309C"/>
    <w:rsid w:val="00D44DA4"/>
    <w:rsid w:val="00D4521B"/>
    <w:rsid w:val="00D4538B"/>
    <w:rsid w:val="00D463FC"/>
    <w:rsid w:val="00D46595"/>
    <w:rsid w:val="00D46632"/>
    <w:rsid w:val="00D47335"/>
    <w:rsid w:val="00D503B8"/>
    <w:rsid w:val="00D53012"/>
    <w:rsid w:val="00D5382E"/>
    <w:rsid w:val="00D546AA"/>
    <w:rsid w:val="00D549A9"/>
    <w:rsid w:val="00D55725"/>
    <w:rsid w:val="00D57416"/>
    <w:rsid w:val="00D576FB"/>
    <w:rsid w:val="00D61936"/>
    <w:rsid w:val="00D62DD4"/>
    <w:rsid w:val="00D62E80"/>
    <w:rsid w:val="00D6306D"/>
    <w:rsid w:val="00D637AA"/>
    <w:rsid w:val="00D63A97"/>
    <w:rsid w:val="00D63C8D"/>
    <w:rsid w:val="00D6453B"/>
    <w:rsid w:val="00D6457D"/>
    <w:rsid w:val="00D64CA5"/>
    <w:rsid w:val="00D64DED"/>
    <w:rsid w:val="00D66C84"/>
    <w:rsid w:val="00D6721C"/>
    <w:rsid w:val="00D673E9"/>
    <w:rsid w:val="00D677AD"/>
    <w:rsid w:val="00D6795B"/>
    <w:rsid w:val="00D70346"/>
    <w:rsid w:val="00D708E2"/>
    <w:rsid w:val="00D71008"/>
    <w:rsid w:val="00D719D8"/>
    <w:rsid w:val="00D73535"/>
    <w:rsid w:val="00D73796"/>
    <w:rsid w:val="00D737D0"/>
    <w:rsid w:val="00D75A31"/>
    <w:rsid w:val="00D76A6A"/>
    <w:rsid w:val="00D779FC"/>
    <w:rsid w:val="00D805D8"/>
    <w:rsid w:val="00D80926"/>
    <w:rsid w:val="00D80B2D"/>
    <w:rsid w:val="00D81923"/>
    <w:rsid w:val="00D82CCC"/>
    <w:rsid w:val="00D841D5"/>
    <w:rsid w:val="00D866DD"/>
    <w:rsid w:val="00D868F5"/>
    <w:rsid w:val="00D86DA8"/>
    <w:rsid w:val="00D87764"/>
    <w:rsid w:val="00D878A5"/>
    <w:rsid w:val="00D87C04"/>
    <w:rsid w:val="00D87CE8"/>
    <w:rsid w:val="00D87D70"/>
    <w:rsid w:val="00D87EC1"/>
    <w:rsid w:val="00D91249"/>
    <w:rsid w:val="00D913B1"/>
    <w:rsid w:val="00D9151B"/>
    <w:rsid w:val="00D91AFD"/>
    <w:rsid w:val="00D92297"/>
    <w:rsid w:val="00D923EE"/>
    <w:rsid w:val="00D928C3"/>
    <w:rsid w:val="00D92D7E"/>
    <w:rsid w:val="00D930FE"/>
    <w:rsid w:val="00D9322C"/>
    <w:rsid w:val="00D936A4"/>
    <w:rsid w:val="00D93A06"/>
    <w:rsid w:val="00D94605"/>
    <w:rsid w:val="00D948F4"/>
    <w:rsid w:val="00D96283"/>
    <w:rsid w:val="00D96926"/>
    <w:rsid w:val="00D97256"/>
    <w:rsid w:val="00D97806"/>
    <w:rsid w:val="00DA00B6"/>
    <w:rsid w:val="00DA1C7A"/>
    <w:rsid w:val="00DA2758"/>
    <w:rsid w:val="00DA3EC9"/>
    <w:rsid w:val="00DA3F15"/>
    <w:rsid w:val="00DA4123"/>
    <w:rsid w:val="00DA4247"/>
    <w:rsid w:val="00DA44B4"/>
    <w:rsid w:val="00DA54AF"/>
    <w:rsid w:val="00DA5516"/>
    <w:rsid w:val="00DA574F"/>
    <w:rsid w:val="00DA6AC9"/>
    <w:rsid w:val="00DB187C"/>
    <w:rsid w:val="00DB1F26"/>
    <w:rsid w:val="00DB2C18"/>
    <w:rsid w:val="00DB36A2"/>
    <w:rsid w:val="00DB38EF"/>
    <w:rsid w:val="00DB4276"/>
    <w:rsid w:val="00DB47F1"/>
    <w:rsid w:val="00DB5094"/>
    <w:rsid w:val="00DB6FD4"/>
    <w:rsid w:val="00DC0076"/>
    <w:rsid w:val="00DC19C3"/>
    <w:rsid w:val="00DC1D6B"/>
    <w:rsid w:val="00DC3009"/>
    <w:rsid w:val="00DC36B9"/>
    <w:rsid w:val="00DC3F5E"/>
    <w:rsid w:val="00DC433F"/>
    <w:rsid w:val="00DC43FB"/>
    <w:rsid w:val="00DC6002"/>
    <w:rsid w:val="00DC626F"/>
    <w:rsid w:val="00DC67FC"/>
    <w:rsid w:val="00DC6E6F"/>
    <w:rsid w:val="00DC70CA"/>
    <w:rsid w:val="00DC71D8"/>
    <w:rsid w:val="00DC753A"/>
    <w:rsid w:val="00DC7A73"/>
    <w:rsid w:val="00DD04A8"/>
    <w:rsid w:val="00DD08DD"/>
    <w:rsid w:val="00DD091F"/>
    <w:rsid w:val="00DD136E"/>
    <w:rsid w:val="00DD19B1"/>
    <w:rsid w:val="00DD2D7E"/>
    <w:rsid w:val="00DD315A"/>
    <w:rsid w:val="00DD3283"/>
    <w:rsid w:val="00DD36CB"/>
    <w:rsid w:val="00DD41A6"/>
    <w:rsid w:val="00DD4641"/>
    <w:rsid w:val="00DD5A71"/>
    <w:rsid w:val="00DD6565"/>
    <w:rsid w:val="00DD6FB9"/>
    <w:rsid w:val="00DD7213"/>
    <w:rsid w:val="00DD73EF"/>
    <w:rsid w:val="00DD7624"/>
    <w:rsid w:val="00DD7B4F"/>
    <w:rsid w:val="00DE112F"/>
    <w:rsid w:val="00DE19BA"/>
    <w:rsid w:val="00DE1E21"/>
    <w:rsid w:val="00DE2144"/>
    <w:rsid w:val="00DE3037"/>
    <w:rsid w:val="00DE3926"/>
    <w:rsid w:val="00DE407A"/>
    <w:rsid w:val="00DE4493"/>
    <w:rsid w:val="00DE543E"/>
    <w:rsid w:val="00DE5D72"/>
    <w:rsid w:val="00DE61F4"/>
    <w:rsid w:val="00DE63FC"/>
    <w:rsid w:val="00DE6B99"/>
    <w:rsid w:val="00DE7676"/>
    <w:rsid w:val="00DF0ED1"/>
    <w:rsid w:val="00DF2846"/>
    <w:rsid w:val="00DF2A30"/>
    <w:rsid w:val="00DF2F77"/>
    <w:rsid w:val="00DF322F"/>
    <w:rsid w:val="00DF36B9"/>
    <w:rsid w:val="00DF42D6"/>
    <w:rsid w:val="00DF494C"/>
    <w:rsid w:val="00DF530B"/>
    <w:rsid w:val="00DF57A6"/>
    <w:rsid w:val="00DF6585"/>
    <w:rsid w:val="00DF6606"/>
    <w:rsid w:val="00DF7B7D"/>
    <w:rsid w:val="00DF7D3A"/>
    <w:rsid w:val="00DF7F12"/>
    <w:rsid w:val="00E00601"/>
    <w:rsid w:val="00E00A7E"/>
    <w:rsid w:val="00E01AA3"/>
    <w:rsid w:val="00E01FB2"/>
    <w:rsid w:val="00E02F34"/>
    <w:rsid w:val="00E03418"/>
    <w:rsid w:val="00E0472D"/>
    <w:rsid w:val="00E0509A"/>
    <w:rsid w:val="00E06A25"/>
    <w:rsid w:val="00E06BB3"/>
    <w:rsid w:val="00E10889"/>
    <w:rsid w:val="00E11964"/>
    <w:rsid w:val="00E11D16"/>
    <w:rsid w:val="00E11F51"/>
    <w:rsid w:val="00E124CD"/>
    <w:rsid w:val="00E12CAB"/>
    <w:rsid w:val="00E12E7E"/>
    <w:rsid w:val="00E13D12"/>
    <w:rsid w:val="00E14246"/>
    <w:rsid w:val="00E14886"/>
    <w:rsid w:val="00E14B45"/>
    <w:rsid w:val="00E14F85"/>
    <w:rsid w:val="00E15324"/>
    <w:rsid w:val="00E16ED0"/>
    <w:rsid w:val="00E17703"/>
    <w:rsid w:val="00E178D8"/>
    <w:rsid w:val="00E20030"/>
    <w:rsid w:val="00E201AE"/>
    <w:rsid w:val="00E20913"/>
    <w:rsid w:val="00E2095E"/>
    <w:rsid w:val="00E20A20"/>
    <w:rsid w:val="00E22148"/>
    <w:rsid w:val="00E22A4C"/>
    <w:rsid w:val="00E23BA7"/>
    <w:rsid w:val="00E252B8"/>
    <w:rsid w:val="00E25311"/>
    <w:rsid w:val="00E26867"/>
    <w:rsid w:val="00E27005"/>
    <w:rsid w:val="00E275E0"/>
    <w:rsid w:val="00E27854"/>
    <w:rsid w:val="00E30111"/>
    <w:rsid w:val="00E30379"/>
    <w:rsid w:val="00E304A6"/>
    <w:rsid w:val="00E30704"/>
    <w:rsid w:val="00E30DAD"/>
    <w:rsid w:val="00E30FC4"/>
    <w:rsid w:val="00E31539"/>
    <w:rsid w:val="00E32716"/>
    <w:rsid w:val="00E32730"/>
    <w:rsid w:val="00E33AE9"/>
    <w:rsid w:val="00E33CF0"/>
    <w:rsid w:val="00E344AA"/>
    <w:rsid w:val="00E34AE0"/>
    <w:rsid w:val="00E35A0B"/>
    <w:rsid w:val="00E41024"/>
    <w:rsid w:val="00E41E40"/>
    <w:rsid w:val="00E428FF"/>
    <w:rsid w:val="00E42B4A"/>
    <w:rsid w:val="00E43471"/>
    <w:rsid w:val="00E45A77"/>
    <w:rsid w:val="00E45CC8"/>
    <w:rsid w:val="00E473E7"/>
    <w:rsid w:val="00E47D23"/>
    <w:rsid w:val="00E5070A"/>
    <w:rsid w:val="00E50FA7"/>
    <w:rsid w:val="00E527DB"/>
    <w:rsid w:val="00E52BCA"/>
    <w:rsid w:val="00E53673"/>
    <w:rsid w:val="00E5433A"/>
    <w:rsid w:val="00E54D58"/>
    <w:rsid w:val="00E55176"/>
    <w:rsid w:val="00E552ED"/>
    <w:rsid w:val="00E558B9"/>
    <w:rsid w:val="00E565C6"/>
    <w:rsid w:val="00E56A9B"/>
    <w:rsid w:val="00E56CC2"/>
    <w:rsid w:val="00E57138"/>
    <w:rsid w:val="00E60187"/>
    <w:rsid w:val="00E605A2"/>
    <w:rsid w:val="00E60FAA"/>
    <w:rsid w:val="00E62207"/>
    <w:rsid w:val="00E62BB1"/>
    <w:rsid w:val="00E639A8"/>
    <w:rsid w:val="00E63E2E"/>
    <w:rsid w:val="00E64548"/>
    <w:rsid w:val="00E651C2"/>
    <w:rsid w:val="00E667F3"/>
    <w:rsid w:val="00E67E1C"/>
    <w:rsid w:val="00E700C1"/>
    <w:rsid w:val="00E70E2E"/>
    <w:rsid w:val="00E7103A"/>
    <w:rsid w:val="00E71214"/>
    <w:rsid w:val="00E71663"/>
    <w:rsid w:val="00E71783"/>
    <w:rsid w:val="00E72E14"/>
    <w:rsid w:val="00E732BC"/>
    <w:rsid w:val="00E73CF6"/>
    <w:rsid w:val="00E7476F"/>
    <w:rsid w:val="00E74E4A"/>
    <w:rsid w:val="00E75245"/>
    <w:rsid w:val="00E76FA9"/>
    <w:rsid w:val="00E7710C"/>
    <w:rsid w:val="00E77199"/>
    <w:rsid w:val="00E77508"/>
    <w:rsid w:val="00E77B57"/>
    <w:rsid w:val="00E803D5"/>
    <w:rsid w:val="00E804C5"/>
    <w:rsid w:val="00E808FC"/>
    <w:rsid w:val="00E80D8D"/>
    <w:rsid w:val="00E80DD2"/>
    <w:rsid w:val="00E82160"/>
    <w:rsid w:val="00E824B8"/>
    <w:rsid w:val="00E82EB1"/>
    <w:rsid w:val="00E83ECB"/>
    <w:rsid w:val="00E84406"/>
    <w:rsid w:val="00E84878"/>
    <w:rsid w:val="00E86726"/>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10C3"/>
    <w:rsid w:val="00EA1F31"/>
    <w:rsid w:val="00EA24B2"/>
    <w:rsid w:val="00EA24FB"/>
    <w:rsid w:val="00EA293D"/>
    <w:rsid w:val="00EA2C88"/>
    <w:rsid w:val="00EA3448"/>
    <w:rsid w:val="00EA6069"/>
    <w:rsid w:val="00EA6A52"/>
    <w:rsid w:val="00EA74D4"/>
    <w:rsid w:val="00EA76F5"/>
    <w:rsid w:val="00EA7E3F"/>
    <w:rsid w:val="00EA7E81"/>
    <w:rsid w:val="00EB1576"/>
    <w:rsid w:val="00EB184D"/>
    <w:rsid w:val="00EB2082"/>
    <w:rsid w:val="00EB31C4"/>
    <w:rsid w:val="00EB4F77"/>
    <w:rsid w:val="00EB5733"/>
    <w:rsid w:val="00EB7272"/>
    <w:rsid w:val="00EC1934"/>
    <w:rsid w:val="00EC2163"/>
    <w:rsid w:val="00EC5CFF"/>
    <w:rsid w:val="00EC69C9"/>
    <w:rsid w:val="00ED06C9"/>
    <w:rsid w:val="00ED19EC"/>
    <w:rsid w:val="00ED1ED0"/>
    <w:rsid w:val="00ED2E30"/>
    <w:rsid w:val="00ED3059"/>
    <w:rsid w:val="00ED395D"/>
    <w:rsid w:val="00ED45A0"/>
    <w:rsid w:val="00ED4C30"/>
    <w:rsid w:val="00ED5730"/>
    <w:rsid w:val="00ED6056"/>
    <w:rsid w:val="00ED63E0"/>
    <w:rsid w:val="00EE0486"/>
    <w:rsid w:val="00EE198F"/>
    <w:rsid w:val="00EE28FD"/>
    <w:rsid w:val="00EE5950"/>
    <w:rsid w:val="00EE7609"/>
    <w:rsid w:val="00EF0971"/>
    <w:rsid w:val="00EF0F32"/>
    <w:rsid w:val="00EF1508"/>
    <w:rsid w:val="00EF216B"/>
    <w:rsid w:val="00EF4126"/>
    <w:rsid w:val="00EF42FF"/>
    <w:rsid w:val="00EF5082"/>
    <w:rsid w:val="00EF57B2"/>
    <w:rsid w:val="00EF6A3C"/>
    <w:rsid w:val="00EF6C9B"/>
    <w:rsid w:val="00F0019E"/>
    <w:rsid w:val="00F00200"/>
    <w:rsid w:val="00F0111E"/>
    <w:rsid w:val="00F01441"/>
    <w:rsid w:val="00F01862"/>
    <w:rsid w:val="00F02238"/>
    <w:rsid w:val="00F034F9"/>
    <w:rsid w:val="00F04C12"/>
    <w:rsid w:val="00F0573A"/>
    <w:rsid w:val="00F05B39"/>
    <w:rsid w:val="00F05BE0"/>
    <w:rsid w:val="00F070A1"/>
    <w:rsid w:val="00F0795E"/>
    <w:rsid w:val="00F10C20"/>
    <w:rsid w:val="00F11436"/>
    <w:rsid w:val="00F11A06"/>
    <w:rsid w:val="00F11BC2"/>
    <w:rsid w:val="00F12215"/>
    <w:rsid w:val="00F1238C"/>
    <w:rsid w:val="00F12842"/>
    <w:rsid w:val="00F12BC9"/>
    <w:rsid w:val="00F13AF0"/>
    <w:rsid w:val="00F13FDB"/>
    <w:rsid w:val="00F1408D"/>
    <w:rsid w:val="00F1542F"/>
    <w:rsid w:val="00F15540"/>
    <w:rsid w:val="00F16089"/>
    <w:rsid w:val="00F209DF"/>
    <w:rsid w:val="00F20BA9"/>
    <w:rsid w:val="00F22C30"/>
    <w:rsid w:val="00F22FA2"/>
    <w:rsid w:val="00F23082"/>
    <w:rsid w:val="00F24200"/>
    <w:rsid w:val="00F24E4A"/>
    <w:rsid w:val="00F2619B"/>
    <w:rsid w:val="00F261FB"/>
    <w:rsid w:val="00F26BCA"/>
    <w:rsid w:val="00F26ECE"/>
    <w:rsid w:val="00F27269"/>
    <w:rsid w:val="00F276EC"/>
    <w:rsid w:val="00F3012A"/>
    <w:rsid w:val="00F302BB"/>
    <w:rsid w:val="00F30CDB"/>
    <w:rsid w:val="00F31402"/>
    <w:rsid w:val="00F3164A"/>
    <w:rsid w:val="00F31DAD"/>
    <w:rsid w:val="00F321FC"/>
    <w:rsid w:val="00F33078"/>
    <w:rsid w:val="00F33A2E"/>
    <w:rsid w:val="00F3406D"/>
    <w:rsid w:val="00F34341"/>
    <w:rsid w:val="00F34678"/>
    <w:rsid w:val="00F34AA0"/>
    <w:rsid w:val="00F354C4"/>
    <w:rsid w:val="00F3597D"/>
    <w:rsid w:val="00F35C6B"/>
    <w:rsid w:val="00F3601A"/>
    <w:rsid w:val="00F36A79"/>
    <w:rsid w:val="00F3762E"/>
    <w:rsid w:val="00F400EB"/>
    <w:rsid w:val="00F41856"/>
    <w:rsid w:val="00F419AF"/>
    <w:rsid w:val="00F41A0C"/>
    <w:rsid w:val="00F42612"/>
    <w:rsid w:val="00F4346E"/>
    <w:rsid w:val="00F44272"/>
    <w:rsid w:val="00F44924"/>
    <w:rsid w:val="00F44EBB"/>
    <w:rsid w:val="00F44F95"/>
    <w:rsid w:val="00F45520"/>
    <w:rsid w:val="00F457D1"/>
    <w:rsid w:val="00F46497"/>
    <w:rsid w:val="00F47072"/>
    <w:rsid w:val="00F471C0"/>
    <w:rsid w:val="00F47662"/>
    <w:rsid w:val="00F479F0"/>
    <w:rsid w:val="00F505D7"/>
    <w:rsid w:val="00F50A7D"/>
    <w:rsid w:val="00F50CCB"/>
    <w:rsid w:val="00F52E12"/>
    <w:rsid w:val="00F53052"/>
    <w:rsid w:val="00F54071"/>
    <w:rsid w:val="00F541A4"/>
    <w:rsid w:val="00F5612E"/>
    <w:rsid w:val="00F57C87"/>
    <w:rsid w:val="00F601E6"/>
    <w:rsid w:val="00F60C5A"/>
    <w:rsid w:val="00F6114C"/>
    <w:rsid w:val="00F614F6"/>
    <w:rsid w:val="00F61980"/>
    <w:rsid w:val="00F61BA1"/>
    <w:rsid w:val="00F61FD8"/>
    <w:rsid w:val="00F622A9"/>
    <w:rsid w:val="00F63EAC"/>
    <w:rsid w:val="00F644BE"/>
    <w:rsid w:val="00F64CC7"/>
    <w:rsid w:val="00F64E41"/>
    <w:rsid w:val="00F6505E"/>
    <w:rsid w:val="00F6620E"/>
    <w:rsid w:val="00F66834"/>
    <w:rsid w:val="00F6776C"/>
    <w:rsid w:val="00F70417"/>
    <w:rsid w:val="00F70858"/>
    <w:rsid w:val="00F71914"/>
    <w:rsid w:val="00F72F6E"/>
    <w:rsid w:val="00F739F5"/>
    <w:rsid w:val="00F7429F"/>
    <w:rsid w:val="00F7470A"/>
    <w:rsid w:val="00F75001"/>
    <w:rsid w:val="00F755F9"/>
    <w:rsid w:val="00F75E65"/>
    <w:rsid w:val="00F76F32"/>
    <w:rsid w:val="00F77D09"/>
    <w:rsid w:val="00F802C0"/>
    <w:rsid w:val="00F80A8C"/>
    <w:rsid w:val="00F811CF"/>
    <w:rsid w:val="00F8145F"/>
    <w:rsid w:val="00F81CAA"/>
    <w:rsid w:val="00F827B3"/>
    <w:rsid w:val="00F82A53"/>
    <w:rsid w:val="00F83001"/>
    <w:rsid w:val="00F83CB7"/>
    <w:rsid w:val="00F83EB4"/>
    <w:rsid w:val="00F85399"/>
    <w:rsid w:val="00F85505"/>
    <w:rsid w:val="00F85E21"/>
    <w:rsid w:val="00F86C7E"/>
    <w:rsid w:val="00F86EA7"/>
    <w:rsid w:val="00F902DF"/>
    <w:rsid w:val="00F90DD0"/>
    <w:rsid w:val="00F9105A"/>
    <w:rsid w:val="00F913E0"/>
    <w:rsid w:val="00F91C30"/>
    <w:rsid w:val="00F925EC"/>
    <w:rsid w:val="00F9301D"/>
    <w:rsid w:val="00F934D9"/>
    <w:rsid w:val="00F9375A"/>
    <w:rsid w:val="00F944C6"/>
    <w:rsid w:val="00F947FA"/>
    <w:rsid w:val="00F95030"/>
    <w:rsid w:val="00F95436"/>
    <w:rsid w:val="00F95921"/>
    <w:rsid w:val="00F95C0D"/>
    <w:rsid w:val="00F95E22"/>
    <w:rsid w:val="00F96476"/>
    <w:rsid w:val="00F972CE"/>
    <w:rsid w:val="00F9753F"/>
    <w:rsid w:val="00FA0EE9"/>
    <w:rsid w:val="00FA1026"/>
    <w:rsid w:val="00FA12E8"/>
    <w:rsid w:val="00FA2DD4"/>
    <w:rsid w:val="00FA310E"/>
    <w:rsid w:val="00FA42D0"/>
    <w:rsid w:val="00FA4A94"/>
    <w:rsid w:val="00FA4EE1"/>
    <w:rsid w:val="00FA7C7D"/>
    <w:rsid w:val="00FB06C2"/>
    <w:rsid w:val="00FB1EB4"/>
    <w:rsid w:val="00FB3330"/>
    <w:rsid w:val="00FB3658"/>
    <w:rsid w:val="00FB3B0E"/>
    <w:rsid w:val="00FB5E66"/>
    <w:rsid w:val="00FB5E80"/>
    <w:rsid w:val="00FB62CF"/>
    <w:rsid w:val="00FB68C5"/>
    <w:rsid w:val="00FB7035"/>
    <w:rsid w:val="00FB7A2C"/>
    <w:rsid w:val="00FB7A74"/>
    <w:rsid w:val="00FC11B3"/>
    <w:rsid w:val="00FC11E6"/>
    <w:rsid w:val="00FC13F1"/>
    <w:rsid w:val="00FC1D1B"/>
    <w:rsid w:val="00FC1E7E"/>
    <w:rsid w:val="00FC2E4A"/>
    <w:rsid w:val="00FC3503"/>
    <w:rsid w:val="00FC362D"/>
    <w:rsid w:val="00FC36E4"/>
    <w:rsid w:val="00FC40CE"/>
    <w:rsid w:val="00FC4CF0"/>
    <w:rsid w:val="00FC5486"/>
    <w:rsid w:val="00FC5FDD"/>
    <w:rsid w:val="00FC6E59"/>
    <w:rsid w:val="00FC7C02"/>
    <w:rsid w:val="00FD03C2"/>
    <w:rsid w:val="00FD1732"/>
    <w:rsid w:val="00FD1A3E"/>
    <w:rsid w:val="00FD29B7"/>
    <w:rsid w:val="00FD2B0D"/>
    <w:rsid w:val="00FD2D2C"/>
    <w:rsid w:val="00FD4C8B"/>
    <w:rsid w:val="00FD63DF"/>
    <w:rsid w:val="00FD72A0"/>
    <w:rsid w:val="00FD78E0"/>
    <w:rsid w:val="00FD7939"/>
    <w:rsid w:val="00FE0A22"/>
    <w:rsid w:val="00FE0AA1"/>
    <w:rsid w:val="00FE1115"/>
    <w:rsid w:val="00FE138A"/>
    <w:rsid w:val="00FE167F"/>
    <w:rsid w:val="00FE3423"/>
    <w:rsid w:val="00FE37EA"/>
    <w:rsid w:val="00FE3C0D"/>
    <w:rsid w:val="00FE3DE0"/>
    <w:rsid w:val="00FE467B"/>
    <w:rsid w:val="00FE6102"/>
    <w:rsid w:val="00FE626E"/>
    <w:rsid w:val="00FE7338"/>
    <w:rsid w:val="00FE7F17"/>
    <w:rsid w:val="00FF07B3"/>
    <w:rsid w:val="00FF0947"/>
    <w:rsid w:val="00FF1A60"/>
    <w:rsid w:val="00FF1E17"/>
    <w:rsid w:val="00FF1EB4"/>
    <w:rsid w:val="00FF1F24"/>
    <w:rsid w:val="00FF30A4"/>
    <w:rsid w:val="00FF3B74"/>
    <w:rsid w:val="00FF3B77"/>
    <w:rsid w:val="00FF52E3"/>
    <w:rsid w:val="00FF53CE"/>
    <w:rsid w:val="00FF5771"/>
    <w:rsid w:val="00FF65BD"/>
    <w:rsid w:val="00FF6772"/>
    <w:rsid w:val="00FF6FEB"/>
    <w:rsid w:val="00FF7843"/>
    <w:rsid w:val="016A36A1"/>
    <w:rsid w:val="0279456C"/>
    <w:rsid w:val="03AA1705"/>
    <w:rsid w:val="03E15D0F"/>
    <w:rsid w:val="040A1420"/>
    <w:rsid w:val="05000432"/>
    <w:rsid w:val="055E58F6"/>
    <w:rsid w:val="073754EC"/>
    <w:rsid w:val="07A11279"/>
    <w:rsid w:val="08143229"/>
    <w:rsid w:val="0B397740"/>
    <w:rsid w:val="0B6E48AB"/>
    <w:rsid w:val="0BA927DA"/>
    <w:rsid w:val="0C406A96"/>
    <w:rsid w:val="0CCD586A"/>
    <w:rsid w:val="0D147462"/>
    <w:rsid w:val="0D3D5EE8"/>
    <w:rsid w:val="0EDD2BBC"/>
    <w:rsid w:val="0F163326"/>
    <w:rsid w:val="0F88246C"/>
    <w:rsid w:val="1067168F"/>
    <w:rsid w:val="11297DB2"/>
    <w:rsid w:val="118A41AA"/>
    <w:rsid w:val="138324CA"/>
    <w:rsid w:val="16D61027"/>
    <w:rsid w:val="17530521"/>
    <w:rsid w:val="18373585"/>
    <w:rsid w:val="185112B8"/>
    <w:rsid w:val="18891079"/>
    <w:rsid w:val="19BA4B78"/>
    <w:rsid w:val="1A992C60"/>
    <w:rsid w:val="1BB22B60"/>
    <w:rsid w:val="1BD3794B"/>
    <w:rsid w:val="1BFE2CE6"/>
    <w:rsid w:val="1C295FB5"/>
    <w:rsid w:val="1D990F18"/>
    <w:rsid w:val="1EE951E4"/>
    <w:rsid w:val="1F623926"/>
    <w:rsid w:val="1FD96772"/>
    <w:rsid w:val="20F4357C"/>
    <w:rsid w:val="210F4436"/>
    <w:rsid w:val="224D51C1"/>
    <w:rsid w:val="22E45513"/>
    <w:rsid w:val="23A264BF"/>
    <w:rsid w:val="23AA3836"/>
    <w:rsid w:val="245759FE"/>
    <w:rsid w:val="24C30857"/>
    <w:rsid w:val="25FD05B0"/>
    <w:rsid w:val="26487037"/>
    <w:rsid w:val="273A7376"/>
    <w:rsid w:val="29D75F66"/>
    <w:rsid w:val="29EB48A9"/>
    <w:rsid w:val="2B057BED"/>
    <w:rsid w:val="2B10784F"/>
    <w:rsid w:val="2BA45E92"/>
    <w:rsid w:val="2C924183"/>
    <w:rsid w:val="2C9F35EF"/>
    <w:rsid w:val="2DC31699"/>
    <w:rsid w:val="2DD642ED"/>
    <w:rsid w:val="2E462FA4"/>
    <w:rsid w:val="2F31572F"/>
    <w:rsid w:val="2FBE2A39"/>
    <w:rsid w:val="305635E2"/>
    <w:rsid w:val="30674D0E"/>
    <w:rsid w:val="3256670A"/>
    <w:rsid w:val="327232F3"/>
    <w:rsid w:val="34100397"/>
    <w:rsid w:val="35FB2318"/>
    <w:rsid w:val="36474BC8"/>
    <w:rsid w:val="365C0B35"/>
    <w:rsid w:val="388F3EEA"/>
    <w:rsid w:val="39FD73AE"/>
    <w:rsid w:val="3A994B2A"/>
    <w:rsid w:val="3BED4816"/>
    <w:rsid w:val="3C415E41"/>
    <w:rsid w:val="3C7B7557"/>
    <w:rsid w:val="3D0E0B83"/>
    <w:rsid w:val="3D1A2E2A"/>
    <w:rsid w:val="41D12BD5"/>
    <w:rsid w:val="43096364"/>
    <w:rsid w:val="4379667D"/>
    <w:rsid w:val="43D9531B"/>
    <w:rsid w:val="440E443B"/>
    <w:rsid w:val="458D15F6"/>
    <w:rsid w:val="46150F1F"/>
    <w:rsid w:val="46753A21"/>
    <w:rsid w:val="47E66E23"/>
    <w:rsid w:val="495B6034"/>
    <w:rsid w:val="496E5966"/>
    <w:rsid w:val="4995328C"/>
    <w:rsid w:val="49EC224C"/>
    <w:rsid w:val="4A632B04"/>
    <w:rsid w:val="4B383EAC"/>
    <w:rsid w:val="4D4846BA"/>
    <w:rsid w:val="4DB424B7"/>
    <w:rsid w:val="4E957097"/>
    <w:rsid w:val="4F1A19B6"/>
    <w:rsid w:val="4FE80436"/>
    <w:rsid w:val="504E7A8D"/>
    <w:rsid w:val="51B77F82"/>
    <w:rsid w:val="51CA2E63"/>
    <w:rsid w:val="540E3642"/>
    <w:rsid w:val="542E36B2"/>
    <w:rsid w:val="545865B4"/>
    <w:rsid w:val="559A4947"/>
    <w:rsid w:val="59E47684"/>
    <w:rsid w:val="5A8D7133"/>
    <w:rsid w:val="5AC5382E"/>
    <w:rsid w:val="5B5F2152"/>
    <w:rsid w:val="5CA97B29"/>
    <w:rsid w:val="5D911E90"/>
    <w:rsid w:val="603F0542"/>
    <w:rsid w:val="60D26CB0"/>
    <w:rsid w:val="61292359"/>
    <w:rsid w:val="6259440E"/>
    <w:rsid w:val="63732C3E"/>
    <w:rsid w:val="64C15FE1"/>
    <w:rsid w:val="65DC2F5F"/>
    <w:rsid w:val="66010360"/>
    <w:rsid w:val="661E482A"/>
    <w:rsid w:val="67841197"/>
    <w:rsid w:val="68424704"/>
    <w:rsid w:val="68B5085C"/>
    <w:rsid w:val="69921B96"/>
    <w:rsid w:val="69AE5FCE"/>
    <w:rsid w:val="6A2452D1"/>
    <w:rsid w:val="6A341C5E"/>
    <w:rsid w:val="6BA23D3B"/>
    <w:rsid w:val="6C9908B1"/>
    <w:rsid w:val="6CCF1CDE"/>
    <w:rsid w:val="6E4B23E9"/>
    <w:rsid w:val="6F8D4EB3"/>
    <w:rsid w:val="70935EB1"/>
    <w:rsid w:val="71A8604F"/>
    <w:rsid w:val="73236876"/>
    <w:rsid w:val="74AB019D"/>
    <w:rsid w:val="75FF0362"/>
    <w:rsid w:val="76564471"/>
    <w:rsid w:val="765A3F35"/>
    <w:rsid w:val="770C2D36"/>
    <w:rsid w:val="782E672E"/>
    <w:rsid w:val="789A2294"/>
    <w:rsid w:val="78D3581F"/>
    <w:rsid w:val="79FF3CA2"/>
    <w:rsid w:val="7AD522B6"/>
    <w:rsid w:val="7DBA0867"/>
    <w:rsid w:val="7E6A3164"/>
    <w:rsid w:val="7E6D3261"/>
    <w:rsid w:val="7E822F62"/>
    <w:rsid w:val="7F5B0CFF"/>
    <w:rsid w:val="7FE466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qFormat="1" w:unhideWhenUsed="0"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6">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55"/>
    <w:autoRedefine/>
    <w:qFormat/>
    <w:uiPriority w:val="0"/>
    <w:pPr>
      <w:ind w:firstLine="420"/>
    </w:pPr>
    <w:rPr>
      <w:szCs w:val="20"/>
    </w:rPr>
  </w:style>
  <w:style w:type="paragraph" w:styleId="7">
    <w:name w:val="toc 7"/>
    <w:basedOn w:val="1"/>
    <w:next w:val="1"/>
    <w:autoRedefine/>
    <w:unhideWhenUsed/>
    <w:qFormat/>
    <w:uiPriority w:val="0"/>
    <w:pPr>
      <w:ind w:left="1260"/>
      <w:jc w:val="left"/>
    </w:pPr>
    <w:rPr>
      <w:rFonts w:ascii="Calibri" w:hAnsi="Calibri"/>
      <w:sz w:val="18"/>
      <w:szCs w:val="18"/>
    </w:rPr>
  </w:style>
  <w:style w:type="paragraph" w:styleId="8">
    <w:name w:val="caption"/>
    <w:basedOn w:val="1"/>
    <w:next w:val="1"/>
    <w:autoRedefine/>
    <w:qFormat/>
    <w:uiPriority w:val="0"/>
    <w:rPr>
      <w:rFonts w:ascii="Arial" w:hAnsi="Arial" w:eastAsia="黑体" w:cs="Arial"/>
      <w:sz w:val="20"/>
      <w:szCs w:val="20"/>
    </w:rPr>
  </w:style>
  <w:style w:type="paragraph" w:styleId="9">
    <w:name w:val="Document Map"/>
    <w:basedOn w:val="1"/>
    <w:autoRedefine/>
    <w:semiHidden/>
    <w:qFormat/>
    <w:uiPriority w:val="0"/>
    <w:pPr>
      <w:shd w:val="clear" w:color="auto" w:fill="000080"/>
    </w:pPr>
  </w:style>
  <w:style w:type="paragraph" w:styleId="10">
    <w:name w:val="toa heading"/>
    <w:basedOn w:val="1"/>
    <w:next w:val="1"/>
    <w:autoRedefine/>
    <w:semiHidden/>
    <w:qFormat/>
    <w:uiPriority w:val="0"/>
    <w:pPr>
      <w:spacing w:before="120"/>
    </w:pPr>
    <w:rPr>
      <w:rFonts w:ascii="Arial" w:hAnsi="Arial"/>
      <w:sz w:val="24"/>
      <w:szCs w:val="20"/>
    </w:rPr>
  </w:style>
  <w:style w:type="paragraph" w:styleId="11">
    <w:name w:val="annotation text"/>
    <w:basedOn w:val="1"/>
    <w:autoRedefine/>
    <w:semiHidden/>
    <w:qFormat/>
    <w:uiPriority w:val="0"/>
    <w:pPr>
      <w:jc w:val="left"/>
    </w:pPr>
  </w:style>
  <w:style w:type="paragraph" w:styleId="12">
    <w:name w:val="Body Text 3"/>
    <w:basedOn w:val="1"/>
    <w:autoRedefine/>
    <w:qFormat/>
    <w:uiPriority w:val="0"/>
    <w:pPr>
      <w:spacing w:after="120"/>
    </w:pPr>
    <w:rPr>
      <w:sz w:val="16"/>
      <w:szCs w:val="16"/>
    </w:rPr>
  </w:style>
  <w:style w:type="paragraph" w:styleId="13">
    <w:name w:val="Body Text"/>
    <w:basedOn w:val="1"/>
    <w:next w:val="1"/>
    <w:autoRedefine/>
    <w:qFormat/>
    <w:uiPriority w:val="0"/>
    <w:pPr>
      <w:spacing w:line="360" w:lineRule="auto"/>
    </w:pPr>
    <w:rPr>
      <w:szCs w:val="20"/>
    </w:rPr>
  </w:style>
  <w:style w:type="paragraph" w:styleId="14">
    <w:name w:val="Body Text Indent"/>
    <w:basedOn w:val="1"/>
    <w:autoRedefine/>
    <w:qFormat/>
    <w:uiPriority w:val="0"/>
    <w:pPr>
      <w:ind w:firstLine="830" w:firstLineChars="352"/>
    </w:pPr>
    <w:rPr>
      <w:rFonts w:ascii="仿宋_GB2312" w:eastAsia="仿宋_GB2312"/>
      <w:sz w:val="32"/>
      <w:szCs w:val="20"/>
    </w:rPr>
  </w:style>
  <w:style w:type="paragraph" w:styleId="15">
    <w:name w:val="toc 5"/>
    <w:basedOn w:val="1"/>
    <w:next w:val="1"/>
    <w:autoRedefine/>
    <w:unhideWhenUsed/>
    <w:qFormat/>
    <w:uiPriority w:val="0"/>
    <w:pPr>
      <w:ind w:left="840"/>
      <w:jc w:val="left"/>
    </w:pPr>
    <w:rPr>
      <w:rFonts w:ascii="Calibri" w:hAnsi="Calibri"/>
      <w:sz w:val="18"/>
      <w:szCs w:val="18"/>
    </w:rPr>
  </w:style>
  <w:style w:type="paragraph" w:styleId="16">
    <w:name w:val="toc 3"/>
    <w:basedOn w:val="1"/>
    <w:next w:val="1"/>
    <w:autoRedefine/>
    <w:qFormat/>
    <w:uiPriority w:val="39"/>
    <w:pPr>
      <w:tabs>
        <w:tab w:val="left" w:pos="900"/>
        <w:tab w:val="left" w:pos="1080"/>
      </w:tabs>
      <w:ind w:left="100" w:leftChars="100"/>
    </w:pPr>
    <w:rPr>
      <w:rFonts w:ascii="宋体" w:hAnsi="宋体"/>
      <w:iCs/>
    </w:rPr>
  </w:style>
  <w:style w:type="paragraph" w:styleId="17">
    <w:name w:val="Plain Text"/>
    <w:basedOn w:val="1"/>
    <w:link w:val="54"/>
    <w:autoRedefine/>
    <w:qFormat/>
    <w:uiPriority w:val="0"/>
    <w:rPr>
      <w:rFonts w:ascii="宋体" w:hAnsi="Courier New" w:cs="Courier New"/>
      <w:szCs w:val="21"/>
    </w:rPr>
  </w:style>
  <w:style w:type="paragraph" w:styleId="18">
    <w:name w:val="toc 8"/>
    <w:basedOn w:val="1"/>
    <w:next w:val="1"/>
    <w:autoRedefine/>
    <w:qFormat/>
    <w:uiPriority w:val="0"/>
    <w:pPr>
      <w:ind w:left="1470"/>
      <w:jc w:val="left"/>
    </w:pPr>
    <w:rPr>
      <w:rFonts w:ascii="Calibri" w:hAnsi="Calibri"/>
      <w:sz w:val="18"/>
      <w:szCs w:val="18"/>
    </w:rPr>
  </w:style>
  <w:style w:type="paragraph" w:styleId="19">
    <w:name w:val="index 3"/>
    <w:basedOn w:val="1"/>
    <w:next w:val="1"/>
    <w:autoRedefine/>
    <w:semiHidden/>
    <w:qFormat/>
    <w:uiPriority w:val="0"/>
    <w:pPr>
      <w:ind w:left="400" w:leftChars="400"/>
    </w:pPr>
  </w:style>
  <w:style w:type="paragraph" w:styleId="20">
    <w:name w:val="Body Text Indent 2"/>
    <w:basedOn w:val="1"/>
    <w:autoRedefine/>
    <w:qFormat/>
    <w:uiPriority w:val="0"/>
    <w:pPr>
      <w:spacing w:after="120" w:line="480" w:lineRule="auto"/>
      <w:ind w:left="420" w:leftChars="200"/>
    </w:pPr>
  </w:style>
  <w:style w:type="paragraph" w:styleId="21">
    <w:name w:val="Balloon Text"/>
    <w:basedOn w:val="1"/>
    <w:link w:val="46"/>
    <w:autoRedefine/>
    <w:semiHidden/>
    <w:qFormat/>
    <w:uiPriority w:val="99"/>
    <w:rPr>
      <w:sz w:val="18"/>
      <w:szCs w:val="18"/>
    </w:rPr>
  </w:style>
  <w:style w:type="paragraph" w:styleId="22">
    <w:name w:val="footer"/>
    <w:basedOn w:val="1"/>
    <w:link w:val="53"/>
    <w:autoRedefine/>
    <w:qFormat/>
    <w:uiPriority w:val="99"/>
    <w:pPr>
      <w:tabs>
        <w:tab w:val="center" w:pos="4153"/>
        <w:tab w:val="right" w:pos="8306"/>
      </w:tabs>
      <w:snapToGrid w:val="0"/>
      <w:jc w:val="left"/>
    </w:pPr>
    <w:rPr>
      <w:sz w:val="18"/>
      <w:szCs w:val="18"/>
    </w:rPr>
  </w:style>
  <w:style w:type="paragraph" w:styleId="23">
    <w:name w:val="header"/>
    <w:basedOn w:val="1"/>
    <w:link w:val="56"/>
    <w:autoRedefine/>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39"/>
    <w:pPr>
      <w:tabs>
        <w:tab w:val="right" w:leader="dot" w:pos="8280"/>
      </w:tabs>
      <w:spacing w:line="360" w:lineRule="auto"/>
    </w:pPr>
    <w:rPr>
      <w:rFonts w:ascii="宋体" w:hAnsi="宋体"/>
      <w:b/>
      <w:sz w:val="22"/>
      <w:szCs w:val="21"/>
    </w:rPr>
  </w:style>
  <w:style w:type="paragraph" w:styleId="25">
    <w:name w:val="toc 4"/>
    <w:basedOn w:val="1"/>
    <w:next w:val="1"/>
    <w:autoRedefine/>
    <w:unhideWhenUsed/>
    <w:qFormat/>
    <w:uiPriority w:val="0"/>
    <w:pPr>
      <w:ind w:left="630"/>
      <w:jc w:val="left"/>
    </w:pPr>
    <w:rPr>
      <w:rFonts w:ascii="Calibri" w:hAnsi="Calibri"/>
      <w:sz w:val="18"/>
      <w:szCs w:val="18"/>
    </w:rPr>
  </w:style>
  <w:style w:type="paragraph" w:styleId="26">
    <w:name w:val="index heading"/>
    <w:basedOn w:val="1"/>
    <w:next w:val="27"/>
    <w:autoRedefine/>
    <w:semiHidden/>
    <w:qFormat/>
    <w:uiPriority w:val="0"/>
    <w:rPr>
      <w:szCs w:val="20"/>
    </w:rPr>
  </w:style>
  <w:style w:type="paragraph" w:styleId="27">
    <w:name w:val="index 1"/>
    <w:basedOn w:val="1"/>
    <w:next w:val="1"/>
    <w:autoRedefine/>
    <w:semiHidden/>
    <w:qFormat/>
    <w:uiPriority w:val="0"/>
    <w:pPr>
      <w:tabs>
        <w:tab w:val="left" w:pos="7740"/>
      </w:tabs>
      <w:jc w:val="center"/>
    </w:pPr>
    <w:rPr>
      <w:rFonts w:ascii="仿宋" w:hAnsi="仿宋" w:eastAsia="仿宋"/>
      <w:b/>
      <w:sz w:val="28"/>
      <w:szCs w:val="28"/>
    </w:rPr>
  </w:style>
  <w:style w:type="paragraph" w:styleId="28">
    <w:name w:val="toc 6"/>
    <w:basedOn w:val="1"/>
    <w:next w:val="1"/>
    <w:autoRedefine/>
    <w:unhideWhenUsed/>
    <w:qFormat/>
    <w:uiPriority w:val="0"/>
    <w:pPr>
      <w:ind w:left="1050"/>
      <w:jc w:val="left"/>
    </w:pPr>
    <w:rPr>
      <w:rFonts w:ascii="Calibri" w:hAnsi="Calibri"/>
      <w:sz w:val="18"/>
      <w:szCs w:val="18"/>
    </w:rPr>
  </w:style>
  <w:style w:type="paragraph" w:styleId="29">
    <w:name w:val="Body Text Indent 3"/>
    <w:basedOn w:val="1"/>
    <w:autoRedefine/>
    <w:qFormat/>
    <w:uiPriority w:val="0"/>
    <w:pPr>
      <w:spacing w:line="360" w:lineRule="auto"/>
      <w:ind w:firstLine="420" w:firstLineChars="200"/>
    </w:pPr>
    <w:rPr>
      <w:szCs w:val="20"/>
    </w:rPr>
  </w:style>
  <w:style w:type="paragraph" w:styleId="30">
    <w:name w:val="toc 2"/>
    <w:basedOn w:val="1"/>
    <w:next w:val="1"/>
    <w:autoRedefine/>
    <w:qFormat/>
    <w:uiPriority w:val="39"/>
    <w:pPr>
      <w:tabs>
        <w:tab w:val="right" w:leader="dot" w:pos="8302"/>
      </w:tabs>
      <w:ind w:left="210" w:leftChars="100"/>
      <w:jc w:val="left"/>
    </w:pPr>
    <w:rPr>
      <w:rFonts w:ascii="黑体" w:hAnsi="宋体"/>
      <w:smallCaps/>
      <w:kern w:val="44"/>
      <w:szCs w:val="21"/>
    </w:rPr>
  </w:style>
  <w:style w:type="paragraph" w:styleId="31">
    <w:name w:val="toc 9"/>
    <w:basedOn w:val="1"/>
    <w:next w:val="1"/>
    <w:autoRedefine/>
    <w:unhideWhenUsed/>
    <w:qFormat/>
    <w:uiPriority w:val="0"/>
    <w:pPr>
      <w:ind w:left="1680"/>
      <w:jc w:val="left"/>
    </w:pPr>
    <w:rPr>
      <w:rFonts w:ascii="Calibri" w:hAnsi="Calibri"/>
      <w:sz w:val="18"/>
      <w:szCs w:val="18"/>
    </w:rPr>
  </w:style>
  <w:style w:type="paragraph" w:styleId="32">
    <w:name w:val="Normal (Web)"/>
    <w:basedOn w:val="1"/>
    <w:autoRedefine/>
    <w:qFormat/>
    <w:uiPriority w:val="0"/>
    <w:pPr>
      <w:widowControl/>
      <w:spacing w:before="100" w:beforeAutospacing="1" w:after="100" w:afterAutospacing="1"/>
      <w:jc w:val="left"/>
    </w:pPr>
    <w:rPr>
      <w:rFonts w:ascii="宋体" w:hAnsi="宋体"/>
      <w:color w:val="000000"/>
      <w:kern w:val="0"/>
      <w:sz w:val="24"/>
    </w:rPr>
  </w:style>
  <w:style w:type="paragraph" w:styleId="33">
    <w:name w:val="Title"/>
    <w:basedOn w:val="1"/>
    <w:link w:val="48"/>
    <w:autoRedefine/>
    <w:qFormat/>
    <w:uiPriority w:val="10"/>
    <w:pPr>
      <w:spacing w:before="240" w:after="60"/>
      <w:jc w:val="center"/>
      <w:outlineLvl w:val="0"/>
    </w:pPr>
    <w:rPr>
      <w:rFonts w:ascii="Arial" w:hAnsi="Arial"/>
      <w:b/>
      <w:bCs/>
      <w:sz w:val="32"/>
      <w:szCs w:val="32"/>
    </w:rPr>
  </w:style>
  <w:style w:type="paragraph" w:styleId="34">
    <w:name w:val="annotation subject"/>
    <w:basedOn w:val="11"/>
    <w:next w:val="11"/>
    <w:autoRedefine/>
    <w:semiHidden/>
    <w:qFormat/>
    <w:uiPriority w:val="0"/>
    <w:rPr>
      <w:b/>
      <w:bCs/>
    </w:rPr>
  </w:style>
  <w:style w:type="paragraph" w:styleId="35">
    <w:name w:val="Body Text First Indent"/>
    <w:basedOn w:val="13"/>
    <w:autoRedefine/>
    <w:qFormat/>
    <w:uiPriority w:val="0"/>
    <w:pPr>
      <w:spacing w:after="120" w:line="240" w:lineRule="auto"/>
      <w:ind w:firstLine="420" w:firstLineChars="100"/>
    </w:pPr>
    <w:rPr>
      <w:szCs w:val="24"/>
    </w:rPr>
  </w:style>
  <w:style w:type="table" w:styleId="37">
    <w:name w:val="Table Grid"/>
    <w:basedOn w:val="3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Strong"/>
    <w:autoRedefine/>
    <w:qFormat/>
    <w:uiPriority w:val="0"/>
    <w:rPr>
      <w:rFonts w:ascii="Tahoma" w:hAnsi="Tahoma" w:eastAsia="宋体"/>
      <w:b/>
      <w:bCs/>
      <w:spacing w:val="10"/>
      <w:sz w:val="24"/>
      <w:lang w:val="en-US" w:eastAsia="zh-CN" w:bidi="ar-SA"/>
    </w:rPr>
  </w:style>
  <w:style w:type="character" w:styleId="40">
    <w:name w:val="page number"/>
    <w:basedOn w:val="38"/>
    <w:autoRedefine/>
    <w:qFormat/>
    <w:uiPriority w:val="0"/>
  </w:style>
  <w:style w:type="character" w:styleId="41">
    <w:name w:val="Hyperlink"/>
    <w:autoRedefine/>
    <w:qFormat/>
    <w:uiPriority w:val="99"/>
    <w:rPr>
      <w:color w:val="0000FF"/>
      <w:u w:val="single"/>
    </w:rPr>
  </w:style>
  <w:style w:type="character" w:styleId="42">
    <w:name w:val="annotation reference"/>
    <w:basedOn w:val="38"/>
    <w:autoRedefine/>
    <w:semiHidden/>
    <w:qFormat/>
    <w:uiPriority w:val="0"/>
    <w:rPr>
      <w:sz w:val="21"/>
      <w:szCs w:val="21"/>
    </w:rPr>
  </w:style>
  <w:style w:type="character" w:customStyle="1" w:styleId="43">
    <w:name w:val="Char Char10"/>
    <w:autoRedefine/>
    <w:qFormat/>
    <w:uiPriority w:val="0"/>
    <w:rPr>
      <w:rFonts w:eastAsia="宋体"/>
      <w:kern w:val="2"/>
      <w:sz w:val="18"/>
      <w:szCs w:val="18"/>
      <w:lang w:val="en-US" w:eastAsia="zh-CN" w:bidi="ar-SA"/>
    </w:rPr>
  </w:style>
  <w:style w:type="character" w:customStyle="1" w:styleId="44">
    <w:name w:val="已访问的超链接1"/>
    <w:autoRedefine/>
    <w:qFormat/>
    <w:uiPriority w:val="0"/>
    <w:rPr>
      <w:color w:val="800080"/>
      <w:u w:val="single"/>
    </w:rPr>
  </w:style>
  <w:style w:type="character" w:customStyle="1" w:styleId="45">
    <w:name w:val="Char Char11"/>
    <w:autoRedefine/>
    <w:qFormat/>
    <w:uiPriority w:val="0"/>
    <w:rPr>
      <w:rFonts w:ascii="宋体" w:eastAsia="宋体"/>
      <w:sz w:val="34"/>
      <w:lang w:val="en-US" w:eastAsia="zh-CN" w:bidi="ar-SA"/>
    </w:rPr>
  </w:style>
  <w:style w:type="character" w:customStyle="1" w:styleId="46">
    <w:name w:val="批注框文本 Char"/>
    <w:link w:val="21"/>
    <w:autoRedefine/>
    <w:semiHidden/>
    <w:qFormat/>
    <w:uiPriority w:val="99"/>
    <w:rPr>
      <w:kern w:val="2"/>
      <w:sz w:val="18"/>
      <w:szCs w:val="18"/>
    </w:rPr>
  </w:style>
  <w:style w:type="character" w:customStyle="1" w:styleId="47">
    <w:name w:val="mark8"/>
    <w:autoRedefine/>
    <w:qFormat/>
    <w:uiPriority w:val="0"/>
    <w:rPr>
      <w:b/>
      <w:bCs/>
      <w:sz w:val="21"/>
      <w:szCs w:val="21"/>
    </w:rPr>
  </w:style>
  <w:style w:type="character" w:customStyle="1" w:styleId="48">
    <w:name w:val="标题 Char"/>
    <w:link w:val="33"/>
    <w:autoRedefine/>
    <w:qFormat/>
    <w:uiPriority w:val="10"/>
    <w:rPr>
      <w:rFonts w:ascii="Arial" w:hAnsi="Arial" w:cs="Arial"/>
      <w:b/>
      <w:bCs/>
      <w:kern w:val="2"/>
      <w:sz w:val="32"/>
      <w:szCs w:val="32"/>
    </w:rPr>
  </w:style>
  <w:style w:type="character" w:customStyle="1" w:styleId="49">
    <w:name w:val="xl25 Char"/>
    <w:link w:val="50"/>
    <w:autoRedefine/>
    <w:qFormat/>
    <w:uiPriority w:val="0"/>
    <w:rPr>
      <w:rFonts w:ascii="宋体" w:hAnsi="宋体" w:eastAsia="宋体"/>
      <w:sz w:val="21"/>
      <w:szCs w:val="21"/>
      <w:lang w:val="en-US" w:eastAsia="zh-CN" w:bidi="ar-SA"/>
    </w:rPr>
  </w:style>
  <w:style w:type="paragraph" w:customStyle="1" w:styleId="50">
    <w:name w:val="xl25"/>
    <w:basedOn w:val="1"/>
    <w:link w:val="49"/>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51">
    <w:name w:val="Char Char3"/>
    <w:autoRedefine/>
    <w:qFormat/>
    <w:uiPriority w:val="0"/>
    <w:rPr>
      <w:rFonts w:eastAsia="宋体"/>
      <w:kern w:val="2"/>
      <w:sz w:val="18"/>
      <w:lang w:val="en-US" w:eastAsia="zh-CN" w:bidi="ar-SA"/>
    </w:rPr>
  </w:style>
  <w:style w:type="character" w:customStyle="1" w:styleId="52">
    <w:name w:val="标题 3 Char"/>
    <w:link w:val="5"/>
    <w:autoRedefine/>
    <w:qFormat/>
    <w:uiPriority w:val="0"/>
    <w:rPr>
      <w:rFonts w:eastAsia="宋体"/>
      <w:b/>
      <w:bCs/>
      <w:kern w:val="2"/>
      <w:sz w:val="32"/>
      <w:szCs w:val="32"/>
      <w:lang w:val="en-US" w:eastAsia="zh-CN" w:bidi="ar-SA"/>
    </w:rPr>
  </w:style>
  <w:style w:type="character" w:customStyle="1" w:styleId="53">
    <w:name w:val="页脚 Char"/>
    <w:link w:val="22"/>
    <w:autoRedefine/>
    <w:qFormat/>
    <w:uiPriority w:val="99"/>
    <w:rPr>
      <w:rFonts w:eastAsia="宋体"/>
      <w:kern w:val="2"/>
      <w:sz w:val="18"/>
      <w:szCs w:val="18"/>
      <w:lang w:val="en-US" w:eastAsia="zh-CN" w:bidi="ar-SA"/>
    </w:rPr>
  </w:style>
  <w:style w:type="character" w:customStyle="1" w:styleId="54">
    <w:name w:val="纯文本 Char"/>
    <w:link w:val="17"/>
    <w:autoRedefine/>
    <w:qFormat/>
    <w:uiPriority w:val="0"/>
    <w:rPr>
      <w:rFonts w:ascii="宋体" w:hAnsi="Courier New" w:eastAsia="宋体" w:cs="Courier New"/>
      <w:kern w:val="2"/>
      <w:sz w:val="21"/>
      <w:szCs w:val="21"/>
      <w:lang w:val="en-US" w:eastAsia="zh-CN" w:bidi="ar-SA"/>
    </w:rPr>
  </w:style>
  <w:style w:type="character" w:customStyle="1" w:styleId="55">
    <w:name w:val="正文缩进 Char"/>
    <w:link w:val="4"/>
    <w:autoRedefine/>
    <w:qFormat/>
    <w:uiPriority w:val="0"/>
    <w:rPr>
      <w:rFonts w:eastAsia="宋体"/>
      <w:kern w:val="2"/>
      <w:sz w:val="21"/>
      <w:lang w:val="en-US" w:eastAsia="zh-CN" w:bidi="ar-SA"/>
    </w:rPr>
  </w:style>
  <w:style w:type="character" w:customStyle="1" w:styleId="56">
    <w:name w:val="页眉 Char"/>
    <w:link w:val="23"/>
    <w:autoRedefine/>
    <w:qFormat/>
    <w:uiPriority w:val="99"/>
    <w:rPr>
      <w:rFonts w:eastAsia="宋体"/>
      <w:kern w:val="2"/>
      <w:sz w:val="18"/>
      <w:szCs w:val="18"/>
      <w:lang w:val="en-US" w:eastAsia="zh-CN" w:bidi="ar-SA"/>
    </w:rPr>
  </w:style>
  <w:style w:type="character" w:customStyle="1" w:styleId="57">
    <w:name w:val="标题 2 Char"/>
    <w:autoRedefine/>
    <w:qFormat/>
    <w:uiPriority w:val="0"/>
    <w:rPr>
      <w:rFonts w:ascii="Arial" w:hAnsi="Arial" w:eastAsia="黑体"/>
      <w:b/>
      <w:bCs/>
      <w:kern w:val="2"/>
      <w:sz w:val="32"/>
      <w:szCs w:val="32"/>
      <w:lang w:val="en-US" w:eastAsia="zh-CN" w:bidi="ar-SA"/>
    </w:rPr>
  </w:style>
  <w:style w:type="character" w:customStyle="1" w:styleId="58">
    <w:name w:val="mark"/>
    <w:basedOn w:val="38"/>
    <w:autoRedefine/>
    <w:qFormat/>
    <w:uiPriority w:val="0"/>
  </w:style>
  <w:style w:type="character" w:customStyle="1" w:styleId="59">
    <w:name w:val="Font Style17"/>
    <w:autoRedefine/>
    <w:qFormat/>
    <w:uiPriority w:val="0"/>
    <w:rPr>
      <w:rFonts w:ascii="黑体" w:eastAsia="黑体" w:cs="黑体"/>
      <w:sz w:val="28"/>
      <w:szCs w:val="28"/>
    </w:rPr>
  </w:style>
  <w:style w:type="paragraph" w:customStyle="1" w:styleId="60">
    <w:name w:val="Char Char"/>
    <w:basedOn w:val="1"/>
    <w:autoRedefine/>
    <w:qFormat/>
    <w:uiPriority w:val="0"/>
    <w:rPr>
      <w:rFonts w:ascii="宋体" w:hAnsi="宋体"/>
      <w:b/>
      <w:sz w:val="28"/>
      <w:szCs w:val="28"/>
    </w:rPr>
  </w:style>
  <w:style w:type="paragraph" w:customStyle="1" w:styleId="61">
    <w:name w:val="图框内的文字"/>
    <w:basedOn w:val="1"/>
    <w:autoRedefine/>
    <w:qFormat/>
    <w:uiPriority w:val="0"/>
    <w:pPr>
      <w:jc w:val="center"/>
    </w:pPr>
    <w:rPr>
      <w:position w:val="6"/>
      <w:szCs w:val="20"/>
    </w:rPr>
  </w:style>
  <w:style w:type="paragraph" w:customStyle="1" w:styleId="62">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63">
    <w:name w:val="Char Char2 Char"/>
    <w:basedOn w:val="1"/>
    <w:autoRedefine/>
    <w:qFormat/>
    <w:uiPriority w:val="0"/>
    <w:rPr>
      <w:rFonts w:ascii="宋体" w:hAnsi="宋体"/>
      <w:b/>
      <w:sz w:val="28"/>
      <w:szCs w:val="28"/>
    </w:rPr>
  </w:style>
  <w:style w:type="paragraph" w:customStyle="1" w:styleId="64">
    <w:name w:val="Char3"/>
    <w:basedOn w:val="1"/>
    <w:autoRedefine/>
    <w:qFormat/>
    <w:uiPriority w:val="0"/>
  </w:style>
  <w:style w:type="paragraph" w:customStyle="1" w:styleId="65">
    <w:name w:val="表格文字"/>
    <w:basedOn w:val="1"/>
    <w:autoRedefine/>
    <w:qFormat/>
    <w:uiPriority w:val="0"/>
    <w:pPr>
      <w:spacing w:before="25" w:after="25"/>
      <w:jc w:val="left"/>
    </w:pPr>
    <w:rPr>
      <w:bCs/>
      <w:spacing w:val="10"/>
      <w:kern w:val="0"/>
      <w:sz w:val="24"/>
      <w:szCs w:val="20"/>
    </w:rPr>
  </w:style>
  <w:style w:type="paragraph" w:customStyle="1" w:styleId="66">
    <w:name w:val="Char Char Char Char Char Char Char"/>
    <w:basedOn w:val="1"/>
    <w:autoRedefine/>
    <w:qFormat/>
    <w:uiPriority w:val="0"/>
    <w:pPr>
      <w:tabs>
        <w:tab w:val="left" w:pos="425"/>
      </w:tabs>
      <w:ind w:left="425" w:hanging="425"/>
    </w:pPr>
    <w:rPr>
      <w:rFonts w:eastAsia="仿宋_GB2312"/>
      <w:kern w:val="24"/>
      <w:sz w:val="24"/>
    </w:rPr>
  </w:style>
  <w:style w:type="paragraph" w:customStyle="1" w:styleId="67">
    <w:name w:val="正文段落"/>
    <w:basedOn w:val="1"/>
    <w:autoRedefine/>
    <w:qFormat/>
    <w:uiPriority w:val="0"/>
    <w:pPr>
      <w:widowControl/>
      <w:spacing w:after="40" w:line="360" w:lineRule="auto"/>
      <w:ind w:firstLine="200" w:firstLineChars="200"/>
    </w:pPr>
    <w:rPr>
      <w:kern w:val="0"/>
      <w:sz w:val="24"/>
    </w:rPr>
  </w:style>
  <w:style w:type="paragraph" w:customStyle="1" w:styleId="68">
    <w:name w:val="Char Char2"/>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styleId="69">
    <w:name w:val="List Paragraph"/>
    <w:basedOn w:val="1"/>
    <w:autoRedefine/>
    <w:qFormat/>
    <w:uiPriority w:val="0"/>
    <w:pPr>
      <w:ind w:firstLine="420" w:firstLineChars="200"/>
    </w:pPr>
    <w:rPr>
      <w:rFonts w:ascii="Calibri" w:hAnsi="Calibri"/>
      <w:szCs w:val="22"/>
    </w:rPr>
  </w:style>
  <w:style w:type="paragraph" w:customStyle="1" w:styleId="70">
    <w:name w:val="字元 字元"/>
    <w:basedOn w:val="1"/>
    <w:autoRedefine/>
    <w:qFormat/>
    <w:uiPriority w:val="0"/>
    <w:pPr>
      <w:spacing w:line="360" w:lineRule="auto"/>
      <w:ind w:firstLine="200" w:firstLineChars="200"/>
    </w:pPr>
    <w:rPr>
      <w:rFonts w:ascii="宋体" w:hAnsi="宋体" w:cs="宋体"/>
      <w:sz w:val="24"/>
    </w:rPr>
  </w:style>
  <w:style w:type="paragraph" w:customStyle="1" w:styleId="71">
    <w:name w:val="Char1 Char Char Char"/>
    <w:basedOn w:val="1"/>
    <w:autoRedefine/>
    <w:qFormat/>
    <w:uiPriority w:val="0"/>
    <w:pPr>
      <w:numPr>
        <w:ilvl w:val="0"/>
        <w:numId w:val="2"/>
      </w:numPr>
    </w:pPr>
    <w:rPr>
      <w:sz w:val="24"/>
    </w:rPr>
  </w:style>
  <w:style w:type="paragraph" w:customStyle="1" w:styleId="72">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73">
    <w:name w:val="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74">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75">
    <w:name w:val="默认段落字体 Para Char"/>
    <w:basedOn w:val="1"/>
    <w:autoRedefine/>
    <w:qFormat/>
    <w:uiPriority w:val="0"/>
    <w:rPr>
      <w:rFonts w:ascii="宋体" w:hAnsi="宋体"/>
      <w:b/>
      <w:sz w:val="28"/>
      <w:szCs w:val="28"/>
    </w:rPr>
  </w:style>
  <w:style w:type="paragraph" w:customStyle="1" w:styleId="76">
    <w:name w:val="普通 (Web)"/>
    <w:basedOn w:val="1"/>
    <w:autoRedefine/>
    <w:qFormat/>
    <w:uiPriority w:val="0"/>
    <w:pPr>
      <w:widowControl/>
      <w:spacing w:before="100" w:beforeAutospacing="1" w:after="100" w:afterAutospacing="1"/>
      <w:jc w:val="left"/>
    </w:pPr>
    <w:rPr>
      <w:rFonts w:ascii="宋体" w:hAnsi="宋体"/>
      <w:kern w:val="0"/>
      <w:sz w:val="24"/>
      <w:szCs w:val="20"/>
    </w:rPr>
  </w:style>
  <w:style w:type="paragraph" w:customStyle="1" w:styleId="77">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78">
    <w:name w:val="p0"/>
    <w:basedOn w:val="1"/>
    <w:autoRedefine/>
    <w:qFormat/>
    <w:uiPriority w:val="0"/>
    <w:pPr>
      <w:widowControl/>
    </w:pPr>
    <w:rPr>
      <w:kern w:val="0"/>
      <w:szCs w:val="21"/>
    </w:rPr>
  </w:style>
  <w:style w:type="paragraph" w:customStyle="1" w:styleId="79">
    <w:name w:val="办公自动化专用标题"/>
    <w:basedOn w:val="33"/>
    <w:autoRedefine/>
    <w:qFormat/>
    <w:uiPriority w:val="0"/>
    <w:pPr>
      <w:spacing w:line="560" w:lineRule="atLeast"/>
    </w:pPr>
    <w:rPr>
      <w:rFonts w:ascii="宋体"/>
      <w:bCs w:val="0"/>
      <w:sz w:val="44"/>
      <w:szCs w:val="20"/>
    </w:rPr>
  </w:style>
  <w:style w:type="paragraph" w:customStyle="1" w:styleId="80">
    <w:name w:val="题注4"/>
    <w:basedOn w:val="1"/>
    <w:next w:val="8"/>
    <w:autoRedefine/>
    <w:qFormat/>
    <w:uiPriority w:val="0"/>
    <w:pPr>
      <w:ind w:left="-132" w:leftChars="-64" w:right="-105" w:rightChars="-50" w:hanging="2"/>
      <w:jc w:val="center"/>
    </w:pPr>
    <w:rPr>
      <w:b/>
      <w:color w:val="FF0000"/>
      <w:szCs w:val="21"/>
      <w:lang w:val="en-GB"/>
    </w:rPr>
  </w:style>
  <w:style w:type="paragraph" w:customStyle="1" w:styleId="81">
    <w:name w:val="题注5"/>
    <w:basedOn w:val="1"/>
    <w:next w:val="8"/>
    <w:autoRedefine/>
    <w:qFormat/>
    <w:uiPriority w:val="0"/>
    <w:pPr>
      <w:jc w:val="center"/>
    </w:pPr>
    <w:rPr>
      <w:b/>
      <w:color w:val="000000"/>
      <w:sz w:val="24"/>
      <w:szCs w:val="21"/>
    </w:rPr>
  </w:style>
  <w:style w:type="paragraph" w:customStyle="1" w:styleId="82">
    <w:name w:val="Char Char Char Char Char Char Char Char Char"/>
    <w:basedOn w:val="1"/>
    <w:autoRedefine/>
    <w:qFormat/>
    <w:uiPriority w:val="0"/>
    <w:rPr>
      <w:sz w:val="28"/>
    </w:rPr>
  </w:style>
  <w:style w:type="paragraph" w:customStyle="1" w:styleId="83">
    <w:name w:val="列出段落1"/>
    <w:basedOn w:val="1"/>
    <w:autoRedefine/>
    <w:qFormat/>
    <w:uiPriority w:val="0"/>
    <w:pPr>
      <w:ind w:firstLine="420" w:firstLineChars="200"/>
    </w:pPr>
    <w:rPr>
      <w:rFonts w:ascii="Calibri" w:hAnsi="Calibri"/>
      <w:szCs w:val="22"/>
    </w:rPr>
  </w:style>
  <w:style w:type="paragraph" w:customStyle="1" w:styleId="84">
    <w:name w:val="正文1"/>
    <w:autoRedefine/>
    <w:qFormat/>
    <w:uiPriority w:val="0"/>
    <w:pPr>
      <w:widowControl w:val="0"/>
      <w:jc w:val="both"/>
    </w:pPr>
    <w:rPr>
      <w:rFonts w:ascii="Times New Roman" w:hAnsi="Times New Roman" w:eastAsia="宋体" w:cs="Times New Roman"/>
      <w:lang w:val="en-US" w:eastAsia="zh-CN" w:bidi="ar-SA"/>
    </w:rPr>
  </w:style>
  <w:style w:type="paragraph" w:customStyle="1" w:styleId="85">
    <w:name w:val="列出段落11"/>
    <w:basedOn w:val="1"/>
    <w:autoRedefine/>
    <w:qFormat/>
    <w:uiPriority w:val="0"/>
    <w:pPr>
      <w:widowControl/>
      <w:spacing w:after="200" w:line="276" w:lineRule="auto"/>
      <w:ind w:left="720"/>
      <w:contextualSpacing/>
      <w:jc w:val="left"/>
    </w:pPr>
    <w:rPr>
      <w:rFonts w:ascii="Calibri" w:hAnsi="Calibri"/>
      <w:kern w:val="0"/>
      <w:sz w:val="22"/>
      <w:szCs w:val="22"/>
    </w:rPr>
  </w:style>
  <w:style w:type="table" w:customStyle="1" w:styleId="86">
    <w:name w:val="网格型1"/>
    <w:basedOn w:val="36"/>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7">
    <w:name w:val="Placeholder Text"/>
    <w:basedOn w:val="38"/>
    <w:autoRedefine/>
    <w:unhideWhenUsed/>
    <w:qFormat/>
    <w:uiPriority w:val="99"/>
    <w:rPr>
      <w:color w:val="808080"/>
    </w:rPr>
  </w:style>
  <w:style w:type="paragraph" w:customStyle="1" w:styleId="88">
    <w:name w:val="Table Paragraph"/>
    <w:basedOn w:val="1"/>
    <w:autoRedefine/>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65</Pages>
  <Words>23337</Words>
  <Characters>25670</Characters>
  <Lines>191</Lines>
  <Paragraphs>53</Paragraphs>
  <TotalTime>1</TotalTime>
  <ScaleCrop>false</ScaleCrop>
  <LinksUpToDate>false</LinksUpToDate>
  <CharactersWithSpaces>27943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2017-11-27T02:23:00Z</dcterms:created>
  <dc:creator>ibm</dc:creator>
  <cp:lastModifiedBy>Administrator</cp:lastModifiedBy>
  <cp:lastPrinted>2016-01-08T02:49:00Z</cp:lastPrinted>
  <dcterms:modified xsi:type="dcterms:W3CDTF">2024-04-22T08:22:27Z</dcterms:modified>
  <dc:title>第三部分  政府采购规范文本</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900B01F3481C4CA385090FBC11B3D665</vt:lpwstr>
  </property>
</Properties>
</file>