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7"/>
        <w:widowControl/>
        <w:adjustRightInd w:val="0"/>
        <w:snapToGrid w:val="0"/>
        <w:spacing w:line="360" w:lineRule="auto"/>
        <w:jc w:val="left"/>
        <w:rPr>
          <w:rFonts w:hAnsi="宋体"/>
          <w:bCs/>
          <w:color w:val="000000" w:themeColor="text1"/>
          <w:sz w:val="32"/>
          <w:highlight w:val="none"/>
          <w14:textFill>
            <w14:solidFill>
              <w14:schemeClr w14:val="tx1"/>
            </w14:solidFill>
          </w14:textFill>
        </w:rPr>
      </w:pPr>
      <w:bookmarkStart w:id="0" w:name="_Toc491658631"/>
      <w:r>
        <w:rPr>
          <w:rFonts w:hint="eastAsia" w:hAnsi="宋体"/>
          <w:bCs/>
          <w:color w:val="000000" w:themeColor="text1"/>
          <w:sz w:val="32"/>
          <w:highlight w:val="none"/>
          <w14:textFill>
            <w14:solidFill>
              <w14:schemeClr w14:val="tx1"/>
            </w14:solidFill>
          </w14:textFill>
        </w:rPr>
        <w:drawing>
          <wp:inline distT="0" distB="0" distL="0" distR="0">
            <wp:extent cx="2328545" cy="372110"/>
            <wp:effectExtent l="0" t="0" r="0" b="0"/>
            <wp:docPr id="1" name="图片 1"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2328545" cy="372110"/>
                    </a:xfrm>
                    <a:prstGeom prst="rect">
                      <a:avLst/>
                    </a:prstGeom>
                    <a:noFill/>
                    <a:ln>
                      <a:noFill/>
                    </a:ln>
                  </pic:spPr>
                </pic:pic>
              </a:graphicData>
            </a:graphic>
          </wp:inline>
        </w:drawing>
      </w:r>
    </w:p>
    <w:p>
      <w:pPr>
        <w:pStyle w:val="27"/>
        <w:widowControl/>
        <w:adjustRightInd w:val="0"/>
        <w:snapToGrid w:val="0"/>
        <w:spacing w:line="360" w:lineRule="auto"/>
        <w:jc w:val="center"/>
        <w:rPr>
          <w:rFonts w:hAnsi="宋体"/>
          <w:bCs/>
          <w:color w:val="000000" w:themeColor="text1"/>
          <w:sz w:val="52"/>
          <w:szCs w:val="52"/>
          <w:highlight w:val="none"/>
          <w14:textFill>
            <w14:solidFill>
              <w14:schemeClr w14:val="tx1"/>
            </w14:solidFill>
          </w14:textFill>
        </w:rPr>
      </w:pPr>
    </w:p>
    <w:p>
      <w:pPr>
        <w:pStyle w:val="27"/>
        <w:widowControl/>
        <w:adjustRightInd w:val="0"/>
        <w:snapToGrid w:val="0"/>
        <w:spacing w:line="360" w:lineRule="auto"/>
        <w:jc w:val="center"/>
        <w:rPr>
          <w:rFonts w:hAnsi="宋体" w:cs="宋体"/>
          <w:b/>
          <w:color w:val="000000" w:themeColor="text1"/>
          <w:kern w:val="0"/>
          <w:sz w:val="84"/>
          <w:szCs w:val="84"/>
          <w:highlight w:val="none"/>
          <w14:textFill>
            <w14:solidFill>
              <w14:schemeClr w14:val="tx1"/>
            </w14:solidFill>
          </w14:textFill>
        </w:rPr>
      </w:pPr>
      <w:r>
        <w:rPr>
          <w:rFonts w:hint="eastAsia" w:hAnsi="宋体" w:cs="宋体"/>
          <w:b/>
          <w:color w:val="000000" w:themeColor="text1"/>
          <w:kern w:val="0"/>
          <w:sz w:val="84"/>
          <w:szCs w:val="84"/>
          <w:highlight w:val="none"/>
          <w14:textFill>
            <w14:solidFill>
              <w14:schemeClr w14:val="tx1"/>
            </w14:solidFill>
          </w14:textFill>
        </w:rPr>
        <w:t>竞争性磋商</w:t>
      </w:r>
    </w:p>
    <w:p>
      <w:pPr>
        <w:pStyle w:val="27"/>
        <w:widowControl/>
        <w:adjustRightInd w:val="0"/>
        <w:snapToGrid w:val="0"/>
        <w:spacing w:line="360" w:lineRule="auto"/>
        <w:jc w:val="center"/>
        <w:rPr>
          <w:rFonts w:hAnsi="宋体"/>
          <w:b/>
          <w:bCs/>
          <w:color w:val="000000" w:themeColor="text1"/>
          <w:sz w:val="84"/>
          <w:szCs w:val="84"/>
          <w:highlight w:val="none"/>
          <w14:textFill>
            <w14:solidFill>
              <w14:schemeClr w14:val="tx1"/>
            </w14:solidFill>
          </w14:textFill>
        </w:rPr>
      </w:pPr>
    </w:p>
    <w:p>
      <w:pPr>
        <w:pStyle w:val="27"/>
        <w:widowControl/>
        <w:adjustRightInd w:val="0"/>
        <w:snapToGrid w:val="0"/>
        <w:spacing w:line="360" w:lineRule="auto"/>
        <w:jc w:val="center"/>
        <w:rPr>
          <w:rFonts w:hAnsi="宋体"/>
          <w:b/>
          <w:bCs/>
          <w:color w:val="000000" w:themeColor="text1"/>
          <w:sz w:val="84"/>
          <w:szCs w:val="84"/>
          <w:highlight w:val="none"/>
          <w14:textFill>
            <w14:solidFill>
              <w14:schemeClr w14:val="tx1"/>
            </w14:solidFill>
          </w14:textFill>
        </w:rPr>
      </w:pPr>
      <w:r>
        <w:rPr>
          <w:rFonts w:hint="eastAsia" w:hAnsi="宋体" w:cs="宋体"/>
          <w:b/>
          <w:color w:val="000000" w:themeColor="text1"/>
          <w:kern w:val="0"/>
          <w:sz w:val="84"/>
          <w:szCs w:val="84"/>
          <w:highlight w:val="none"/>
          <w14:textFill>
            <w14:solidFill>
              <w14:schemeClr w14:val="tx1"/>
            </w14:solidFill>
          </w14:textFill>
        </w:rPr>
        <w:t>磋  商</w:t>
      </w:r>
      <w:r>
        <w:rPr>
          <w:rFonts w:hint="eastAsia" w:hAnsi="宋体"/>
          <w:b/>
          <w:bCs/>
          <w:color w:val="000000" w:themeColor="text1"/>
          <w:sz w:val="84"/>
          <w:szCs w:val="84"/>
          <w:highlight w:val="none"/>
          <w14:textFill>
            <w14:solidFill>
              <w14:schemeClr w14:val="tx1"/>
            </w14:solidFill>
          </w14:textFill>
        </w:rPr>
        <w:t xml:space="preserve">  文  件</w:t>
      </w:r>
    </w:p>
    <w:p>
      <w:pPr>
        <w:pStyle w:val="27"/>
        <w:widowControl/>
        <w:adjustRightInd w:val="0"/>
        <w:snapToGrid w:val="0"/>
        <w:spacing w:line="360" w:lineRule="auto"/>
        <w:jc w:val="center"/>
        <w:rPr>
          <w:rFonts w:hAnsi="宋体"/>
          <w:bCs/>
          <w:color w:val="000000" w:themeColor="text1"/>
          <w:sz w:val="52"/>
          <w:szCs w:val="52"/>
          <w:highlight w:val="none"/>
          <w14:textFill>
            <w14:solidFill>
              <w14:schemeClr w14:val="tx1"/>
            </w14:solidFill>
          </w14:textFill>
        </w:rPr>
      </w:pPr>
    </w:p>
    <w:p>
      <w:pPr>
        <w:pStyle w:val="27"/>
        <w:widowControl/>
        <w:adjustRightInd w:val="0"/>
        <w:snapToGrid w:val="0"/>
        <w:spacing w:line="360" w:lineRule="auto"/>
        <w:jc w:val="center"/>
        <w:rPr>
          <w:rFonts w:hAnsi="宋体"/>
          <w:bCs/>
          <w:color w:val="000000" w:themeColor="text1"/>
          <w:sz w:val="52"/>
          <w:szCs w:val="52"/>
          <w:highlight w:val="none"/>
          <w14:textFill>
            <w14:solidFill>
              <w14:schemeClr w14:val="tx1"/>
            </w14:solidFill>
          </w14:textFill>
        </w:rPr>
      </w:pPr>
    </w:p>
    <w:p>
      <w:pPr>
        <w:pStyle w:val="27"/>
        <w:widowControl/>
        <w:adjustRightInd w:val="0"/>
        <w:snapToGrid w:val="0"/>
        <w:spacing w:line="360" w:lineRule="auto"/>
        <w:rPr>
          <w:rFonts w:hAnsi="宋体"/>
          <w:bCs/>
          <w:color w:val="000000" w:themeColor="text1"/>
          <w:sz w:val="52"/>
          <w:szCs w:val="52"/>
          <w:highlight w:val="none"/>
          <w14:textFill>
            <w14:solidFill>
              <w14:schemeClr w14:val="tx1"/>
            </w14:solidFill>
          </w14:textFill>
        </w:rPr>
      </w:pPr>
    </w:p>
    <w:tbl>
      <w:tblPr>
        <w:tblStyle w:val="53"/>
        <w:tblW w:w="9087" w:type="dxa"/>
        <w:tblInd w:w="0" w:type="dxa"/>
        <w:tblLayout w:type="fixed"/>
        <w:tblCellMar>
          <w:top w:w="0" w:type="dxa"/>
          <w:left w:w="108" w:type="dxa"/>
          <w:bottom w:w="0" w:type="dxa"/>
          <w:right w:w="108" w:type="dxa"/>
        </w:tblCellMar>
      </w:tblPr>
      <w:tblGrid>
        <w:gridCol w:w="1951"/>
        <w:gridCol w:w="284"/>
        <w:gridCol w:w="6852"/>
      </w:tblGrid>
      <w:tr>
        <w:tblPrEx>
          <w:tblCellMar>
            <w:top w:w="0" w:type="dxa"/>
            <w:left w:w="108" w:type="dxa"/>
            <w:bottom w:w="0" w:type="dxa"/>
            <w:right w:w="108" w:type="dxa"/>
          </w:tblCellMar>
        </w:tblPrEx>
        <w:trPr>
          <w:trHeight w:val="77" w:hRule="atLeast"/>
        </w:trPr>
        <w:tc>
          <w:tcPr>
            <w:tcW w:w="1951" w:type="dxa"/>
            <w:vAlign w:val="center"/>
          </w:tcPr>
          <w:p>
            <w:pPr>
              <w:pStyle w:val="27"/>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项目编号</w:t>
            </w:r>
          </w:p>
        </w:tc>
        <w:tc>
          <w:tcPr>
            <w:tcW w:w="284" w:type="dxa"/>
          </w:tcPr>
          <w:p>
            <w:pPr>
              <w:pStyle w:val="27"/>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6852" w:type="dxa"/>
            <w:vAlign w:val="center"/>
          </w:tcPr>
          <w:p>
            <w:pPr>
              <w:pStyle w:val="27"/>
              <w:widowControl/>
              <w:adjustRightInd w:val="0"/>
              <w:snapToGrid w:val="0"/>
              <w:spacing w:line="360" w:lineRule="auto"/>
              <w:jc w:val="left"/>
              <w:rPr>
                <w:rFonts w:hint="eastAsia" w:hAnsi="宋体" w:eastAsia="宋体"/>
                <w:b/>
                <w:color w:val="000000" w:themeColor="text1"/>
                <w:sz w:val="28"/>
                <w:szCs w:val="28"/>
                <w:highlight w:val="none"/>
                <w:lang w:eastAsia="zh-CN"/>
                <w14:textFill>
                  <w14:solidFill>
                    <w14:schemeClr w14:val="tx1"/>
                  </w14:solidFill>
                </w14:textFill>
              </w:rPr>
            </w:pPr>
            <w:r>
              <w:rPr>
                <w:rFonts w:hint="eastAsia" w:hAnsi="宋体"/>
                <w:b/>
                <w:color w:val="000000" w:themeColor="text1"/>
                <w:sz w:val="28"/>
                <w:szCs w:val="28"/>
                <w:highlight w:val="none"/>
                <w:lang w:eastAsia="zh-CN"/>
                <w14:textFill>
                  <w14:solidFill>
                    <w14:schemeClr w14:val="tx1"/>
                  </w14:solidFill>
                </w14:textFill>
              </w:rPr>
              <w:t>YXCG-20240415</w:t>
            </w:r>
          </w:p>
        </w:tc>
      </w:tr>
      <w:tr>
        <w:tblPrEx>
          <w:tblCellMar>
            <w:top w:w="0" w:type="dxa"/>
            <w:left w:w="108" w:type="dxa"/>
            <w:bottom w:w="0" w:type="dxa"/>
            <w:right w:w="108" w:type="dxa"/>
          </w:tblCellMar>
        </w:tblPrEx>
        <w:trPr>
          <w:trHeight w:val="77" w:hRule="atLeast"/>
        </w:trPr>
        <w:tc>
          <w:tcPr>
            <w:tcW w:w="1951" w:type="dxa"/>
          </w:tcPr>
          <w:p>
            <w:pPr>
              <w:pStyle w:val="27"/>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项目名称</w:t>
            </w:r>
          </w:p>
        </w:tc>
        <w:tc>
          <w:tcPr>
            <w:tcW w:w="284" w:type="dxa"/>
          </w:tcPr>
          <w:p>
            <w:pPr>
              <w:pStyle w:val="27"/>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6852" w:type="dxa"/>
            <w:vAlign w:val="center"/>
          </w:tcPr>
          <w:p>
            <w:pPr>
              <w:pStyle w:val="27"/>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阳江市市场监督管理局阳东分局2024年全区食用农产品快速检测采购项目</w:t>
            </w:r>
          </w:p>
        </w:tc>
      </w:tr>
      <w:tr>
        <w:tblPrEx>
          <w:tblCellMar>
            <w:top w:w="0" w:type="dxa"/>
            <w:left w:w="108" w:type="dxa"/>
            <w:bottom w:w="0" w:type="dxa"/>
            <w:right w:w="108" w:type="dxa"/>
          </w:tblCellMar>
        </w:tblPrEx>
        <w:trPr>
          <w:trHeight w:val="77" w:hRule="atLeast"/>
        </w:trPr>
        <w:tc>
          <w:tcPr>
            <w:tcW w:w="1951" w:type="dxa"/>
            <w:vAlign w:val="center"/>
          </w:tcPr>
          <w:p>
            <w:pPr>
              <w:pStyle w:val="27"/>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采购人</w:t>
            </w:r>
          </w:p>
        </w:tc>
        <w:tc>
          <w:tcPr>
            <w:tcW w:w="284" w:type="dxa"/>
          </w:tcPr>
          <w:p>
            <w:pPr>
              <w:pStyle w:val="27"/>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6852" w:type="dxa"/>
            <w:vAlign w:val="center"/>
          </w:tcPr>
          <w:p>
            <w:pPr>
              <w:pStyle w:val="27"/>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阳江市市场监督管理局阳东分局</w:t>
            </w:r>
          </w:p>
        </w:tc>
      </w:tr>
      <w:tr>
        <w:tblPrEx>
          <w:tblCellMar>
            <w:top w:w="0" w:type="dxa"/>
            <w:left w:w="108" w:type="dxa"/>
            <w:bottom w:w="0" w:type="dxa"/>
            <w:right w:w="108" w:type="dxa"/>
          </w:tblCellMar>
        </w:tblPrEx>
        <w:trPr>
          <w:trHeight w:val="77" w:hRule="atLeast"/>
        </w:trPr>
        <w:tc>
          <w:tcPr>
            <w:tcW w:w="1951" w:type="dxa"/>
            <w:vAlign w:val="center"/>
          </w:tcPr>
          <w:p>
            <w:pPr>
              <w:pStyle w:val="27"/>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采购代理机构</w:t>
            </w:r>
          </w:p>
        </w:tc>
        <w:tc>
          <w:tcPr>
            <w:tcW w:w="284" w:type="dxa"/>
          </w:tcPr>
          <w:p>
            <w:pPr>
              <w:pStyle w:val="27"/>
              <w:widowControl/>
              <w:adjustRightInd w:val="0"/>
              <w:snapToGrid w:val="0"/>
              <w:spacing w:line="360" w:lineRule="auto"/>
              <w:jc w:val="left"/>
              <w:rPr>
                <w:rFonts w:hAnsi="宋体"/>
                <w:b/>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w:t>
            </w:r>
          </w:p>
        </w:tc>
        <w:tc>
          <w:tcPr>
            <w:tcW w:w="6852" w:type="dxa"/>
            <w:vAlign w:val="center"/>
          </w:tcPr>
          <w:p>
            <w:pPr>
              <w:pStyle w:val="27"/>
              <w:widowControl/>
              <w:adjustRightInd w:val="0"/>
              <w:snapToGrid w:val="0"/>
              <w:spacing w:line="360" w:lineRule="auto"/>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广东业信采购招标有限公司</w:t>
            </w:r>
          </w:p>
        </w:tc>
      </w:tr>
    </w:tbl>
    <w:p>
      <w:pPr>
        <w:pStyle w:val="27"/>
        <w:widowControl/>
        <w:adjustRightInd w:val="0"/>
        <w:snapToGrid w:val="0"/>
        <w:spacing w:line="360" w:lineRule="auto"/>
        <w:jc w:val="center"/>
        <w:rPr>
          <w:rFonts w:hAnsi="宋体"/>
          <w:b/>
          <w:bCs/>
          <w:color w:val="000000" w:themeColor="text1"/>
          <w:sz w:val="24"/>
          <w:highlight w:val="none"/>
          <w14:textFill>
            <w14:solidFill>
              <w14:schemeClr w14:val="tx1"/>
            </w14:solidFill>
          </w14:textFill>
        </w:rPr>
      </w:pPr>
    </w:p>
    <w:p>
      <w:pPr>
        <w:pStyle w:val="27"/>
        <w:widowControl/>
        <w:adjustRightInd w:val="0"/>
        <w:snapToGrid w:val="0"/>
        <w:spacing w:line="360" w:lineRule="auto"/>
        <w:jc w:val="center"/>
        <w:rPr>
          <w:rFonts w:hAnsi="宋体"/>
          <w:b/>
          <w:bCs/>
          <w:color w:val="000000" w:themeColor="text1"/>
          <w:sz w:val="24"/>
          <w:highlight w:val="none"/>
          <w14:textFill>
            <w14:solidFill>
              <w14:schemeClr w14:val="tx1"/>
            </w14:solidFill>
          </w14:textFill>
        </w:rPr>
      </w:pPr>
      <w:r>
        <w:rPr>
          <w:rFonts w:hint="eastAsia" w:hAnsi="宋体"/>
          <w:b/>
          <w:bCs/>
          <w:color w:val="000000" w:themeColor="text1"/>
          <w:sz w:val="24"/>
          <w:highlight w:val="none"/>
          <w14:textFill>
            <w14:solidFill>
              <w14:schemeClr w14:val="tx1"/>
            </w14:solidFill>
          </w14:textFill>
        </w:rPr>
        <w:t>二○</w:t>
      </w:r>
      <w:r>
        <w:rPr>
          <w:rFonts w:hint="eastAsia" w:hAnsi="宋体"/>
          <w:b/>
          <w:bCs/>
          <w:color w:val="000000" w:themeColor="text1"/>
          <w:sz w:val="24"/>
          <w:highlight w:val="none"/>
          <w:lang w:val="en-US" w:eastAsia="zh-CN"/>
          <w14:textFill>
            <w14:solidFill>
              <w14:schemeClr w14:val="tx1"/>
            </w14:solidFill>
          </w14:textFill>
        </w:rPr>
        <w:t>二四</w:t>
      </w:r>
      <w:r>
        <w:rPr>
          <w:rFonts w:hint="eastAsia" w:hAnsi="宋体"/>
          <w:b/>
          <w:bCs/>
          <w:color w:val="000000" w:themeColor="text1"/>
          <w:sz w:val="24"/>
          <w:highlight w:val="none"/>
          <w14:textFill>
            <w14:solidFill>
              <w14:schemeClr w14:val="tx1"/>
            </w14:solidFill>
          </w14:textFill>
        </w:rPr>
        <w:t>年</w:t>
      </w:r>
      <w:r>
        <w:rPr>
          <w:rFonts w:hint="eastAsia" w:hAnsi="宋体"/>
          <w:b/>
          <w:bCs/>
          <w:color w:val="000000" w:themeColor="text1"/>
          <w:sz w:val="24"/>
          <w:highlight w:val="none"/>
          <w:lang w:val="en-US" w:eastAsia="zh-CN"/>
          <w14:textFill>
            <w14:solidFill>
              <w14:schemeClr w14:val="tx1"/>
            </w14:solidFill>
          </w14:textFill>
        </w:rPr>
        <w:t>四</w:t>
      </w:r>
      <w:r>
        <w:rPr>
          <w:rFonts w:hint="eastAsia" w:hAnsi="宋体"/>
          <w:b/>
          <w:bCs/>
          <w:color w:val="000000" w:themeColor="text1"/>
          <w:sz w:val="24"/>
          <w:highlight w:val="none"/>
          <w14:textFill>
            <w14:solidFill>
              <w14:schemeClr w14:val="tx1"/>
            </w14:solidFill>
          </w14:textFill>
        </w:rPr>
        <w:t>月</w:t>
      </w:r>
    </w:p>
    <w:p>
      <w:pPr>
        <w:spacing w:beforeLines="50" w:afterLines="50" w:line="360" w:lineRule="atLeast"/>
        <w:jc w:val="center"/>
        <w:rPr>
          <w:rFonts w:ascii="宋体" w:hAnsi="宋体"/>
          <w:b/>
          <w:color w:val="000000" w:themeColor="text1"/>
          <w:sz w:val="36"/>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温馨提示：特别注意事项</w:t>
      </w:r>
    </w:p>
    <w:p>
      <w:pPr>
        <w:numPr>
          <w:ilvl w:val="0"/>
          <w:numId w:val="21"/>
        </w:numPr>
        <w:spacing w:line="440" w:lineRule="exact"/>
        <w:ind w:left="709" w:hanging="709"/>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请供应商特别留意磋商文件上注明的投标截止和开标时间，逾期送达或邮寄送达的磋商</w:t>
      </w:r>
      <w:r>
        <w:rPr>
          <w:rFonts w:hint="eastAsia" w:ascii="宋体" w:hAnsi="宋体"/>
          <w:color w:val="000000" w:themeColor="text1"/>
          <w:szCs w:val="21"/>
          <w:highlight w:val="none"/>
          <w14:textFill>
            <w14:solidFill>
              <w14:schemeClr w14:val="tx1"/>
            </w14:solidFill>
          </w14:textFill>
        </w:rPr>
        <w:t>响应</w:t>
      </w:r>
      <w:r>
        <w:rPr>
          <w:rFonts w:ascii="宋体" w:hAnsi="宋体"/>
          <w:color w:val="000000" w:themeColor="text1"/>
          <w:szCs w:val="21"/>
          <w:highlight w:val="none"/>
          <w14:textFill>
            <w14:solidFill>
              <w14:schemeClr w14:val="tx1"/>
            </w14:solidFill>
          </w14:textFill>
        </w:rPr>
        <w:t>文件</w:t>
      </w:r>
      <w:r>
        <w:rPr>
          <w:rFonts w:hint="eastAsia" w:ascii="宋体" w:hAnsi="宋体"/>
          <w:color w:val="000000" w:themeColor="text1"/>
          <w:szCs w:val="21"/>
          <w:highlight w:val="none"/>
          <w14:textFill>
            <w14:solidFill>
              <w14:schemeClr w14:val="tx1"/>
            </w14:solidFill>
          </w14:textFill>
        </w:rPr>
        <w:t>，招标采购单位</w:t>
      </w:r>
      <w:r>
        <w:rPr>
          <w:rFonts w:ascii="宋体" w:hAnsi="宋体"/>
          <w:color w:val="000000" w:themeColor="text1"/>
          <w:szCs w:val="21"/>
          <w:highlight w:val="none"/>
          <w14:textFill>
            <w14:solidFill>
              <w14:schemeClr w14:val="tx1"/>
            </w14:solidFill>
          </w14:textFill>
        </w:rPr>
        <w:t>恕不接收。因此，请供应商适当提前到达</w:t>
      </w:r>
      <w:r>
        <w:rPr>
          <w:rFonts w:hint="eastAsia" w:ascii="宋体" w:hAnsi="宋体"/>
          <w:color w:val="000000" w:themeColor="text1"/>
          <w:szCs w:val="21"/>
          <w:highlight w:val="none"/>
          <w14:textFill>
            <w14:solidFill>
              <w14:schemeClr w14:val="tx1"/>
            </w14:solidFill>
          </w14:textFill>
        </w:rPr>
        <w:t>开标</w:t>
      </w:r>
      <w:r>
        <w:rPr>
          <w:rFonts w:hint="eastAsia" w:ascii="宋体" w:hAnsi="宋体"/>
          <w:color w:val="000000" w:themeColor="text1"/>
          <w:szCs w:val="21"/>
          <w:highlight w:val="none"/>
          <w:lang w:val="en-US" w:eastAsia="zh-CN"/>
          <w14:textFill>
            <w14:solidFill>
              <w14:schemeClr w14:val="tx1"/>
            </w14:solidFill>
          </w14:textFill>
        </w:rPr>
        <w:t>现场</w:t>
      </w:r>
      <w:r>
        <w:rPr>
          <w:rFonts w:ascii="宋体" w:hAnsi="宋体"/>
          <w:color w:val="000000" w:themeColor="text1"/>
          <w:szCs w:val="21"/>
          <w:highlight w:val="none"/>
          <w14:textFill>
            <w14:solidFill>
              <w14:schemeClr w14:val="tx1"/>
            </w14:solidFill>
          </w14:textFill>
        </w:rPr>
        <w:t>。</w:t>
      </w:r>
    </w:p>
    <w:p>
      <w:pPr>
        <w:numPr>
          <w:ilvl w:val="0"/>
          <w:numId w:val="21"/>
        </w:numPr>
        <w:spacing w:line="440" w:lineRule="exact"/>
        <w:ind w:left="709" w:hanging="709"/>
        <w:rPr>
          <w:rFonts w:ascii="宋体" w:hAnsi="宋体"/>
          <w:color w:val="000000" w:themeColor="text1"/>
          <w:szCs w:val="21"/>
          <w:highlight w:val="none"/>
          <w14:textFill>
            <w14:solidFill>
              <w14:schemeClr w14:val="tx1"/>
            </w14:solidFill>
          </w14:textFill>
        </w:rPr>
      </w:pPr>
      <w:r>
        <w:rPr>
          <w:rFonts w:ascii="宋体" w:hAnsi="宋体"/>
          <w:b/>
          <w:color w:val="000000" w:themeColor="text1"/>
          <w:szCs w:val="21"/>
          <w:highlight w:val="none"/>
          <w:u w:val="single"/>
          <w14:textFill>
            <w14:solidFill>
              <w14:schemeClr w14:val="tx1"/>
            </w14:solidFill>
          </w14:textFill>
        </w:rPr>
        <w:t>磋商文件中标有“★”的</w:t>
      </w:r>
      <w:r>
        <w:rPr>
          <w:rFonts w:hint="eastAsia" w:ascii="宋体" w:hAnsi="宋体"/>
          <w:b/>
          <w:color w:val="000000" w:themeColor="text1"/>
          <w:szCs w:val="21"/>
          <w:highlight w:val="none"/>
          <w:u w:val="single"/>
          <w14:textFill>
            <w14:solidFill>
              <w14:schemeClr w14:val="tx1"/>
            </w14:solidFill>
          </w14:textFill>
        </w:rPr>
        <w:t>条款</w:t>
      </w:r>
      <w:r>
        <w:rPr>
          <w:rFonts w:ascii="宋体" w:hAnsi="宋体"/>
          <w:b/>
          <w:color w:val="000000" w:themeColor="text1"/>
          <w:szCs w:val="21"/>
          <w:highlight w:val="none"/>
          <w:u w:val="single"/>
          <w14:textFill>
            <w14:solidFill>
              <w14:schemeClr w14:val="tx1"/>
            </w14:solidFill>
          </w14:textFill>
        </w:rPr>
        <w:t>，</w:t>
      </w:r>
      <w:r>
        <w:rPr>
          <w:rFonts w:hint="eastAsia" w:ascii="宋体" w:hAnsi="宋体"/>
          <w:b/>
          <w:color w:val="000000" w:themeColor="text1"/>
          <w:szCs w:val="21"/>
          <w:highlight w:val="none"/>
          <w:u w:val="single"/>
          <w14:textFill>
            <w14:solidFill>
              <w14:schemeClr w14:val="tx1"/>
            </w14:solidFill>
          </w14:textFill>
        </w:rPr>
        <w:t>供应商</w:t>
      </w:r>
      <w:r>
        <w:rPr>
          <w:rFonts w:ascii="宋体" w:hAnsi="宋体"/>
          <w:b/>
          <w:color w:val="000000" w:themeColor="text1"/>
          <w:szCs w:val="21"/>
          <w:highlight w:val="none"/>
          <w:u w:val="single"/>
          <w14:textFill>
            <w14:solidFill>
              <w14:schemeClr w14:val="tx1"/>
            </w14:solidFill>
          </w14:textFill>
        </w:rPr>
        <w:t>必须一一响应</w:t>
      </w:r>
      <w:r>
        <w:rPr>
          <w:rFonts w:ascii="宋体" w:hAnsi="宋体"/>
          <w:color w:val="000000" w:themeColor="text1"/>
          <w:szCs w:val="21"/>
          <w:highlight w:val="none"/>
          <w14:textFill>
            <w14:solidFill>
              <w14:schemeClr w14:val="tx1"/>
            </w14:solidFill>
          </w14:textFill>
        </w:rPr>
        <w:t>。</w:t>
      </w:r>
      <w:r>
        <w:rPr>
          <w:rFonts w:ascii="宋体" w:hAnsi="宋体"/>
          <w:b/>
          <w:color w:val="000000" w:themeColor="text1"/>
          <w:szCs w:val="21"/>
          <w:highlight w:val="none"/>
          <w:u w:val="single"/>
          <w14:textFill>
            <w14:solidFill>
              <w14:schemeClr w14:val="tx1"/>
            </w14:solidFill>
          </w14:textFill>
        </w:rPr>
        <w:t>若有一项带“★”的指标要求未响应或不满足，</w:t>
      </w:r>
      <w:r>
        <w:rPr>
          <w:rFonts w:hint="eastAsia" w:ascii="宋体" w:hAnsi="宋体"/>
          <w:b/>
          <w:color w:val="000000" w:themeColor="text1"/>
          <w:szCs w:val="21"/>
          <w:highlight w:val="none"/>
          <w:u w:val="single"/>
          <w14:textFill>
            <w14:solidFill>
              <w14:schemeClr w14:val="tx1"/>
            </w14:solidFill>
          </w14:textFill>
        </w:rPr>
        <w:t>其投标</w:t>
      </w:r>
      <w:r>
        <w:rPr>
          <w:rFonts w:ascii="宋体" w:hAnsi="宋体"/>
          <w:b/>
          <w:color w:val="000000" w:themeColor="text1"/>
          <w:szCs w:val="21"/>
          <w:highlight w:val="none"/>
          <w:u w:val="single"/>
          <w14:textFill>
            <w14:solidFill>
              <w14:schemeClr w14:val="tx1"/>
            </w14:solidFill>
          </w14:textFill>
        </w:rPr>
        <w:t>将按无效投标处理。</w:t>
      </w:r>
    </w:p>
    <w:p>
      <w:pPr>
        <w:numPr>
          <w:ilvl w:val="0"/>
          <w:numId w:val="21"/>
        </w:numPr>
        <w:spacing w:line="440" w:lineRule="exact"/>
        <w:ind w:left="709" w:hanging="709"/>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请仔细检查《磋商邀请函》、</w:t>
      </w:r>
      <w:r>
        <w:rPr>
          <w:rFonts w:hint="eastAsia" w:ascii="宋体" w:hAnsi="宋体"/>
          <w:color w:val="000000" w:themeColor="text1"/>
          <w:szCs w:val="21"/>
          <w:highlight w:val="none"/>
          <w14:textFill>
            <w14:solidFill>
              <w14:schemeClr w14:val="tx1"/>
            </w14:solidFill>
          </w14:textFill>
        </w:rPr>
        <w:t>《法定代表人（负责人）证明书》、</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法定代表人（负责人）</w:t>
      </w:r>
      <w:r>
        <w:rPr>
          <w:rFonts w:ascii="宋体" w:hAnsi="宋体"/>
          <w:color w:val="000000" w:themeColor="text1"/>
          <w:szCs w:val="21"/>
          <w:highlight w:val="none"/>
          <w14:textFill>
            <w14:solidFill>
              <w14:schemeClr w14:val="tx1"/>
            </w14:solidFill>
          </w14:textFill>
        </w:rPr>
        <w:t>授权书》等重要格式文件是否有按要求盖公章或签名</w:t>
      </w:r>
      <w:r>
        <w:rPr>
          <w:rFonts w:hint="eastAsia" w:ascii="宋体" w:hAnsi="宋体" w:cs="Tahoma"/>
          <w:bCs/>
          <w:color w:val="000000" w:themeColor="text1"/>
          <w:szCs w:val="21"/>
          <w:highlight w:val="none"/>
          <w14:textFill>
            <w14:solidFill>
              <w14:schemeClr w14:val="tx1"/>
            </w14:solidFill>
          </w14:textFill>
        </w:rPr>
        <w:t>。</w:t>
      </w:r>
    </w:p>
    <w:p>
      <w:pPr>
        <w:numPr>
          <w:ilvl w:val="0"/>
          <w:numId w:val="21"/>
        </w:numPr>
        <w:spacing w:line="440" w:lineRule="exact"/>
        <w:ind w:left="709" w:hanging="709"/>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投标人为中型、小型、微型企业的，请提交《中小微企业声明函》（详情见《政府采购促进中小企业发展暂行办法》）。</w:t>
      </w:r>
    </w:p>
    <w:p>
      <w:pPr>
        <w:numPr>
          <w:ilvl w:val="0"/>
          <w:numId w:val="21"/>
        </w:numPr>
        <w:spacing w:line="440" w:lineRule="exact"/>
        <w:ind w:left="709" w:hanging="709"/>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建议将磋商文件按</w:t>
      </w:r>
      <w:r>
        <w:rPr>
          <w:rFonts w:hint="eastAsia" w:ascii="宋体" w:hAnsi="宋体"/>
          <w:color w:val="000000" w:themeColor="text1"/>
          <w:szCs w:val="21"/>
          <w:highlight w:val="none"/>
          <w14:textFill>
            <w14:solidFill>
              <w14:schemeClr w14:val="tx1"/>
            </w14:solidFill>
          </w14:textFill>
        </w:rPr>
        <w:t>目录格式</w:t>
      </w:r>
      <w:r>
        <w:rPr>
          <w:rFonts w:ascii="宋体" w:hAnsi="宋体"/>
          <w:color w:val="000000" w:themeColor="text1"/>
          <w:szCs w:val="21"/>
          <w:highlight w:val="none"/>
          <w14:textFill>
            <w14:solidFill>
              <w14:schemeClr w14:val="tx1"/>
            </w14:solidFill>
          </w14:textFill>
        </w:rPr>
        <w:t>顺序编制页码。</w:t>
      </w:r>
    </w:p>
    <w:p>
      <w:pPr>
        <w:numPr>
          <w:ilvl w:val="0"/>
          <w:numId w:val="21"/>
        </w:numPr>
        <w:spacing w:line="440" w:lineRule="exact"/>
        <w:ind w:left="709" w:hanging="709"/>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分公司作为投标人的，需提供具有法人资格的总公司的营业执照副本复印件及授权书。</w:t>
      </w:r>
    </w:p>
    <w:p>
      <w:pPr>
        <w:numPr>
          <w:ilvl w:val="0"/>
          <w:numId w:val="21"/>
        </w:numPr>
        <w:spacing w:line="440" w:lineRule="exact"/>
        <w:ind w:left="709" w:hanging="709"/>
        <w:rPr>
          <w:rFonts w:ascii="宋体" w:hAnsi="宋体" w:cs="仿宋_GB2312"/>
          <w:b/>
          <w:bCs/>
          <w:color w:val="000000" w:themeColor="text1"/>
          <w:szCs w:val="21"/>
          <w:highlight w:val="none"/>
          <w:lang w:val="zh-CN"/>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投标人请注意区分投标保证金及招标代理服务费收款</w:t>
      </w:r>
      <w:r>
        <w:rPr>
          <w:rFonts w:hint="eastAsia" w:ascii="宋体" w:hAnsi="宋体"/>
          <w:b/>
          <w:color w:val="000000" w:themeColor="text1"/>
          <w:highlight w:val="none"/>
          <w14:textFill>
            <w14:solidFill>
              <w14:schemeClr w14:val="tx1"/>
            </w14:solidFill>
          </w14:textFill>
        </w:rPr>
        <w:t>账号</w:t>
      </w:r>
      <w:r>
        <w:rPr>
          <w:rFonts w:hint="eastAsia" w:ascii="宋体" w:hAnsi="宋体"/>
          <w:b/>
          <w:color w:val="000000" w:themeColor="text1"/>
          <w:szCs w:val="21"/>
          <w:highlight w:val="none"/>
          <w14:textFill>
            <w14:solidFill>
              <w14:schemeClr w14:val="tx1"/>
            </w14:solidFill>
          </w14:textFill>
        </w:rPr>
        <w:t>的区别</w:t>
      </w:r>
      <w:r>
        <w:rPr>
          <w:rFonts w:hint="eastAsia" w:ascii="宋体" w:hAnsi="宋体"/>
          <w:color w:val="000000" w:themeColor="text1"/>
          <w:szCs w:val="21"/>
          <w:highlight w:val="none"/>
          <w14:textFill>
            <w14:solidFill>
              <w14:schemeClr w14:val="tx1"/>
            </w14:solidFill>
          </w14:textFill>
        </w:rPr>
        <w:t>，务必将保证金按蹉商文件的要求缴纳，招标代理服务费存入蹉商文件指定的服务费账户。切勿将款项转错账户，以免影响采购活动。</w:t>
      </w:r>
    </w:p>
    <w:p>
      <w:pPr>
        <w:numPr>
          <w:ilvl w:val="0"/>
          <w:numId w:val="21"/>
        </w:numPr>
        <w:spacing w:line="440" w:lineRule="exact"/>
        <w:ind w:left="709" w:hanging="709"/>
        <w:rPr>
          <w:rFonts w:ascii="宋体" w:hAnsi="宋体" w:cs="仿宋_GB2312"/>
          <w:b/>
          <w:bCs/>
          <w:color w:val="000000" w:themeColor="text1"/>
          <w:szCs w:val="21"/>
          <w:highlight w:val="none"/>
          <w:lang w:val="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我司</w:t>
      </w:r>
      <w:r>
        <w:rPr>
          <w:rFonts w:ascii="宋体" w:hAnsi="宋体"/>
          <w:color w:val="000000" w:themeColor="text1"/>
          <w:szCs w:val="21"/>
          <w:highlight w:val="none"/>
          <w14:textFill>
            <w14:solidFill>
              <w14:schemeClr w14:val="tx1"/>
            </w14:solidFill>
          </w14:textFill>
        </w:rPr>
        <w:t>为采购代理机构，不对供应商购买磋商文件时提交的相关资料的真伪做出判断，如供应商发现相关资料被盗用或复制，建议遵循法律途径解决，追究侵权者责任。对一家供应商递交两份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highlight w:val="none"/>
          <w14:textFill>
            <w14:solidFill>
              <w14:schemeClr w14:val="tx1"/>
            </w14:solidFill>
          </w14:textFill>
        </w:rPr>
        <w:t>不同</w:t>
      </w:r>
      <w:r>
        <w:rPr>
          <w:rFonts w:ascii="宋体" w:hAnsi="宋体"/>
          <w:color w:val="000000" w:themeColor="text1"/>
          <w:szCs w:val="21"/>
          <w:highlight w:val="none"/>
          <w14:textFill>
            <w14:solidFill>
              <w14:schemeClr w14:val="tx1"/>
            </w14:solidFill>
          </w14:textFill>
        </w:rPr>
        <w:t>投标</w:t>
      </w:r>
      <w:r>
        <w:rPr>
          <w:rFonts w:hint="eastAsia" w:ascii="宋体" w:hAnsi="宋体"/>
          <w:color w:val="000000" w:themeColor="text1"/>
          <w:szCs w:val="21"/>
          <w:highlight w:val="none"/>
          <w14:textFill>
            <w14:solidFill>
              <w14:schemeClr w14:val="tx1"/>
            </w14:solidFill>
          </w14:textFill>
        </w:rPr>
        <w:t>方案</w:t>
      </w:r>
      <w:r>
        <w:rPr>
          <w:rFonts w:ascii="宋体" w:hAnsi="宋体"/>
          <w:color w:val="000000" w:themeColor="text1"/>
          <w:szCs w:val="21"/>
          <w:highlight w:val="none"/>
          <w14:textFill>
            <w14:solidFill>
              <w14:schemeClr w14:val="tx1"/>
            </w14:solidFill>
          </w14:textFill>
        </w:rPr>
        <w:t>的，</w:t>
      </w:r>
      <w:r>
        <w:rPr>
          <w:rFonts w:hint="eastAsia" w:ascii="宋体" w:hAnsi="宋体"/>
          <w:color w:val="000000" w:themeColor="text1"/>
          <w:szCs w:val="21"/>
          <w:highlight w:val="none"/>
          <w14:textFill>
            <w14:solidFill>
              <w14:schemeClr w14:val="tx1"/>
            </w14:solidFill>
          </w14:textFill>
        </w:rPr>
        <w:t>磋商小组</w:t>
      </w:r>
      <w:r>
        <w:rPr>
          <w:rFonts w:ascii="宋体" w:hAnsi="宋体"/>
          <w:color w:val="000000" w:themeColor="text1"/>
          <w:szCs w:val="21"/>
          <w:highlight w:val="none"/>
          <w14:textFill>
            <w14:solidFill>
              <w14:schemeClr w14:val="tx1"/>
            </w14:solidFill>
          </w14:textFill>
        </w:rPr>
        <w:t>将</w:t>
      </w:r>
      <w:r>
        <w:rPr>
          <w:rFonts w:hint="eastAsia" w:ascii="宋体" w:hAnsi="宋体"/>
          <w:color w:val="000000" w:themeColor="text1"/>
          <w:szCs w:val="21"/>
          <w:highlight w:val="none"/>
          <w14:textFill>
            <w14:solidFill>
              <w14:schemeClr w14:val="tx1"/>
            </w14:solidFill>
          </w14:textFill>
        </w:rPr>
        <w:t>对其投标</w:t>
      </w:r>
      <w:r>
        <w:rPr>
          <w:rFonts w:ascii="宋体" w:hAnsi="宋体"/>
          <w:color w:val="000000" w:themeColor="text1"/>
          <w:szCs w:val="21"/>
          <w:highlight w:val="none"/>
          <w14:textFill>
            <w14:solidFill>
              <w14:schemeClr w14:val="tx1"/>
            </w14:solidFill>
          </w14:textFill>
        </w:rPr>
        <w:t>按无效投标处理</w:t>
      </w:r>
      <w:r>
        <w:rPr>
          <w:rFonts w:hint="eastAsia" w:ascii="宋体" w:hAnsi="宋体"/>
          <w:color w:val="000000" w:themeColor="text1"/>
          <w:szCs w:val="21"/>
          <w:highlight w:val="none"/>
          <w14:textFill>
            <w14:solidFill>
              <w14:schemeClr w14:val="tx1"/>
            </w14:solidFill>
          </w14:textFill>
        </w:rPr>
        <w:t>（如有特殊要求的除外）。</w:t>
      </w:r>
    </w:p>
    <w:p>
      <w:pPr>
        <w:pStyle w:val="27"/>
        <w:widowControl/>
        <w:adjustRightInd w:val="0"/>
        <w:snapToGrid w:val="0"/>
        <w:spacing w:line="440" w:lineRule="exact"/>
        <w:ind w:firstLine="413" w:firstLineChars="196"/>
        <w:rPr>
          <w:rFonts w:hAnsi="宋体"/>
          <w:bCs/>
          <w:color w:val="000000" w:themeColor="text1"/>
          <w:sz w:val="30"/>
          <w:szCs w:val="30"/>
          <w:highlight w:val="none"/>
          <w14:textFill>
            <w14:solidFill>
              <w14:schemeClr w14:val="tx1"/>
            </w14:solidFill>
          </w14:textFill>
        </w:rPr>
      </w:pPr>
      <w:r>
        <w:rPr>
          <w:rFonts w:hint="eastAsia" w:hAnsi="宋体" w:cs="仿宋_GB2312"/>
          <w:b/>
          <w:bCs/>
          <w:color w:val="000000" w:themeColor="text1"/>
          <w:highlight w:val="none"/>
          <w:lang w:val="zh-CN"/>
          <w14:textFill>
            <w14:solidFill>
              <w14:schemeClr w14:val="tx1"/>
            </w14:solidFill>
          </w14:textFill>
        </w:rPr>
        <w:t>（本提示内容非磋商文件的组成部分，仅为善意提醒。如有不一致，以磋商文件为准。）</w:t>
      </w:r>
    </w:p>
    <w:p>
      <w:pPr>
        <w:pStyle w:val="27"/>
        <w:widowControl/>
        <w:adjustRightInd w:val="0"/>
        <w:snapToGrid w:val="0"/>
        <w:spacing w:line="360" w:lineRule="auto"/>
        <w:jc w:val="center"/>
        <w:rPr>
          <w:rFonts w:hAnsi="宋体"/>
          <w:bCs/>
          <w:color w:val="000000" w:themeColor="text1"/>
          <w:sz w:val="30"/>
          <w:szCs w:val="30"/>
          <w:highlight w:val="none"/>
          <w14:textFill>
            <w14:solidFill>
              <w14:schemeClr w14:val="tx1"/>
            </w14:solidFill>
          </w14:textFill>
        </w:rPr>
        <w:sectPr>
          <w:headerReference r:id="rId3" w:type="default"/>
          <w:footerReference r:id="rId4" w:type="default"/>
          <w:footerReference r:id="rId5" w:type="even"/>
          <w:type w:val="continuous"/>
          <w:pgSz w:w="11907" w:h="16840"/>
          <w:pgMar w:top="1985" w:right="1932" w:bottom="1418" w:left="1474" w:header="851" w:footer="851" w:gutter="0"/>
          <w:cols w:space="720" w:num="1"/>
          <w:titlePg/>
          <w:docGrid w:linePitch="380" w:charSpace="-5735"/>
        </w:sect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ab/>
      </w:r>
      <w:r>
        <w:rPr>
          <w:rFonts w:ascii="宋体" w:hAnsi="宋体"/>
          <w:bCs/>
          <w:color w:val="000000" w:themeColor="text1"/>
          <w:szCs w:val="21"/>
          <w:highlight w:val="none"/>
          <w14:textFill>
            <w14:solidFill>
              <w14:schemeClr w14:val="tx1"/>
            </w14:solidFill>
          </w14:textFill>
        </w:rPr>
        <w:tab/>
      </w: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r>
        <w:rPr>
          <w:rFonts w:hint="eastAsia" w:ascii="宋体" w:hAnsi="宋体"/>
          <w:b/>
          <w:bCs/>
          <w:color w:val="000000" w:themeColor="text1"/>
          <w:sz w:val="32"/>
          <w:szCs w:val="32"/>
          <w:highlight w:val="none"/>
          <w14:textFill>
            <w14:solidFill>
              <w14:schemeClr w14:val="tx1"/>
            </w14:solidFill>
          </w14:textFill>
        </w:rPr>
        <w:t>目   录</w:t>
      </w:r>
    </w:p>
    <w:p>
      <w:pPr>
        <w:pStyle w:val="35"/>
        <w:tabs>
          <w:tab w:val="right" w:leader="dot" w:pos="8959"/>
          <w:tab w:val="clear" w:pos="8949"/>
        </w:tabs>
        <w:rPr>
          <w:color w:val="000000" w:themeColor="text1"/>
          <w:highlight w:val="none"/>
          <w14:textFill>
            <w14:solidFill>
              <w14:schemeClr w14:val="tx1"/>
            </w14:solidFill>
          </w14:textFill>
        </w:rPr>
      </w:pPr>
      <w:r>
        <w:rPr>
          <w:rFonts w:ascii="宋体" w:hAnsi="宋体"/>
          <w:b w:val="0"/>
          <w:bCs w:val="0"/>
          <w:caps w:val="0"/>
          <w:color w:val="000000" w:themeColor="text1"/>
          <w:highlight w:val="none"/>
          <w14:textFill>
            <w14:solidFill>
              <w14:schemeClr w14:val="tx1"/>
            </w14:solidFill>
          </w14:textFill>
        </w:rPr>
        <w:fldChar w:fldCharType="begin"/>
      </w:r>
      <w:r>
        <w:rPr>
          <w:rFonts w:ascii="宋体" w:hAnsi="宋体"/>
          <w:b w:val="0"/>
          <w:bCs w:val="0"/>
          <w:caps w:val="0"/>
          <w:color w:val="000000" w:themeColor="text1"/>
          <w:highlight w:val="none"/>
          <w14:textFill>
            <w14:solidFill>
              <w14:schemeClr w14:val="tx1"/>
            </w14:solidFill>
          </w14:textFill>
        </w:rPr>
        <w:instrText xml:space="preserve"> TOC \o "1-3" \h \z \u </w:instrText>
      </w:r>
      <w:r>
        <w:rPr>
          <w:rFonts w:ascii="宋体" w:hAnsi="宋体"/>
          <w:b w:val="0"/>
          <w:bCs w:val="0"/>
          <w:caps w:val="0"/>
          <w:color w:val="000000" w:themeColor="text1"/>
          <w:highlight w:val="none"/>
          <w14:textFill>
            <w14:solidFill>
              <w14:schemeClr w14:val="tx1"/>
            </w14:solidFill>
          </w14:textFill>
        </w:rPr>
        <w:fldChar w:fldCharType="separate"/>
      </w:r>
      <w:r>
        <w:rPr>
          <w:rFonts w:ascii="宋体" w:hAnsi="宋体"/>
          <w:bCs w:val="0"/>
          <w:caps w:val="0"/>
          <w:color w:val="000000" w:themeColor="text1"/>
          <w:highlight w:val="none"/>
          <w14:textFill>
            <w14:solidFill>
              <w14:schemeClr w14:val="tx1"/>
            </w14:solidFill>
          </w14:textFill>
        </w:rPr>
        <w:fldChar w:fldCharType="begin"/>
      </w:r>
      <w:r>
        <w:rPr>
          <w:rFonts w:ascii="宋体" w:hAnsi="宋体"/>
          <w:bCs w:val="0"/>
          <w:caps w:val="0"/>
          <w:color w:val="000000" w:themeColor="text1"/>
          <w:highlight w:val="none"/>
          <w14:textFill>
            <w14:solidFill>
              <w14:schemeClr w14:val="tx1"/>
            </w14:solidFill>
          </w14:textFill>
        </w:rPr>
        <w:instrText xml:space="preserve"> HYPERLINK \l _Toc5967 </w:instrText>
      </w:r>
      <w:r>
        <w:rPr>
          <w:rFonts w:ascii="宋体" w:hAnsi="宋体"/>
          <w:bCs w:val="0"/>
          <w:caps w:val="0"/>
          <w:color w:val="000000" w:themeColor="text1"/>
          <w:highlight w:val="none"/>
          <w14:textFill>
            <w14:solidFill>
              <w14:schemeClr w14:val="tx1"/>
            </w14:solidFill>
          </w14:textFill>
        </w:rPr>
        <w:fldChar w:fldCharType="separate"/>
      </w:r>
      <w:r>
        <w:rPr>
          <w:rFonts w:hint="eastAsia" w:ascii="宋体" w:hAnsi="宋体" w:eastAsia="宋体"/>
          <w:color w:val="000000" w:themeColor="text1"/>
          <w:highlight w:val="none"/>
          <w14:textFill>
            <w14:solidFill>
              <w14:schemeClr w14:val="tx1"/>
            </w14:solidFill>
          </w14:textFill>
        </w:rPr>
        <w:t>第一部分 竞争性磋商邀请书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_Toc5967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fldChar w:fldCharType="end"/>
      </w:r>
      <w:r>
        <w:rPr>
          <w:rFonts w:ascii="宋体" w:hAnsi="宋体"/>
          <w:bCs w:val="0"/>
          <w:caps w:val="0"/>
          <w:color w:val="000000" w:themeColor="text1"/>
          <w:highlight w:val="none"/>
          <w14:textFill>
            <w14:solidFill>
              <w14:schemeClr w14:val="tx1"/>
            </w14:solidFill>
          </w14:textFill>
        </w:rPr>
        <w:fldChar w:fldCharType="end"/>
      </w:r>
    </w:p>
    <w:p>
      <w:pPr>
        <w:pStyle w:val="35"/>
        <w:tabs>
          <w:tab w:val="right" w:leader="dot" w:pos="8959"/>
          <w:tab w:val="clear" w:pos="8949"/>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_Toc16357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eastAsia="宋体"/>
          <w:color w:val="000000" w:themeColor="text1"/>
          <w:highlight w:val="none"/>
          <w14:textFill>
            <w14:solidFill>
              <w14:schemeClr w14:val="tx1"/>
            </w14:solidFill>
          </w14:textFill>
        </w:rPr>
        <w:t>第二部分 采购项目内容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_Toc16357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_Toc20882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1"/>
          <w:highlight w:val="none"/>
          <w14:textFill>
            <w14:solidFill>
              <w14:schemeClr w14:val="tx1"/>
            </w14:solidFill>
          </w14:textFill>
        </w:rPr>
        <w:t>项目编号：</w:t>
      </w:r>
      <w:r>
        <w:rPr>
          <w:rFonts w:hint="eastAsia" w:ascii="宋体" w:hAnsi="宋体"/>
          <w:color w:val="000000" w:themeColor="text1"/>
          <w:szCs w:val="21"/>
          <w:highlight w:val="none"/>
          <w:lang w:eastAsia="zh-CN"/>
          <w14:textFill>
            <w14:solidFill>
              <w14:schemeClr w14:val="tx1"/>
            </w14:solidFill>
          </w14:textFill>
        </w:rPr>
        <w:t>YXCG-20240415</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_Toc20882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_Toc5548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1"/>
          <w:highlight w:val="none"/>
          <w14:textFill>
            <w14:solidFill>
              <w14:schemeClr w14:val="tx1"/>
            </w14:solidFill>
          </w14:textFill>
        </w:rPr>
        <w:t>项目名称：</w:t>
      </w:r>
      <w:r>
        <w:rPr>
          <w:rFonts w:hint="eastAsia" w:ascii="宋体" w:hAnsi="宋体"/>
          <w:color w:val="000000" w:themeColor="text1"/>
          <w:szCs w:val="21"/>
          <w:highlight w:val="none"/>
          <w:lang w:eastAsia="zh-CN"/>
          <w14:textFill>
            <w14:solidFill>
              <w14:schemeClr w14:val="tx1"/>
            </w14:solidFill>
          </w14:textFill>
        </w:rPr>
        <w:t>阳江市市场监督管理局阳东分局2024年全区食用农产品快速检测采购项目</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_Toc5548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_Toc19375 </w:instrText>
      </w:r>
      <w:r>
        <w:rPr>
          <w:rFonts w:ascii="宋体" w:hAnsi="宋体"/>
          <w:bCs/>
          <w:caps/>
          <w:color w:val="000000" w:themeColor="text1"/>
          <w:szCs w:val="21"/>
          <w:highlight w:val="none"/>
          <w14:textFill>
            <w14:solidFill>
              <w14:schemeClr w14:val="tx1"/>
            </w14:solidFill>
          </w14:textFill>
        </w:rPr>
        <w:fldChar w:fldCharType="separate"/>
      </w:r>
      <w:r>
        <w:rPr>
          <w:rFonts w:ascii="宋体" w:hAnsi="宋体"/>
          <w:color w:val="000000" w:themeColor="text1"/>
          <w:kern w:val="0"/>
          <w:highlight w:val="none"/>
          <w14:textFill>
            <w14:solidFill>
              <w14:schemeClr w14:val="tx1"/>
            </w14:solidFill>
          </w14:textFill>
        </w:rPr>
        <w:t xml:space="preserve">A  </w:t>
      </w:r>
      <w:r>
        <w:rPr>
          <w:rFonts w:hint="eastAsia" w:ascii="宋体" w:hAnsi="宋体"/>
          <w:color w:val="000000" w:themeColor="text1"/>
          <w:kern w:val="0"/>
          <w:highlight w:val="none"/>
          <w14:textFill>
            <w14:solidFill>
              <w14:schemeClr w14:val="tx1"/>
            </w14:solidFill>
          </w14:textFill>
        </w:rPr>
        <w:t>商务要求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_Toc19375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_Toc6563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kern w:val="0"/>
          <w:highlight w:val="none"/>
          <w14:textFill>
            <w14:solidFill>
              <w14:schemeClr w14:val="tx1"/>
            </w14:solidFill>
          </w14:textFill>
        </w:rPr>
        <w:t>B  技术要求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_Toc6563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35"/>
        <w:tabs>
          <w:tab w:val="right" w:leader="dot" w:pos="8959"/>
          <w:tab w:val="clear" w:pos="8949"/>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_Toc15103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eastAsia="宋体"/>
          <w:color w:val="000000" w:themeColor="text1"/>
          <w:szCs w:val="21"/>
          <w:highlight w:val="none"/>
          <w14:textFill>
            <w14:solidFill>
              <w14:schemeClr w14:val="tx1"/>
            </w14:solidFill>
          </w14:textFill>
        </w:rPr>
        <w:t>第三部分 磋商须知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_Toc15103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_Toc25521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1"/>
          <w:highlight w:val="none"/>
          <w14:textFill>
            <w14:solidFill>
              <w14:schemeClr w14:val="tx1"/>
            </w14:solidFill>
          </w14:textFill>
        </w:rPr>
        <w:t>投标人须知前附表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_Toc25521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_Toc30714 </w:instrText>
      </w:r>
      <w:r>
        <w:rPr>
          <w:rFonts w:ascii="宋体" w:hAnsi="宋体"/>
          <w:bCs/>
          <w:caps/>
          <w:color w:val="000000" w:themeColor="text1"/>
          <w:szCs w:val="21"/>
          <w:highlight w:val="none"/>
          <w14:textFill>
            <w14:solidFill>
              <w14:schemeClr w14:val="tx1"/>
            </w14:solidFill>
          </w14:textFill>
        </w:rPr>
        <w:fldChar w:fldCharType="separate"/>
      </w:r>
      <w:r>
        <w:rPr>
          <w:rFonts w:hint="eastAsia" w:hAnsi="宋体"/>
          <w:color w:val="000000" w:themeColor="text1"/>
          <w:highlight w:val="none"/>
          <w14:textFill>
            <w14:solidFill>
              <w14:schemeClr w14:val="tx1"/>
            </w14:solidFill>
          </w14:textFill>
        </w:rPr>
        <w:t>一、说  明</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_Toc30714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16</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_Toc12784 </w:instrText>
      </w:r>
      <w:r>
        <w:rPr>
          <w:rFonts w:ascii="宋体" w:hAnsi="宋体"/>
          <w:bCs/>
          <w:caps/>
          <w:color w:val="000000" w:themeColor="text1"/>
          <w:szCs w:val="21"/>
          <w:highlight w:val="none"/>
          <w14:textFill>
            <w14:solidFill>
              <w14:schemeClr w14:val="tx1"/>
            </w14:solidFill>
          </w14:textFill>
        </w:rPr>
        <w:fldChar w:fldCharType="separate"/>
      </w:r>
      <w:r>
        <w:rPr>
          <w:rFonts w:hint="eastAsia" w:hAnsi="宋体"/>
          <w:color w:val="000000" w:themeColor="text1"/>
          <w:highlight w:val="none"/>
          <w14:textFill>
            <w14:solidFill>
              <w14:schemeClr w14:val="tx1"/>
            </w14:solidFill>
          </w14:textFill>
        </w:rPr>
        <w:t>二、磋商文件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_Toc12784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16</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_Toc31180 </w:instrText>
      </w:r>
      <w:r>
        <w:rPr>
          <w:rFonts w:ascii="宋体" w:hAnsi="宋体"/>
          <w:bCs/>
          <w:caps/>
          <w:color w:val="000000" w:themeColor="text1"/>
          <w:szCs w:val="21"/>
          <w:highlight w:val="none"/>
          <w14:textFill>
            <w14:solidFill>
              <w14:schemeClr w14:val="tx1"/>
            </w14:solidFill>
          </w14:textFill>
        </w:rPr>
        <w:fldChar w:fldCharType="separate"/>
      </w:r>
      <w:r>
        <w:rPr>
          <w:rFonts w:hint="eastAsia" w:hAnsi="宋体"/>
          <w:color w:val="000000" w:themeColor="text1"/>
          <w:highlight w:val="none"/>
          <w14:textFill>
            <w14:solidFill>
              <w14:schemeClr w14:val="tx1"/>
            </w14:solidFill>
          </w14:textFill>
        </w:rPr>
        <w:t>三、响应文件的编制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_Toc31180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_Toc29294 </w:instrText>
      </w:r>
      <w:r>
        <w:rPr>
          <w:rFonts w:ascii="宋体" w:hAnsi="宋体"/>
          <w:bCs/>
          <w:caps/>
          <w:color w:val="000000" w:themeColor="text1"/>
          <w:szCs w:val="21"/>
          <w:highlight w:val="none"/>
          <w14:textFill>
            <w14:solidFill>
              <w14:schemeClr w14:val="tx1"/>
            </w14:solidFill>
          </w14:textFill>
        </w:rPr>
        <w:fldChar w:fldCharType="separate"/>
      </w:r>
      <w:r>
        <w:rPr>
          <w:rFonts w:hint="eastAsia" w:hAnsi="宋体"/>
          <w:color w:val="000000" w:themeColor="text1"/>
          <w:highlight w:val="none"/>
          <w14:textFill>
            <w14:solidFill>
              <w14:schemeClr w14:val="tx1"/>
            </w14:solidFill>
          </w14:textFill>
        </w:rPr>
        <w:t>四、磋商报价要求和供应商资格证明文件的要求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_Toc29294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_Toc17299 </w:instrText>
      </w:r>
      <w:r>
        <w:rPr>
          <w:rFonts w:ascii="宋体" w:hAnsi="宋体"/>
          <w:bCs/>
          <w:caps/>
          <w:color w:val="000000" w:themeColor="text1"/>
          <w:szCs w:val="21"/>
          <w:highlight w:val="none"/>
          <w14:textFill>
            <w14:solidFill>
              <w14:schemeClr w14:val="tx1"/>
            </w14:solidFill>
          </w14:textFill>
        </w:rPr>
        <w:fldChar w:fldCharType="separate"/>
      </w:r>
      <w:r>
        <w:rPr>
          <w:rFonts w:hint="eastAsia" w:hAnsi="宋体"/>
          <w:color w:val="000000" w:themeColor="text1"/>
          <w:highlight w:val="none"/>
          <w14:textFill>
            <w14:solidFill>
              <w14:schemeClr w14:val="tx1"/>
            </w14:solidFill>
          </w14:textFill>
        </w:rPr>
        <w:t>五、保证金</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_Toc17299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_Toc23541 </w:instrText>
      </w:r>
      <w:r>
        <w:rPr>
          <w:rFonts w:ascii="宋体" w:hAnsi="宋体"/>
          <w:bCs/>
          <w:caps/>
          <w:color w:val="000000" w:themeColor="text1"/>
          <w:szCs w:val="21"/>
          <w:highlight w:val="none"/>
          <w14:textFill>
            <w14:solidFill>
              <w14:schemeClr w14:val="tx1"/>
            </w14:solidFill>
          </w14:textFill>
        </w:rPr>
        <w:fldChar w:fldCharType="separate"/>
      </w:r>
      <w:r>
        <w:rPr>
          <w:rFonts w:hint="eastAsia" w:hAnsi="宋体"/>
          <w:color w:val="000000" w:themeColor="text1"/>
          <w:highlight w:val="none"/>
          <w14:textFill>
            <w14:solidFill>
              <w14:schemeClr w14:val="tx1"/>
            </w14:solidFill>
          </w14:textFill>
        </w:rPr>
        <w:t>六、响应文件的份数、封装和递交</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_Toc23541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_Toc30861 </w:instrText>
      </w:r>
      <w:r>
        <w:rPr>
          <w:rFonts w:ascii="宋体" w:hAnsi="宋体"/>
          <w:bCs/>
          <w:caps/>
          <w:color w:val="000000" w:themeColor="text1"/>
          <w:szCs w:val="21"/>
          <w:highlight w:val="none"/>
          <w14:textFill>
            <w14:solidFill>
              <w14:schemeClr w14:val="tx1"/>
            </w14:solidFill>
          </w14:textFill>
        </w:rPr>
        <w:fldChar w:fldCharType="separate"/>
      </w:r>
      <w:r>
        <w:rPr>
          <w:rFonts w:hint="eastAsia" w:hAnsi="宋体"/>
          <w:color w:val="000000" w:themeColor="text1"/>
          <w:highlight w:val="none"/>
          <w14:textFill>
            <w14:solidFill>
              <w14:schemeClr w14:val="tx1"/>
            </w14:solidFill>
          </w14:textFill>
        </w:rPr>
        <w:t>七、磋商的步骤</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_Toc30861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_Toc5627 </w:instrText>
      </w:r>
      <w:r>
        <w:rPr>
          <w:rFonts w:ascii="宋体" w:hAnsi="宋体"/>
          <w:bCs/>
          <w:caps/>
          <w:color w:val="000000" w:themeColor="text1"/>
          <w:szCs w:val="21"/>
          <w:highlight w:val="none"/>
          <w14:textFill>
            <w14:solidFill>
              <w14:schemeClr w14:val="tx1"/>
            </w14:solidFill>
          </w14:textFill>
        </w:rPr>
        <w:fldChar w:fldCharType="separate"/>
      </w:r>
      <w:r>
        <w:rPr>
          <w:rFonts w:hint="eastAsia" w:hAnsi="宋体"/>
          <w:color w:val="000000" w:themeColor="text1"/>
          <w:highlight w:val="none"/>
          <w14:textFill>
            <w14:solidFill>
              <w14:schemeClr w14:val="tx1"/>
            </w14:solidFill>
          </w14:textFill>
        </w:rPr>
        <w:t>八、确定成交供应商办法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_Toc5627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_Toc14018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1"/>
          <w:highlight w:val="none"/>
          <w14:textFill>
            <w14:solidFill>
              <w14:schemeClr w14:val="tx1"/>
            </w14:solidFill>
          </w14:textFill>
        </w:rPr>
        <w:t>九、质疑</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_Toc14018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_Toc12586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1"/>
          <w:highlight w:val="none"/>
          <w14:textFill>
            <w14:solidFill>
              <w14:schemeClr w14:val="tx1"/>
            </w14:solidFill>
          </w14:textFill>
        </w:rPr>
        <w:t>十、成交服务费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_Toc12586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_Toc5099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1"/>
          <w:highlight w:val="none"/>
          <w14:textFill>
            <w14:solidFill>
              <w14:schemeClr w14:val="tx1"/>
            </w14:solidFill>
          </w14:textFill>
        </w:rPr>
        <w:t>十一、合同的订立和履行</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_Toc5099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_Toc32039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1"/>
          <w:highlight w:val="none"/>
          <w14:textFill>
            <w14:solidFill>
              <w14:schemeClr w14:val="tx1"/>
            </w14:solidFill>
          </w14:textFill>
        </w:rPr>
        <w:t>十二、适用法律</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_Toc32039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35"/>
        <w:tabs>
          <w:tab w:val="right" w:leader="dot" w:pos="8959"/>
          <w:tab w:val="clear" w:pos="8949"/>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_Toc13993 </w:instrText>
      </w:r>
      <w:r>
        <w:rPr>
          <w:rFonts w:ascii="宋体" w:hAnsi="宋体"/>
          <w:bCs/>
          <w:caps/>
          <w:color w:val="000000" w:themeColor="text1"/>
          <w:szCs w:val="21"/>
          <w:highlight w:val="none"/>
          <w14:textFill>
            <w14:solidFill>
              <w14:schemeClr w14:val="tx1"/>
            </w14:solidFill>
          </w14:textFill>
        </w:rPr>
        <w:fldChar w:fldCharType="separate"/>
      </w:r>
      <w:r>
        <w:rPr>
          <w:color w:val="000000" w:themeColor="text1"/>
          <w:highlight w:val="none"/>
          <w14:textFill>
            <w14:solidFill>
              <w14:schemeClr w14:val="tx1"/>
            </w14:solidFill>
          </w14:textFill>
        </w:rPr>
        <w:t>第四部分</w:t>
      </w:r>
      <w:r>
        <w:rPr>
          <w:rFonts w:hint="eastAsia"/>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磋商、评审、成交</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_Toc13993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_Toc28023 </w:instrText>
      </w:r>
      <w:r>
        <w:rPr>
          <w:rFonts w:ascii="宋体" w:hAnsi="宋体"/>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政府采购政策</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_Toc28023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35"/>
        <w:tabs>
          <w:tab w:val="right" w:leader="dot" w:pos="8959"/>
          <w:tab w:val="clear" w:pos="8949"/>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_Toc5695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eastAsia="宋体"/>
          <w:color w:val="000000" w:themeColor="text1"/>
          <w:highlight w:val="none"/>
          <w14:textFill>
            <w14:solidFill>
              <w14:schemeClr w14:val="tx1"/>
            </w14:solidFill>
          </w14:textFill>
        </w:rPr>
        <w:t xml:space="preserve">第五部分  </w:t>
      </w:r>
      <w:r>
        <w:rPr>
          <w:rFonts w:hint="eastAsia" w:ascii="宋体" w:hAnsi="宋体"/>
          <w:color w:val="000000" w:themeColor="text1"/>
          <w:szCs w:val="21"/>
          <w:highlight w:val="none"/>
          <w14:textFill>
            <w14:solidFill>
              <w14:schemeClr w14:val="tx1"/>
            </w14:solidFill>
          </w14:textFill>
        </w:rPr>
        <w:t>合同书格式（参考范本）</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_Toc5695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27</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35"/>
        <w:tabs>
          <w:tab w:val="right" w:leader="dot" w:pos="8959"/>
          <w:tab w:val="clear" w:pos="8949"/>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_Toc3772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eastAsia="宋体"/>
          <w:color w:val="000000" w:themeColor="text1"/>
          <w:highlight w:val="none"/>
          <w14:textFill>
            <w14:solidFill>
              <w14:schemeClr w14:val="tx1"/>
            </w14:solidFill>
          </w14:textFill>
        </w:rPr>
        <w:t xml:space="preserve">第六部分 </w:t>
      </w:r>
      <w:r>
        <w:rPr>
          <w:rFonts w:ascii="宋体" w:hAnsi="宋体" w:eastAsia="宋体"/>
          <w:color w:val="000000" w:themeColor="text1"/>
          <w:highlight w:val="none"/>
          <w14:textFill>
            <w14:solidFill>
              <w14:schemeClr w14:val="tx1"/>
            </w14:solidFill>
          </w14:textFill>
        </w:rPr>
        <w:t xml:space="preserve"> </w:t>
      </w:r>
      <w:r>
        <w:rPr>
          <w:rFonts w:hint="eastAsia" w:ascii="宋体" w:hAnsi="宋体" w:eastAsia="宋体"/>
          <w:color w:val="000000" w:themeColor="text1"/>
          <w:highlight w:val="none"/>
          <w14:textFill>
            <w14:solidFill>
              <w14:schemeClr w14:val="tx1"/>
            </w14:solidFill>
          </w14:textFill>
        </w:rPr>
        <w:t>磋商响应文件格式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_Toc3772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_Toc32121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highlight w:val="none"/>
          <w14:textFill>
            <w14:solidFill>
              <w14:schemeClr w14:val="tx1"/>
            </w14:solidFill>
          </w14:textFill>
        </w:rPr>
        <w:t>封面格式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_Toc32121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_Toc22170 </w:instrText>
      </w:r>
      <w:r>
        <w:rPr>
          <w:rFonts w:ascii="宋体" w:hAnsi="宋体"/>
          <w:bCs/>
          <w:caps/>
          <w:color w:val="000000" w:themeColor="text1"/>
          <w:szCs w:val="21"/>
          <w:highlight w:val="none"/>
          <w14:textFill>
            <w14:solidFill>
              <w14:schemeClr w14:val="tx1"/>
            </w14:solidFill>
          </w14:textFill>
        </w:rPr>
        <w:fldChar w:fldCharType="separate"/>
      </w:r>
      <w:r>
        <w:rPr>
          <w:rFonts w:hint="default" w:ascii="宋体" w:hAnsi="宋体"/>
          <w:color w:val="000000" w:themeColor="text1"/>
          <w:highlight w:val="none"/>
          <w14:textFill>
            <w14:solidFill>
              <w14:schemeClr w14:val="tx1"/>
            </w14:solidFill>
          </w14:textFill>
        </w:rPr>
        <w:t xml:space="preserve">第一章 </w:t>
      </w:r>
      <w:r>
        <w:rPr>
          <w:rFonts w:hint="eastAsia" w:ascii="宋体" w:hAnsi="宋体"/>
          <w:color w:val="000000" w:themeColor="text1"/>
          <w:highlight w:val="none"/>
          <w14:textFill>
            <w14:solidFill>
              <w14:schemeClr w14:val="tx1"/>
            </w14:solidFill>
          </w14:textFill>
        </w:rPr>
        <w:t>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_Toc22170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30</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_Toc4448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bCs w:val="0"/>
          <w:color w:val="000000" w:themeColor="text1"/>
          <w:szCs w:val="21"/>
          <w:highlight w:val="none"/>
          <w14:textFill>
            <w14:solidFill>
              <w14:schemeClr w14:val="tx1"/>
            </w14:solidFill>
          </w14:textFill>
        </w:rPr>
        <w:t>1.1  资格性/符合性自查表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_Toc4448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30</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_Toc11268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8"/>
          <w:highlight w:val="none"/>
          <w14:textFill>
            <w14:solidFill>
              <w14:schemeClr w14:val="tx1"/>
            </w14:solidFill>
          </w14:textFill>
        </w:rPr>
        <w:t>（一）无重大违法记录声明函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_Toc11268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_Toc25317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kern w:val="0"/>
          <w:szCs w:val="28"/>
          <w:highlight w:val="none"/>
          <w14:textFill>
            <w14:solidFill>
              <w14:schemeClr w14:val="tx1"/>
            </w14:solidFill>
          </w14:textFill>
        </w:rPr>
        <w:t>（二）法定代表人（负责人）证明书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_Toc25317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33</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_Toc13000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8"/>
          <w:highlight w:val="none"/>
          <w14:textFill>
            <w14:solidFill>
              <w14:schemeClr w14:val="tx1"/>
            </w14:solidFill>
          </w14:textFill>
        </w:rPr>
        <w:t>（三）法定代表人（负责人）授权书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_Toc13000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34</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_Toc2744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8"/>
          <w:highlight w:val="none"/>
          <w14:textFill>
            <w14:solidFill>
              <w14:schemeClr w14:val="tx1"/>
            </w14:solidFill>
          </w14:textFill>
        </w:rPr>
        <w:t>（四） 资格审查文件要求提交的其它有效证明文件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_Toc2744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35</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_Toc31883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8"/>
          <w:highlight w:val="none"/>
          <w14:textFill>
            <w14:solidFill>
              <w14:schemeClr w14:val="tx1"/>
            </w14:solidFill>
          </w14:textFill>
        </w:rPr>
        <w:t>第二章  磋商响应文件商务及技术部分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_Toc31883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36</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_Toc2263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8"/>
          <w:highlight w:val="none"/>
          <w14:textFill>
            <w14:solidFill>
              <w14:schemeClr w14:val="tx1"/>
            </w14:solidFill>
          </w14:textFill>
        </w:rPr>
        <w:t>附件一：磋商邀请函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_Toc2263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36</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_Toc4759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8"/>
          <w:highlight w:val="none"/>
          <w14:textFill>
            <w14:solidFill>
              <w14:schemeClr w14:val="tx1"/>
            </w14:solidFill>
          </w14:textFill>
        </w:rPr>
        <w:t>附件二：第一次报价一览表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_Toc4759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37</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_Toc11678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8"/>
          <w:highlight w:val="none"/>
          <w14:textFill>
            <w14:solidFill>
              <w14:schemeClr w14:val="tx1"/>
            </w14:solidFill>
          </w14:textFill>
        </w:rPr>
        <w:t>附件</w:t>
      </w:r>
      <w:r>
        <w:rPr>
          <w:rFonts w:hint="eastAsia" w:ascii="宋体" w:hAnsi="宋体"/>
          <w:color w:val="000000" w:themeColor="text1"/>
          <w:szCs w:val="28"/>
          <w:highlight w:val="none"/>
          <w:lang w:val="en-US" w:eastAsia="zh-CN"/>
          <w14:textFill>
            <w14:solidFill>
              <w14:schemeClr w14:val="tx1"/>
            </w14:solidFill>
          </w14:textFill>
        </w:rPr>
        <w:t>三</w:t>
      </w:r>
      <w:r>
        <w:rPr>
          <w:rFonts w:hint="eastAsia" w:ascii="宋体" w:hAnsi="宋体"/>
          <w:color w:val="000000" w:themeColor="text1"/>
          <w:szCs w:val="28"/>
          <w:highlight w:val="none"/>
          <w14:textFill>
            <w14:solidFill>
              <w14:schemeClr w14:val="tx1"/>
            </w14:solidFill>
          </w14:textFill>
        </w:rPr>
        <w:t>：商务条款偏离一览表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_Toc11678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38</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_Toc10023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8"/>
          <w:highlight w:val="none"/>
          <w14:textFill>
            <w14:solidFill>
              <w14:schemeClr w14:val="tx1"/>
            </w14:solidFill>
          </w14:textFill>
        </w:rPr>
        <w:t>附件</w:t>
      </w:r>
      <w:r>
        <w:rPr>
          <w:rFonts w:hint="eastAsia" w:ascii="宋体" w:hAnsi="宋体"/>
          <w:color w:val="000000" w:themeColor="text1"/>
          <w:szCs w:val="28"/>
          <w:highlight w:val="none"/>
          <w:lang w:val="en-US" w:eastAsia="zh-CN"/>
          <w14:textFill>
            <w14:solidFill>
              <w14:schemeClr w14:val="tx1"/>
            </w14:solidFill>
          </w14:textFill>
        </w:rPr>
        <w:t>四</w:t>
      </w:r>
      <w:r>
        <w:rPr>
          <w:rFonts w:hint="eastAsia" w:ascii="宋体" w:hAnsi="宋体"/>
          <w:color w:val="000000" w:themeColor="text1"/>
          <w:szCs w:val="28"/>
          <w:highlight w:val="none"/>
          <w14:textFill>
            <w14:solidFill>
              <w14:schemeClr w14:val="tx1"/>
            </w14:solidFill>
          </w14:textFill>
        </w:rPr>
        <w:t>：技术条款偏离一览表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_Toc10023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39</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_Toc16482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8"/>
          <w:highlight w:val="none"/>
          <w14:textFill>
            <w14:solidFill>
              <w14:schemeClr w14:val="tx1"/>
            </w14:solidFill>
          </w14:textFill>
        </w:rPr>
        <w:t>附件</w:t>
      </w:r>
      <w:r>
        <w:rPr>
          <w:rFonts w:hint="eastAsia" w:ascii="宋体" w:hAnsi="宋体"/>
          <w:color w:val="000000" w:themeColor="text1"/>
          <w:szCs w:val="28"/>
          <w:highlight w:val="none"/>
          <w:lang w:val="en-US" w:eastAsia="zh-CN"/>
          <w14:textFill>
            <w14:solidFill>
              <w14:schemeClr w14:val="tx1"/>
            </w14:solidFill>
          </w14:textFill>
        </w:rPr>
        <w:t>五</w:t>
      </w:r>
      <w:r>
        <w:rPr>
          <w:rFonts w:hint="eastAsia" w:ascii="宋体" w:hAnsi="宋体"/>
          <w:color w:val="000000" w:themeColor="text1"/>
          <w:szCs w:val="28"/>
          <w:highlight w:val="none"/>
          <w14:textFill>
            <w14:solidFill>
              <w14:schemeClr w14:val="tx1"/>
            </w14:solidFill>
          </w14:textFill>
        </w:rPr>
        <w:t>：同类业绩一览表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_Toc16482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40</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_Toc29211 </w:instrText>
      </w:r>
      <w:r>
        <w:rPr>
          <w:rFonts w:ascii="宋体" w:hAnsi="宋体"/>
          <w:bCs/>
          <w:caps/>
          <w:color w:val="000000" w:themeColor="text1"/>
          <w:szCs w:val="21"/>
          <w:highlight w:val="none"/>
          <w14:textFill>
            <w14:solidFill>
              <w14:schemeClr w14:val="tx1"/>
            </w14:solidFill>
          </w14:textFill>
        </w:rPr>
        <w:fldChar w:fldCharType="separate"/>
      </w:r>
      <w:r>
        <w:rPr>
          <w:rFonts w:hint="eastAsia"/>
          <w:color w:val="000000" w:themeColor="text1"/>
          <w:szCs w:val="28"/>
          <w:highlight w:val="none"/>
          <w14:textFill>
            <w14:solidFill>
              <w14:schemeClr w14:val="tx1"/>
            </w14:solidFill>
          </w14:textFill>
        </w:rPr>
        <w:t>附件</w:t>
      </w:r>
      <w:r>
        <w:rPr>
          <w:rFonts w:hint="eastAsia"/>
          <w:color w:val="000000" w:themeColor="text1"/>
          <w:szCs w:val="28"/>
          <w:highlight w:val="none"/>
          <w:lang w:val="en-US" w:eastAsia="zh-CN"/>
          <w14:textFill>
            <w14:solidFill>
              <w14:schemeClr w14:val="tx1"/>
            </w14:solidFill>
          </w14:textFill>
        </w:rPr>
        <w:t>六</w:t>
      </w:r>
      <w:r>
        <w:rPr>
          <w:rFonts w:hint="eastAsia"/>
          <w:color w:val="000000" w:themeColor="text1"/>
          <w:szCs w:val="28"/>
          <w:highlight w:val="none"/>
          <w14:textFill>
            <w14:solidFill>
              <w14:schemeClr w14:val="tx1"/>
            </w14:solidFill>
          </w14:textFill>
        </w:rPr>
        <w:t>：</w:t>
      </w:r>
      <w:r>
        <w:rPr>
          <w:rFonts w:hint="eastAsia" w:hAnsi="黑体" w:cs="黑体"/>
          <w:color w:val="000000" w:themeColor="text1"/>
          <w:szCs w:val="28"/>
          <w:highlight w:val="none"/>
          <w14:textFill>
            <w14:solidFill>
              <w14:schemeClr w14:val="tx1"/>
            </w14:solidFill>
          </w14:textFill>
        </w:rPr>
        <w:t>中小微企业声明函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_Toc29211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41</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_Toc30688 </w:instrText>
      </w:r>
      <w:r>
        <w:rPr>
          <w:rFonts w:ascii="宋体" w:hAnsi="宋体"/>
          <w:bCs/>
          <w:caps/>
          <w:color w:val="000000" w:themeColor="text1"/>
          <w:szCs w:val="21"/>
          <w:highlight w:val="none"/>
          <w14:textFill>
            <w14:solidFill>
              <w14:schemeClr w14:val="tx1"/>
            </w14:solidFill>
          </w14:textFill>
        </w:rPr>
        <w:fldChar w:fldCharType="separate"/>
      </w:r>
      <w:r>
        <w:rPr>
          <w:rFonts w:hint="eastAsia"/>
          <w:color w:val="000000" w:themeColor="text1"/>
          <w:szCs w:val="28"/>
          <w:highlight w:val="none"/>
          <w14:textFill>
            <w14:solidFill>
              <w14:schemeClr w14:val="tx1"/>
            </w14:solidFill>
          </w14:textFill>
        </w:rPr>
        <w:t>附件</w:t>
      </w:r>
      <w:r>
        <w:rPr>
          <w:rFonts w:hint="eastAsia"/>
          <w:color w:val="000000" w:themeColor="text1"/>
          <w:szCs w:val="28"/>
          <w:highlight w:val="none"/>
          <w:lang w:val="en-US" w:eastAsia="zh-CN"/>
          <w14:textFill>
            <w14:solidFill>
              <w14:schemeClr w14:val="tx1"/>
            </w14:solidFill>
          </w14:textFill>
        </w:rPr>
        <w:t>七</w:t>
      </w:r>
      <w:r>
        <w:rPr>
          <w:rFonts w:hint="eastAsia"/>
          <w:color w:val="000000" w:themeColor="text1"/>
          <w:szCs w:val="28"/>
          <w:highlight w:val="none"/>
          <w14:textFill>
            <w14:solidFill>
              <w14:schemeClr w14:val="tx1"/>
            </w14:solidFill>
          </w14:textFill>
        </w:rPr>
        <w:t>：</w:t>
      </w:r>
      <w:r>
        <w:rPr>
          <w:rFonts w:hint="eastAsia" w:hAnsi="黑体" w:cs="黑体"/>
          <w:color w:val="000000" w:themeColor="text1"/>
          <w:szCs w:val="28"/>
          <w:highlight w:val="none"/>
          <w14:textFill>
            <w14:solidFill>
              <w14:schemeClr w14:val="tx1"/>
            </w14:solidFill>
          </w14:textFill>
        </w:rPr>
        <w:t>残疾人福利性单位声明函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_Toc30688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42</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_Toc7222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8"/>
          <w:highlight w:val="none"/>
          <w14:textFill>
            <w14:solidFill>
              <w14:schemeClr w14:val="tx1"/>
            </w14:solidFill>
          </w14:textFill>
        </w:rPr>
        <w:t>附件</w:t>
      </w:r>
      <w:r>
        <w:rPr>
          <w:rFonts w:hint="eastAsia" w:ascii="宋体" w:hAnsi="宋体"/>
          <w:color w:val="000000" w:themeColor="text1"/>
          <w:szCs w:val="28"/>
          <w:highlight w:val="none"/>
          <w:lang w:val="en-US" w:eastAsia="zh-CN"/>
          <w14:textFill>
            <w14:solidFill>
              <w14:schemeClr w14:val="tx1"/>
            </w14:solidFill>
          </w14:textFill>
        </w:rPr>
        <w:t>八</w:t>
      </w:r>
      <w:r>
        <w:rPr>
          <w:rFonts w:hint="eastAsia" w:ascii="宋体" w:hAnsi="宋体"/>
          <w:color w:val="000000" w:themeColor="text1"/>
          <w:szCs w:val="28"/>
          <w:highlight w:val="none"/>
          <w14:textFill>
            <w14:solidFill>
              <w14:schemeClr w14:val="tx1"/>
            </w14:solidFill>
          </w14:textFill>
        </w:rPr>
        <w:t>：成交服务费承诺</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_Toc7222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43</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_Toc15097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8"/>
          <w:highlight w:val="none"/>
          <w14:textFill>
            <w14:solidFill>
              <w14:schemeClr w14:val="tx1"/>
            </w14:solidFill>
          </w14:textFill>
        </w:rPr>
        <w:t>附件</w:t>
      </w:r>
      <w:r>
        <w:rPr>
          <w:rFonts w:hint="eastAsia" w:ascii="宋体" w:hAnsi="宋体"/>
          <w:color w:val="000000" w:themeColor="text1"/>
          <w:szCs w:val="28"/>
          <w:highlight w:val="none"/>
          <w:lang w:val="en-US" w:eastAsia="zh-CN"/>
          <w14:textFill>
            <w14:solidFill>
              <w14:schemeClr w14:val="tx1"/>
            </w14:solidFill>
          </w14:textFill>
        </w:rPr>
        <w:t>九</w:t>
      </w:r>
      <w:r>
        <w:rPr>
          <w:rFonts w:hint="eastAsia" w:ascii="宋体" w:hAnsi="宋体"/>
          <w:color w:val="000000" w:themeColor="text1"/>
          <w:szCs w:val="28"/>
          <w:highlight w:val="none"/>
          <w14:textFill>
            <w14:solidFill>
              <w14:schemeClr w14:val="tx1"/>
            </w14:solidFill>
          </w14:textFill>
        </w:rPr>
        <w:t>：磋商供应商提交的其他资料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_Toc15097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44</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3"/>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_Toc30031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highlight w:val="none"/>
          <w14:textFill>
            <w14:solidFill>
              <w14:schemeClr w14:val="tx1"/>
            </w14:solidFill>
          </w14:textFill>
        </w:rPr>
        <w:t>其 他 格 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_Toc30031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45</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rPr>
          <w:rFonts w:ascii="宋体" w:hAnsi="宋体"/>
          <w:color w:val="000000" w:themeColor="text1"/>
          <w:highlight w:val="none"/>
          <w14:textFill>
            <w14:solidFill>
              <w14:schemeClr w14:val="tx1"/>
            </w14:solidFill>
          </w14:textFill>
        </w:rPr>
        <w:sectPr>
          <w:headerReference r:id="rId7" w:type="first"/>
          <w:footerReference r:id="rId8" w:type="first"/>
          <w:headerReference r:id="rId6" w:type="default"/>
          <w:type w:val="continuous"/>
          <w:pgSz w:w="11907" w:h="16840"/>
          <w:pgMar w:top="1418" w:right="1474" w:bottom="1418" w:left="1474" w:header="851" w:footer="851" w:gutter="0"/>
          <w:cols w:space="720" w:num="1"/>
          <w:titlePg/>
          <w:docGrid w:linePitch="462" w:charSpace="0"/>
        </w:sectPr>
      </w:pPr>
      <w:r>
        <w:rPr>
          <w:rFonts w:ascii="宋体" w:hAnsi="宋体"/>
          <w:bCs/>
          <w:caps/>
          <w:color w:val="000000" w:themeColor="text1"/>
          <w:szCs w:val="21"/>
          <w:highlight w:val="none"/>
          <w14:textFill>
            <w14:solidFill>
              <w14:schemeClr w14:val="tx1"/>
            </w14:solidFill>
          </w14:textFill>
        </w:rPr>
        <w:fldChar w:fldCharType="end"/>
      </w:r>
    </w:p>
    <w:bookmarkEnd w:id="0"/>
    <w:p>
      <w:pPr>
        <w:pStyle w:val="4"/>
        <w:numPr>
          <w:ilvl w:val="0"/>
          <w:numId w:val="0"/>
        </w:numPr>
        <w:spacing w:beforeLines="0"/>
        <w:rPr>
          <w:rFonts w:ascii="宋体" w:hAnsi="宋体" w:eastAsia="宋体"/>
          <w:b/>
          <w:color w:val="000000" w:themeColor="text1"/>
          <w:highlight w:val="none"/>
          <w14:textFill>
            <w14:solidFill>
              <w14:schemeClr w14:val="tx1"/>
            </w14:solidFill>
          </w14:textFill>
        </w:rPr>
      </w:pPr>
      <w:bookmarkStart w:id="1" w:name="_Toc336681892"/>
      <w:bookmarkStart w:id="2" w:name="_Toc333238571"/>
      <w:bookmarkStart w:id="3" w:name="_Toc341348291"/>
      <w:bookmarkStart w:id="4" w:name="_Toc350438702"/>
      <w:bookmarkStart w:id="5" w:name="_Toc339020048"/>
      <w:bookmarkStart w:id="6" w:name="_Toc340672830"/>
      <w:bookmarkStart w:id="7" w:name="_Toc350756403"/>
      <w:bookmarkStart w:id="8" w:name="_Toc345513762"/>
      <w:bookmarkStart w:id="9" w:name="_Toc333935619"/>
      <w:bookmarkStart w:id="10" w:name="_Toc332206657"/>
      <w:bookmarkStart w:id="11" w:name="_Toc337632315"/>
      <w:bookmarkStart w:id="12" w:name="_Toc349143546"/>
      <w:bookmarkStart w:id="13" w:name="_Toc339362257"/>
      <w:bookmarkStart w:id="14" w:name="_Toc349127583"/>
      <w:bookmarkStart w:id="15" w:name="_Toc331683994"/>
      <w:bookmarkStart w:id="16" w:name="_Toc365967002"/>
      <w:bookmarkStart w:id="17" w:name="_Toc333237612"/>
      <w:bookmarkStart w:id="18" w:name="_Toc339019828"/>
      <w:bookmarkStart w:id="19" w:name="_Toc333237723"/>
      <w:bookmarkStart w:id="20" w:name="_Toc342296708"/>
      <w:bookmarkStart w:id="21" w:name="_Toc332270305"/>
      <w:bookmarkStart w:id="22" w:name="_Toc365985108"/>
      <w:bookmarkStart w:id="23" w:name="_Toc5967"/>
      <w:bookmarkStart w:id="24" w:name="_Toc330459945"/>
      <w:bookmarkStart w:id="25" w:name="_Toc342060322"/>
      <w:bookmarkStart w:id="26" w:name="_Toc339019954"/>
      <w:bookmarkStart w:id="27" w:name="_Toc340507403"/>
      <w:bookmarkStart w:id="28" w:name="_Toc331512856"/>
      <w:bookmarkStart w:id="29" w:name="_Toc333935278"/>
      <w:bookmarkStart w:id="30" w:name="_Toc366072457"/>
      <w:bookmarkStart w:id="31" w:name="_Toc339441044"/>
      <w:bookmarkStart w:id="32" w:name="_Toc336681537"/>
      <w:bookmarkStart w:id="33" w:name="_Toc340677031"/>
      <w:bookmarkStart w:id="34" w:name="_Toc339020186"/>
      <w:bookmarkStart w:id="35" w:name="_Toc500860978"/>
      <w:r>
        <w:rPr>
          <w:rFonts w:hint="eastAsia" w:ascii="宋体" w:hAnsi="宋体" w:eastAsia="宋体"/>
          <w:b/>
          <w:color w:val="000000" w:themeColor="text1"/>
          <w:highlight w:val="none"/>
          <w14:textFill>
            <w14:solidFill>
              <w14:schemeClr w14:val="tx1"/>
            </w14:solidFill>
          </w14:textFill>
        </w:rPr>
        <w:t>第一</w:t>
      </w:r>
      <w:bookmarkStart w:id="36" w:name="_Hlt23321731"/>
      <w:bookmarkEnd w:id="36"/>
      <w:r>
        <w:rPr>
          <w:rFonts w:hint="eastAsia" w:ascii="宋体" w:hAnsi="宋体" w:eastAsia="宋体"/>
          <w:b/>
          <w:color w:val="000000" w:themeColor="text1"/>
          <w:highlight w:val="none"/>
          <w14:textFill>
            <w14:solidFill>
              <w14:schemeClr w14:val="tx1"/>
            </w14:solidFill>
          </w14:textFill>
        </w:rPr>
        <w:t>部分 竞争性磋商邀请书</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widowControl/>
        <w:tabs>
          <w:tab w:val="left" w:pos="502"/>
          <w:tab w:val="left" w:pos="5145"/>
        </w:tabs>
        <w:adjustRightInd w:val="0"/>
        <w:snapToGrid w:val="0"/>
        <w:spacing w:line="360" w:lineRule="auto"/>
        <w:ind w:left="105" w:leftChars="50" w:firstLine="420" w:firstLineChars="200"/>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广东业信采购招标有限公司（以下简称“代理采购机构”）受</w:t>
      </w:r>
      <w:r>
        <w:rPr>
          <w:rFonts w:hint="eastAsia" w:ascii="宋体" w:hAnsi="宋体"/>
          <w:bCs/>
          <w:color w:val="000000" w:themeColor="text1"/>
          <w:highlight w:val="none"/>
          <w:lang w:eastAsia="zh-CN"/>
          <w14:textFill>
            <w14:solidFill>
              <w14:schemeClr w14:val="tx1"/>
            </w14:solidFill>
          </w14:textFill>
        </w:rPr>
        <w:t>阳江市市场监督管理局阳东分局</w:t>
      </w:r>
      <w:r>
        <w:rPr>
          <w:rFonts w:hint="eastAsia" w:ascii="宋体" w:hAnsi="宋体"/>
          <w:bCs/>
          <w:color w:val="000000" w:themeColor="text1"/>
          <w:highlight w:val="none"/>
          <w14:textFill>
            <w14:solidFill>
              <w14:schemeClr w14:val="tx1"/>
            </w14:solidFill>
          </w14:textFill>
        </w:rPr>
        <w:t>（以下简称</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采购人</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）的委托，就</w:t>
      </w:r>
      <w:r>
        <w:rPr>
          <w:rFonts w:hint="eastAsia" w:ascii="宋体" w:hAnsi="宋体"/>
          <w:bCs/>
          <w:color w:val="000000" w:themeColor="text1"/>
          <w:highlight w:val="none"/>
          <w:lang w:eastAsia="zh-CN"/>
          <w14:textFill>
            <w14:solidFill>
              <w14:schemeClr w14:val="tx1"/>
            </w14:solidFill>
          </w14:textFill>
        </w:rPr>
        <w:t>阳江市市场监督管理局阳东分局2024年全区食用农产品快速检测采购项目</w:t>
      </w:r>
      <w:r>
        <w:rPr>
          <w:rFonts w:hint="eastAsia" w:ascii="宋体" w:hAnsi="宋体"/>
          <w:bCs/>
          <w:color w:val="000000" w:themeColor="text1"/>
          <w:highlight w:val="none"/>
          <w14:textFill>
            <w14:solidFill>
              <w14:schemeClr w14:val="tx1"/>
            </w14:solidFill>
          </w14:textFill>
        </w:rPr>
        <w:t>进行竞争性磋商 (项目编号:</w:t>
      </w:r>
      <w:r>
        <w:rPr>
          <w:rFonts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lang w:eastAsia="zh-CN"/>
          <w14:textFill>
            <w14:solidFill>
              <w14:schemeClr w14:val="tx1"/>
            </w14:solidFill>
          </w14:textFill>
        </w:rPr>
        <w:t>YXCG-20240415</w:t>
      </w:r>
      <w:r>
        <w:rPr>
          <w:rFonts w:hint="eastAsia" w:ascii="宋体" w:hAnsi="宋体"/>
          <w:bCs/>
          <w:color w:val="000000" w:themeColor="text1"/>
          <w:highlight w:val="none"/>
          <w14:textFill>
            <w14:solidFill>
              <w14:schemeClr w14:val="tx1"/>
            </w14:solidFill>
          </w14:textFill>
        </w:rPr>
        <w:t>)，欢迎符合条件的投标人参加。有关事项如下：</w:t>
      </w:r>
    </w:p>
    <w:p>
      <w:pPr>
        <w:widowControl/>
        <w:tabs>
          <w:tab w:val="left" w:pos="502"/>
        </w:tabs>
        <w:adjustRightInd w:val="0"/>
        <w:snapToGrid w:val="0"/>
        <w:spacing w:line="360" w:lineRule="auto"/>
        <w:rPr>
          <w:rFonts w:ascii="宋体" w:hAnsi="宋体"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highlight w:val="none"/>
          <w14:textFill>
            <w14:solidFill>
              <w14:schemeClr w14:val="tx1"/>
            </w14:solidFill>
          </w14:textFill>
        </w:rPr>
        <w:t>一、</w:t>
      </w:r>
      <w:r>
        <w:rPr>
          <w:rFonts w:hint="eastAsia" w:ascii="宋体" w:hAnsi="宋体" w:cs="Tahoma"/>
          <w:b/>
          <w:bCs/>
          <w:color w:val="000000" w:themeColor="text1"/>
          <w:szCs w:val="21"/>
          <w:highlight w:val="none"/>
          <w14:textFill>
            <w14:solidFill>
              <w14:schemeClr w14:val="tx1"/>
            </w14:solidFill>
          </w14:textFill>
        </w:rPr>
        <w:t>招标项目的名称、用途、数量、采购方式</w:t>
      </w:r>
    </w:p>
    <w:p>
      <w:pPr>
        <w:widowControl/>
        <w:tabs>
          <w:tab w:val="left" w:pos="735"/>
        </w:tabs>
        <w:adjustRightInd w:val="0"/>
        <w:snapToGrid w:val="0"/>
        <w:spacing w:line="360" w:lineRule="auto"/>
        <w:ind w:firstLine="210" w:firstLineChars="100"/>
        <w:rPr>
          <w:rFonts w:hint="eastAsia" w:ascii="宋体" w:hAnsi="宋体" w:eastAsia="宋体"/>
          <w:bCs/>
          <w:color w:val="000000" w:themeColor="text1"/>
          <w:highlight w:val="none"/>
          <w:lang w:eastAsia="zh-CN"/>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1.项目名称：</w:t>
      </w:r>
      <w:r>
        <w:rPr>
          <w:rFonts w:hint="eastAsia" w:ascii="宋体" w:hAnsi="宋体"/>
          <w:bCs/>
          <w:color w:val="000000" w:themeColor="text1"/>
          <w:highlight w:val="none"/>
          <w:lang w:eastAsia="zh-CN"/>
          <w14:textFill>
            <w14:solidFill>
              <w14:schemeClr w14:val="tx1"/>
            </w14:solidFill>
          </w14:textFill>
        </w:rPr>
        <w:t>阳江市市场监督管理局阳东分局2024年全区食用农产品快速检测采购项目</w:t>
      </w:r>
    </w:p>
    <w:p>
      <w:pPr>
        <w:widowControl/>
        <w:tabs>
          <w:tab w:val="left" w:pos="735"/>
        </w:tabs>
        <w:adjustRightInd w:val="0"/>
        <w:snapToGrid w:val="0"/>
        <w:spacing w:line="360" w:lineRule="auto"/>
        <w:ind w:firstLine="210" w:firstLineChars="100"/>
        <w:rPr>
          <w:rFonts w:hint="eastAsia" w:ascii="宋体" w:hAnsi="宋体" w:eastAsia="宋体"/>
          <w:bCs/>
          <w:color w:val="000000" w:themeColor="text1"/>
          <w:highlight w:val="none"/>
          <w:lang w:eastAsia="zh-CN"/>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2.项目编号: </w:t>
      </w:r>
      <w:r>
        <w:rPr>
          <w:rFonts w:hint="eastAsia" w:ascii="宋体" w:hAnsi="宋体"/>
          <w:bCs/>
          <w:color w:val="000000" w:themeColor="text1"/>
          <w:highlight w:val="none"/>
          <w:lang w:eastAsia="zh-CN"/>
          <w14:textFill>
            <w14:solidFill>
              <w14:schemeClr w14:val="tx1"/>
            </w14:solidFill>
          </w14:textFill>
        </w:rPr>
        <w:t>YXCG-20240415</w:t>
      </w:r>
    </w:p>
    <w:p>
      <w:pPr>
        <w:widowControl/>
        <w:tabs>
          <w:tab w:val="left" w:pos="735"/>
        </w:tabs>
        <w:adjustRightInd w:val="0"/>
        <w:snapToGrid w:val="0"/>
        <w:spacing w:line="360" w:lineRule="auto"/>
        <w:ind w:firstLine="210" w:firstLineChars="10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3.投标报价上限：</w:t>
      </w:r>
      <w:r>
        <w:rPr>
          <w:rFonts w:hint="eastAsia" w:ascii="宋体" w:hAnsi="宋体"/>
          <w:bCs/>
          <w:color w:val="000000" w:themeColor="text1"/>
          <w:highlight w:val="none"/>
          <w:lang w:val="en-US" w:eastAsia="zh-CN"/>
          <w14:textFill>
            <w14:solidFill>
              <w14:schemeClr w14:val="tx1"/>
            </w14:solidFill>
          </w14:textFill>
        </w:rPr>
        <w:t>人</w:t>
      </w:r>
      <w:r>
        <w:rPr>
          <w:rFonts w:hint="eastAsia" w:ascii="新宋体" w:hAnsi="新宋体" w:eastAsia="新宋体" w:cs="Arial"/>
          <w:color w:val="000000" w:themeColor="text1"/>
          <w:highlight w:val="none"/>
          <w14:textFill>
            <w14:solidFill>
              <w14:schemeClr w14:val="tx1"/>
            </w14:solidFill>
          </w14:textFill>
        </w:rPr>
        <w:t>民币</w:t>
      </w:r>
      <w:r>
        <w:rPr>
          <w:rFonts w:hint="eastAsia" w:ascii="新宋体" w:hAnsi="新宋体" w:eastAsia="新宋体" w:cs="Arial"/>
          <w:color w:val="000000" w:themeColor="text1"/>
          <w:highlight w:val="none"/>
          <w:lang w:val="en-US" w:eastAsia="zh-CN"/>
          <w14:textFill>
            <w14:solidFill>
              <w14:schemeClr w14:val="tx1"/>
            </w14:solidFill>
          </w14:textFill>
        </w:rPr>
        <w:t>470000.00</w:t>
      </w:r>
      <w:r>
        <w:rPr>
          <w:rFonts w:hint="eastAsia" w:ascii="新宋体" w:hAnsi="新宋体" w:eastAsia="新宋体" w:cs="Arial"/>
          <w:color w:val="000000" w:themeColor="text1"/>
          <w:highlight w:val="none"/>
          <w14:textFill>
            <w14:solidFill>
              <w14:schemeClr w14:val="tx1"/>
            </w14:solidFill>
          </w14:textFill>
        </w:rPr>
        <w:t>元（超出该上限的投标报价将作为无效投标处理）</w:t>
      </w:r>
    </w:p>
    <w:p>
      <w:pPr>
        <w:widowControl/>
        <w:tabs>
          <w:tab w:val="left" w:pos="735"/>
        </w:tabs>
        <w:adjustRightInd w:val="0"/>
        <w:snapToGrid w:val="0"/>
        <w:spacing w:line="360" w:lineRule="auto"/>
        <w:ind w:firstLine="210" w:firstLineChars="10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4</w:t>
      </w:r>
      <w:r>
        <w:rPr>
          <w:rFonts w:hint="eastAsia" w:ascii="宋体" w:hAnsi="宋体"/>
          <w:bCs/>
          <w:color w:val="000000" w:themeColor="text1"/>
          <w:highlight w:val="none"/>
          <w14:textFill>
            <w14:solidFill>
              <w14:schemeClr w14:val="tx1"/>
            </w14:solidFill>
          </w14:textFill>
        </w:rPr>
        <w:t>.数  量：一项</w:t>
      </w:r>
    </w:p>
    <w:p>
      <w:pPr>
        <w:widowControl/>
        <w:tabs>
          <w:tab w:val="left" w:pos="735"/>
        </w:tabs>
        <w:adjustRightInd w:val="0"/>
        <w:snapToGrid w:val="0"/>
        <w:spacing w:line="360" w:lineRule="auto"/>
        <w:ind w:left="525" w:leftChars="100" w:hanging="315" w:hangingChars="15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5</w:t>
      </w:r>
      <w:r>
        <w:rPr>
          <w:rFonts w:hint="eastAsia" w:ascii="宋体" w:hAnsi="宋体"/>
          <w:bCs/>
          <w:color w:val="000000" w:themeColor="text1"/>
          <w:highlight w:val="none"/>
          <w:lang w:eastAsia="zh-CN"/>
          <w14:textFill>
            <w14:solidFill>
              <w14:schemeClr w14:val="tx1"/>
            </w14:solidFill>
          </w14:textFill>
        </w:rPr>
        <w:t>.</w:t>
      </w:r>
      <w:r>
        <w:rPr>
          <w:rFonts w:hint="eastAsia" w:ascii="宋体" w:hAnsi="宋体"/>
          <w:bCs/>
          <w:color w:val="000000" w:themeColor="text1"/>
          <w:szCs w:val="21"/>
          <w:highlight w:val="none"/>
          <w14:textFill>
            <w14:solidFill>
              <w14:schemeClr w14:val="tx1"/>
            </w14:solidFill>
          </w14:textFill>
        </w:rPr>
        <w:t>服务期：自合同签订之日起</w:t>
      </w:r>
      <w:r>
        <w:rPr>
          <w:rFonts w:hint="eastAsia" w:ascii="宋体" w:hAnsi="宋体"/>
          <w:bCs/>
          <w:color w:val="000000" w:themeColor="text1"/>
          <w:szCs w:val="21"/>
          <w:highlight w:val="none"/>
          <w:lang w:eastAsia="zh-CN"/>
          <w14:textFill>
            <w14:solidFill>
              <w14:schemeClr w14:val="tx1"/>
            </w14:solidFill>
          </w14:textFill>
        </w:rPr>
        <w:t>一年</w:t>
      </w:r>
      <w:r>
        <w:rPr>
          <w:rFonts w:hint="eastAsia" w:ascii="宋体" w:hAnsi="宋体"/>
          <w:bCs/>
          <w:color w:val="000000" w:themeColor="text1"/>
          <w:szCs w:val="21"/>
          <w:highlight w:val="none"/>
          <w14:textFill>
            <w14:solidFill>
              <w14:schemeClr w14:val="tx1"/>
            </w14:solidFill>
          </w14:textFill>
        </w:rPr>
        <w:t>。（合同期内因不可抗力等因素导致无法正常履行合同的，采购人有权随时终止合同。</w:t>
      </w:r>
      <w:r>
        <w:rPr>
          <w:rFonts w:hint="eastAsia" w:ascii="宋体" w:hAnsi="宋体" w:eastAsia="宋体" w:cs="宋体"/>
          <w:color w:val="000000" w:themeColor="text1"/>
          <w:sz w:val="21"/>
          <w:szCs w:val="21"/>
          <w:highlight w:val="none"/>
          <w14:textFill>
            <w14:solidFill>
              <w14:schemeClr w14:val="tx1"/>
            </w14:solidFill>
          </w14:textFill>
        </w:rPr>
        <w:t>超出</w:t>
      </w:r>
      <w:r>
        <w:rPr>
          <w:rFonts w:hint="eastAsia" w:ascii="宋体" w:hAnsi="宋体" w:cs="宋体"/>
          <w:color w:val="000000" w:themeColor="text1"/>
          <w:sz w:val="21"/>
          <w:szCs w:val="21"/>
          <w:highlight w:val="none"/>
          <w:lang w:val="en-US" w:eastAsia="zh-CN"/>
          <w14:textFill>
            <w14:solidFill>
              <w14:schemeClr w14:val="tx1"/>
            </w14:solidFill>
          </w14:textFill>
        </w:rPr>
        <w:t>该服务期</w:t>
      </w:r>
      <w:r>
        <w:rPr>
          <w:rFonts w:hint="eastAsia" w:ascii="宋体" w:hAnsi="宋体" w:eastAsia="宋体" w:cs="宋体"/>
          <w:color w:val="000000" w:themeColor="text1"/>
          <w:sz w:val="21"/>
          <w:szCs w:val="21"/>
          <w:highlight w:val="none"/>
          <w14:textFill>
            <w14:solidFill>
              <w14:schemeClr w14:val="tx1"/>
            </w14:solidFill>
          </w14:textFill>
        </w:rPr>
        <w:t>将作为无效</w:t>
      </w:r>
      <w:r>
        <w:rPr>
          <w:rFonts w:hint="eastAsia" w:ascii="宋体" w:hAnsi="宋体" w:cs="宋体"/>
          <w:color w:val="000000" w:themeColor="text1"/>
          <w:sz w:val="21"/>
          <w:szCs w:val="21"/>
          <w:highlight w:val="none"/>
          <w:lang w:val="en-US" w:eastAsia="zh-CN"/>
          <w14:textFill>
            <w14:solidFill>
              <w14:schemeClr w14:val="tx1"/>
            </w14:solidFill>
          </w14:textFill>
        </w:rPr>
        <w:t>投标</w:t>
      </w:r>
      <w:r>
        <w:rPr>
          <w:rFonts w:hint="eastAsia" w:ascii="宋体" w:hAnsi="宋体" w:eastAsia="宋体" w:cs="宋体"/>
          <w:color w:val="000000" w:themeColor="text1"/>
          <w:sz w:val="21"/>
          <w:szCs w:val="21"/>
          <w:highlight w:val="none"/>
          <w14:textFill>
            <w14:solidFill>
              <w14:schemeClr w14:val="tx1"/>
            </w14:solidFill>
          </w14:textFill>
        </w:rPr>
        <w:t>处理</w:t>
      </w:r>
      <w:r>
        <w:rPr>
          <w:rFonts w:hint="eastAsia" w:ascii="宋体" w:hAnsi="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w:t>
      </w:r>
    </w:p>
    <w:p>
      <w:pPr>
        <w:widowControl/>
        <w:tabs>
          <w:tab w:val="left" w:pos="315"/>
          <w:tab w:val="left" w:pos="735"/>
        </w:tabs>
        <w:adjustRightInd w:val="0"/>
        <w:snapToGrid w:val="0"/>
        <w:spacing w:line="360" w:lineRule="auto"/>
        <w:ind w:firstLine="210" w:firstLineChars="100"/>
        <w:rPr>
          <w:rFonts w:ascii="宋体" w:hAnsi="宋体" w:cs="Tahoma"/>
          <w:color w:val="000000" w:themeColor="text1"/>
          <w:kern w:val="28"/>
          <w:szCs w:val="21"/>
          <w:highlight w:val="none"/>
          <w14:textFill>
            <w14:solidFill>
              <w14:schemeClr w14:val="tx1"/>
            </w14:solidFill>
          </w14:textFill>
        </w:rPr>
      </w:pPr>
      <w:r>
        <w:rPr>
          <w:rFonts w:hint="eastAsia" w:ascii="宋体" w:hAnsi="宋体" w:cs="Tahoma"/>
          <w:color w:val="000000" w:themeColor="text1"/>
          <w:kern w:val="28"/>
          <w:szCs w:val="21"/>
          <w:highlight w:val="none"/>
          <w:lang w:val="en-US" w:eastAsia="zh-CN"/>
          <w14:textFill>
            <w14:solidFill>
              <w14:schemeClr w14:val="tx1"/>
            </w14:solidFill>
          </w14:textFill>
        </w:rPr>
        <w:t>6</w:t>
      </w:r>
      <w:r>
        <w:rPr>
          <w:rFonts w:hint="eastAsia" w:ascii="宋体" w:hAnsi="宋体" w:cs="Tahoma"/>
          <w:color w:val="000000" w:themeColor="text1"/>
          <w:kern w:val="28"/>
          <w:szCs w:val="21"/>
          <w:highlight w:val="none"/>
          <w14:textFill>
            <w14:solidFill>
              <w14:schemeClr w14:val="tx1"/>
            </w14:solidFill>
          </w14:textFill>
        </w:rPr>
        <w:t>.项目采购方式：竞争性磋商</w:t>
      </w:r>
    </w:p>
    <w:p>
      <w:pPr>
        <w:widowControl/>
        <w:tabs>
          <w:tab w:val="left" w:pos="502"/>
        </w:tabs>
        <w:adjustRightInd w:val="0"/>
        <w:snapToGrid w:val="0"/>
        <w:spacing w:line="360" w:lineRule="auto"/>
        <w:rPr>
          <w:rFonts w:ascii="宋体" w:hAnsi="宋体" w:cs="Tahoma"/>
          <w:b/>
          <w:bCs/>
          <w:color w:val="000000" w:themeColor="text1"/>
          <w:highlight w:val="none"/>
          <w14:textFill>
            <w14:solidFill>
              <w14:schemeClr w14:val="tx1"/>
            </w14:solidFill>
          </w14:textFill>
        </w:rPr>
      </w:pPr>
      <w:r>
        <w:rPr>
          <w:rFonts w:hint="eastAsia" w:ascii="宋体" w:hAnsi="宋体" w:cs="Tahoma"/>
          <w:b/>
          <w:bCs/>
          <w:color w:val="000000" w:themeColor="text1"/>
          <w:highlight w:val="none"/>
          <w14:textFill>
            <w14:solidFill>
              <w14:schemeClr w14:val="tx1"/>
            </w14:solidFill>
          </w14:textFill>
        </w:rPr>
        <w:t>二、投标人资格要求为：</w:t>
      </w:r>
    </w:p>
    <w:p>
      <w:pPr>
        <w:spacing w:line="360" w:lineRule="auto"/>
        <w:ind w:firstLine="210" w:firstLineChars="100"/>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1.投标人应具备《中华人民共和国政府采购法》第二十二条规定的条件</w:t>
      </w:r>
      <w:r>
        <w:rPr>
          <w:rFonts w:hint="eastAsia" w:ascii="宋体" w:hAnsi="宋体"/>
          <w:color w:val="000000" w:themeColor="text1"/>
          <w:highlight w:val="none"/>
          <w14:textFill>
            <w14:solidFill>
              <w14:schemeClr w14:val="tx1"/>
            </w14:solidFill>
          </w14:textFill>
        </w:rPr>
        <w:t>：</w:t>
      </w:r>
    </w:p>
    <w:p>
      <w:pPr>
        <w:spacing w:line="360" w:lineRule="auto"/>
        <w:ind w:left="420" w:leftChars="200"/>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1）具有独立承担民事责任的能力</w:t>
      </w:r>
      <w:r>
        <w:rPr>
          <w:rFonts w:hint="eastAsia" w:ascii="宋体" w:hAnsi="宋体"/>
          <w:color w:val="000000" w:themeColor="text1"/>
          <w:highlight w:val="none"/>
          <w14:textFill>
            <w14:solidFill>
              <w14:schemeClr w14:val="tx1"/>
            </w14:solidFill>
          </w14:textFill>
        </w:rPr>
        <w:t>：在中华人民共和国境内注册的法人或其他组织或自然人，投标（响应）时提交有效的营业执照（或事业法人登记证或身份证等相关证明）副本复印件。分支机构投标的，须提供总公司和分公司营业执照副本复印件，总公司出具给分支机构的授权书；</w:t>
      </w:r>
      <w:r>
        <w:rPr>
          <w:rFonts w:ascii="宋体" w:hAnsi="宋体"/>
          <w:color w:val="000000" w:themeColor="text1"/>
          <w:highlight w:val="none"/>
          <w14:textFill>
            <w14:solidFill>
              <w14:schemeClr w14:val="tx1"/>
            </w14:solidFill>
          </w14:textFill>
        </w:rPr>
        <w:br w:type="textWrapping"/>
      </w:r>
      <w:r>
        <w:rPr>
          <w:rFonts w:ascii="宋体" w:hAnsi="宋体"/>
          <w:color w:val="000000" w:themeColor="text1"/>
          <w:highlight w:val="none"/>
          <w14:textFill>
            <w14:solidFill>
              <w14:schemeClr w14:val="tx1"/>
            </w14:solidFill>
          </w14:textFill>
        </w:rPr>
        <w:t>2）</w:t>
      </w:r>
      <w:r>
        <w:rPr>
          <w:rFonts w:ascii="宋体" w:hAnsi="宋体"/>
          <w:color w:val="000000" w:themeColor="text1"/>
          <w:szCs w:val="21"/>
          <w:highlight w:val="none"/>
          <w14:textFill>
            <w14:solidFill>
              <w14:schemeClr w14:val="tx1"/>
            </w14:solidFill>
          </w14:textFill>
        </w:rPr>
        <w:t>有依法缴纳税收和社会保障资金的良好记录</w:t>
      </w:r>
      <w:r>
        <w:rPr>
          <w:rFonts w:hint="eastAsia" w:ascii="宋体" w:hAnsi="宋体"/>
          <w:color w:val="000000" w:themeColor="text1"/>
          <w:szCs w:val="21"/>
          <w:highlight w:val="none"/>
          <w14:textFill>
            <w14:solidFill>
              <w14:schemeClr w14:val="tx1"/>
            </w14:solidFill>
          </w14:textFill>
        </w:rPr>
        <w:t>：提供投标截止日前6个月内任意1个月依法缴纳税收和社会保障资金的相关材料。如依法免税或不需要缴纳社会保障资金的，提供相应证明材料；</w:t>
      </w:r>
    </w:p>
    <w:p>
      <w:pPr>
        <w:spacing w:line="360" w:lineRule="auto"/>
        <w:ind w:left="420" w:left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highlight w:val="none"/>
          <w:lang w:val="en-US" w:eastAsia="zh-CN"/>
          <w14:textFill>
            <w14:solidFill>
              <w14:schemeClr w14:val="tx1"/>
            </w14:solidFill>
          </w14:textFill>
        </w:rPr>
        <w:t>3）</w:t>
      </w:r>
      <w:r>
        <w:rPr>
          <w:rFonts w:ascii="宋体" w:hAnsi="宋体"/>
          <w:color w:val="000000" w:themeColor="text1"/>
          <w:highlight w:val="none"/>
          <w14:textFill>
            <w14:solidFill>
              <w14:schemeClr w14:val="tx1"/>
            </w14:solidFill>
          </w14:textFill>
        </w:rPr>
        <w:t>具有良好的商业信誉和健全的财务会计制度</w:t>
      </w:r>
      <w:r>
        <w:rPr>
          <w:rFonts w:hint="eastAsia" w:ascii="宋体" w:hAnsi="宋体" w:eastAsia="宋体" w:cs="宋体"/>
          <w:color w:val="000000" w:themeColor="text1"/>
          <w:szCs w:val="21"/>
          <w:highlight w:val="none"/>
          <w14:textFill>
            <w14:solidFill>
              <w14:schemeClr w14:val="tx1"/>
            </w14:solidFill>
          </w14:textFill>
        </w:rPr>
        <w:t>：投标人必须具有良好的商业信誉和健全的财务会计制度（提供2022年度财务状况报告或2023年任意一个月的财务报表或基本开户行出具的资信证明）；</w:t>
      </w:r>
      <w:r>
        <w:rPr>
          <w:rFonts w:ascii="宋体" w:hAnsi="宋体"/>
          <w:color w:val="000000" w:themeColor="text1"/>
          <w:highlight w:val="none"/>
          <w14:textFill>
            <w14:solidFill>
              <w14:schemeClr w14:val="tx1"/>
            </w14:solidFill>
          </w14:textFill>
        </w:rPr>
        <w:br w:type="textWrapping"/>
      </w:r>
      <w:r>
        <w:rPr>
          <w:rFonts w:hint="eastAsia" w:ascii="宋体" w:hAnsi="宋体"/>
          <w:color w:val="000000" w:themeColor="text1"/>
          <w:highlight w:val="none"/>
          <w:lang w:val="en-US" w:eastAsia="zh-CN"/>
          <w14:textFill>
            <w14:solidFill>
              <w14:schemeClr w14:val="tx1"/>
            </w14:solidFill>
          </w14:textFill>
        </w:rPr>
        <w:t>4</w:t>
      </w:r>
      <w:r>
        <w:rPr>
          <w:rFonts w:ascii="宋体" w:hAnsi="宋体"/>
          <w:color w:val="000000" w:themeColor="text1"/>
          <w:highlight w:val="none"/>
          <w14:textFill>
            <w14:solidFill>
              <w14:schemeClr w14:val="tx1"/>
            </w14:solidFill>
          </w14:textFill>
        </w:rPr>
        <w:t>）具有履行合同所必需的设备和专业技术能力</w:t>
      </w:r>
      <w:r>
        <w:rPr>
          <w:rFonts w:hint="eastAsia" w:ascii="宋体" w:hAnsi="宋体"/>
          <w:color w:val="000000" w:themeColor="text1"/>
          <w:highlight w:val="none"/>
          <w:lang w:eastAsia="zh-CN"/>
          <w14:textFill>
            <w14:solidFill>
              <w14:schemeClr w14:val="tx1"/>
            </w14:solidFill>
          </w14:textFill>
        </w:rPr>
        <w:t>：</w:t>
      </w:r>
      <w:r>
        <w:rPr>
          <w:rFonts w:hint="eastAsia" w:ascii="宋体" w:hAnsi="宋体"/>
          <w:color w:val="000000" w:themeColor="text1"/>
          <w:highlight w:val="none"/>
          <w:lang w:val="en-US" w:eastAsia="zh-CN"/>
          <w14:textFill>
            <w14:solidFill>
              <w14:schemeClr w14:val="tx1"/>
            </w14:solidFill>
          </w14:textFill>
        </w:rPr>
        <w:t>提供</w:t>
      </w:r>
      <w:r>
        <w:rPr>
          <w:rFonts w:hint="eastAsia"/>
          <w:color w:val="000000" w:themeColor="text1"/>
          <w:highlight w:val="none"/>
          <w:lang w:val="en-US" w:eastAsia="zh-CN"/>
          <w14:textFill>
            <w14:solidFill>
              <w14:schemeClr w14:val="tx1"/>
            </w14:solidFill>
          </w14:textFill>
        </w:rPr>
        <w:t>《承诺函》，格式自拟。</w:t>
      </w:r>
      <w:r>
        <w:rPr>
          <w:rFonts w:ascii="宋体" w:hAnsi="宋体"/>
          <w:color w:val="000000" w:themeColor="text1"/>
          <w:highlight w:val="none"/>
          <w14:textFill>
            <w14:solidFill>
              <w14:schemeClr w14:val="tx1"/>
            </w14:solidFill>
          </w14:textFill>
        </w:rPr>
        <w:br w:type="textWrapping"/>
      </w:r>
      <w:r>
        <w:rPr>
          <w:rFonts w:ascii="宋体" w:hAnsi="宋体"/>
          <w:color w:val="000000" w:themeColor="text1"/>
          <w:szCs w:val="21"/>
          <w:highlight w:val="none"/>
          <w14:textFill>
            <w14:solidFill>
              <w14:schemeClr w14:val="tx1"/>
            </w14:solidFill>
          </w14:textFill>
        </w:rPr>
        <w:t>5）参加政府采购活动前三年内，在经营活动中没有重大违法记录</w:t>
      </w:r>
      <w:r>
        <w:rPr>
          <w:rFonts w:hint="eastAsia" w:ascii="宋体" w:hAnsi="宋体"/>
          <w:color w:val="000000" w:themeColor="text1"/>
          <w:szCs w:val="21"/>
          <w:highlight w:val="none"/>
          <w:lang w:eastAsia="zh-CN"/>
          <w14:textFill>
            <w14:solidFill>
              <w14:schemeClr w14:val="tx1"/>
            </w14:solidFill>
          </w14:textFill>
        </w:rPr>
        <w:t>；</w:t>
      </w:r>
      <w:r>
        <w:rPr>
          <w:rFonts w:ascii="宋体" w:hAnsi="宋体"/>
          <w:color w:val="000000" w:themeColor="text1"/>
          <w:szCs w:val="21"/>
          <w:highlight w:val="none"/>
          <w14:textFill>
            <w14:solidFill>
              <w14:schemeClr w14:val="tx1"/>
            </w14:solidFill>
          </w14:textFill>
        </w:rPr>
        <w:br w:type="textWrapping"/>
      </w:r>
      <w:r>
        <w:rPr>
          <w:rFonts w:ascii="宋体" w:hAnsi="宋体"/>
          <w:color w:val="000000" w:themeColor="text1"/>
          <w:szCs w:val="21"/>
          <w:highlight w:val="none"/>
          <w14:textFill>
            <w14:solidFill>
              <w14:schemeClr w14:val="tx1"/>
            </w14:solidFill>
          </w14:textFill>
        </w:rPr>
        <w:t>6）法律、行政法规规定的其他条件。</w:t>
      </w:r>
    </w:p>
    <w:p>
      <w:pPr>
        <w:spacing w:line="360" w:lineRule="auto"/>
        <w:ind w:firstLine="210" w:firstLineChars="100"/>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Pr>
        <w:spacing w:line="360" w:lineRule="auto"/>
        <w:ind w:firstLine="210" w:firstLineChars="100"/>
        <w:rPr>
          <w:rFonts w:hint="eastAsia" w:ascii="宋体" w:hAnsi="宋体" w:eastAsia="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3.单位负责人为同一人或者存在直接控股、 管理关系的不同供应商，不得同时参加本采购项目（或采购包）投标（响应）。为本项目提供整体设计、 规范编制或者项目管理、 监理、检测等服务的供应商， 不得再参与本项目投标（响应）。</w:t>
      </w:r>
    </w:p>
    <w:p>
      <w:pPr>
        <w:spacing w:line="360" w:lineRule="auto"/>
        <w:ind w:firstLine="210" w:firstLineChars="100"/>
        <w:rPr>
          <w:rFonts w:hint="eastAsia" w:ascii="宋体" w:hAnsi="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4.投标人或其实验室必须具有有效期内的计量认证CMA证书，或具有有效的检验检测能力（含食品）的检验检测机构资质认定CMA证书；</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提供证书复印件，并加盖投标人公章</w:t>
      </w:r>
      <w:r>
        <w:rPr>
          <w:rFonts w:hint="eastAsia" w:ascii="宋体" w:hAnsi="宋体"/>
          <w:color w:val="000000" w:themeColor="text1"/>
          <w:szCs w:val="21"/>
          <w:highlight w:val="none"/>
          <w:lang w:eastAsia="zh-CN"/>
          <w14:textFill>
            <w14:solidFill>
              <w14:schemeClr w14:val="tx1"/>
            </w14:solidFill>
          </w14:textFill>
        </w:rPr>
        <w:t>）</w:t>
      </w:r>
    </w:p>
    <w:p>
      <w:pPr>
        <w:spacing w:line="360" w:lineRule="auto"/>
        <w:ind w:firstLine="210" w:firstLineChars="100"/>
        <w:rPr>
          <w:rFonts w:hint="eastAsia" w:ascii="宋体" w:hAnsi="宋体" w:eastAsia="宋体"/>
          <w:color w:val="000000" w:themeColor="text1"/>
          <w:szCs w:val="2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5.</w:t>
      </w:r>
      <w:r>
        <w:rPr>
          <w:rFonts w:hint="eastAsia" w:ascii="宋体" w:hAnsi="宋体" w:cs="宋体"/>
          <w:color w:val="000000" w:themeColor="text1"/>
          <w:highlight w:val="none"/>
          <w14:textFill>
            <w14:solidFill>
              <w14:schemeClr w14:val="tx1"/>
            </w14:solidFill>
          </w14:textFill>
        </w:rPr>
        <w:t>本项目不接受联合体投标</w:t>
      </w:r>
      <w:r>
        <w:rPr>
          <w:rFonts w:hint="eastAsia" w:ascii="宋体" w:hAnsi="宋体"/>
          <w:color w:val="000000" w:themeColor="text1"/>
          <w:szCs w:val="21"/>
          <w:highlight w:val="none"/>
          <w14:textFill>
            <w14:solidFill>
              <w14:schemeClr w14:val="tx1"/>
            </w14:solidFill>
          </w14:textFill>
        </w:rPr>
        <w:t>；</w:t>
      </w:r>
    </w:p>
    <w:p>
      <w:pPr>
        <w:spacing w:line="360" w:lineRule="auto"/>
        <w:ind w:firstLine="210" w:firstLineChars="1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6.</w:t>
      </w:r>
      <w:r>
        <w:rPr>
          <w:rFonts w:hint="eastAsia" w:ascii="宋体" w:hAnsi="宋体"/>
          <w:color w:val="000000" w:themeColor="text1"/>
          <w:szCs w:val="21"/>
          <w:highlight w:val="none"/>
          <w14:textFill>
            <w14:solidFill>
              <w14:schemeClr w14:val="tx1"/>
            </w14:solidFill>
          </w14:textFill>
        </w:rPr>
        <w:t>投标人</w:t>
      </w:r>
      <w:r>
        <w:rPr>
          <w:rFonts w:hint="eastAsia" w:hAnsi="宋体"/>
          <w:color w:val="000000" w:themeColor="text1"/>
          <w:szCs w:val="21"/>
          <w:highlight w:val="none"/>
          <w14:textFill>
            <w14:solidFill>
              <w14:schemeClr w14:val="tx1"/>
            </w14:solidFill>
          </w14:textFill>
        </w:rPr>
        <w:t>须</w:t>
      </w:r>
      <w:r>
        <w:rPr>
          <w:rFonts w:hint="eastAsia" w:hAnsi="宋体" w:cs="宋体"/>
          <w:color w:val="000000" w:themeColor="text1"/>
          <w:szCs w:val="21"/>
          <w:highlight w:val="none"/>
          <w14:textFill>
            <w14:solidFill>
              <w14:schemeClr w14:val="tx1"/>
            </w14:solidFill>
          </w14:textFill>
        </w:rPr>
        <w:t>在招标代理机构登记并购买磋商文件。</w:t>
      </w:r>
      <w:bookmarkStart w:id="379" w:name="_GoBack"/>
      <w:bookmarkEnd w:id="379"/>
    </w:p>
    <w:p>
      <w:pPr>
        <w:widowControl/>
        <w:tabs>
          <w:tab w:val="left" w:pos="502"/>
        </w:tabs>
        <w:adjustRightInd w:val="0"/>
        <w:snapToGrid w:val="0"/>
        <w:spacing w:line="360" w:lineRule="auto"/>
        <w:rPr>
          <w:rFonts w:ascii="宋体" w:hAnsi="宋体"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szCs w:val="21"/>
          <w:highlight w:val="none"/>
          <w14:textFill>
            <w14:solidFill>
              <w14:schemeClr w14:val="tx1"/>
            </w14:solidFill>
          </w14:textFill>
        </w:rPr>
        <w:t>三、</w:t>
      </w:r>
      <w:r>
        <w:rPr>
          <w:rFonts w:ascii="宋体" w:hAnsi="宋体" w:cs="Tahoma"/>
          <w:b/>
          <w:bCs/>
          <w:color w:val="000000" w:themeColor="text1"/>
          <w:szCs w:val="21"/>
          <w:highlight w:val="none"/>
          <w14:textFill>
            <w14:solidFill>
              <w14:schemeClr w14:val="tx1"/>
            </w14:solidFill>
          </w14:textFill>
        </w:rPr>
        <w:t>磋商文件的公示</w:t>
      </w:r>
    </w:p>
    <w:p>
      <w:pPr>
        <w:widowControl/>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  1．</w:t>
      </w:r>
      <w:r>
        <w:rPr>
          <w:rFonts w:hint="eastAsia" w:ascii="宋体" w:hAnsi="宋体" w:cs="Arial"/>
          <w:color w:val="000000" w:themeColor="text1"/>
          <w:highlight w:val="none"/>
          <w14:textFill>
            <w14:solidFill>
              <w14:schemeClr w14:val="tx1"/>
            </w14:solidFill>
          </w14:textFill>
        </w:rPr>
        <w:t>磋商文件公示时</w:t>
      </w:r>
      <w:r>
        <w:rPr>
          <w:rFonts w:hint="eastAsia" w:ascii="宋体" w:hAnsi="宋体"/>
          <w:bCs/>
          <w:color w:val="000000" w:themeColor="text1"/>
          <w:highlight w:val="none"/>
          <w14:textFill>
            <w14:solidFill>
              <w14:schemeClr w14:val="tx1"/>
            </w14:solidFill>
          </w14:textFill>
        </w:rPr>
        <w:t>间及下载：</w:t>
      </w:r>
      <w:r>
        <w:rPr>
          <w:rFonts w:hint="eastAsia" w:ascii="宋体" w:hAnsi="宋体" w:eastAsia="宋体" w:cs="Times New Roman"/>
          <w:bCs/>
          <w:color w:val="000000" w:themeColor="text1"/>
          <w:kern w:val="2"/>
          <w:sz w:val="21"/>
          <w:szCs w:val="24"/>
          <w:highlight w:val="none"/>
          <w:lang w:val="en-US" w:eastAsia="zh-CN" w:bidi="ar-SA"/>
          <w14:textFill>
            <w14:solidFill>
              <w14:schemeClr w14:val="tx1"/>
            </w14:solidFill>
          </w14:textFill>
        </w:rPr>
        <w:t>2024年4月24日</w:t>
      </w:r>
      <w:r>
        <w:rPr>
          <w:rFonts w:hint="eastAsia" w:ascii="宋体" w:hAnsi="宋体"/>
          <w:color w:val="000000" w:themeColor="text1"/>
          <w:szCs w:val="21"/>
          <w:highlight w:val="none"/>
          <w14:textFill>
            <w14:solidFill>
              <w14:schemeClr w14:val="tx1"/>
            </w14:solidFill>
          </w14:textFill>
        </w:rPr>
        <w:t>至</w:t>
      </w:r>
      <w:r>
        <w:rPr>
          <w:rFonts w:hint="eastAsia" w:ascii="宋体" w:hAnsi="宋体" w:eastAsia="宋体" w:cs="Times New Roman"/>
          <w:bCs/>
          <w:color w:val="000000" w:themeColor="text1"/>
          <w:kern w:val="2"/>
          <w:sz w:val="21"/>
          <w:szCs w:val="24"/>
          <w:highlight w:val="none"/>
          <w:lang w:val="en-US" w:eastAsia="zh-CN" w:bidi="ar-SA"/>
          <w14:textFill>
            <w14:solidFill>
              <w14:schemeClr w14:val="tx1"/>
            </w14:solidFill>
          </w14:textFill>
        </w:rPr>
        <w:t>2024年4月30日</w:t>
      </w:r>
      <w:r>
        <w:rPr>
          <w:rFonts w:hint="eastAsia" w:ascii="宋体" w:hAnsi="宋体"/>
          <w:bCs/>
          <w:color w:val="000000" w:themeColor="text1"/>
          <w:highlight w:val="none"/>
          <w14:textFill>
            <w14:solidFill>
              <w14:schemeClr w14:val="tx1"/>
            </w14:solidFill>
          </w14:textFill>
        </w:rPr>
        <w:t>。</w:t>
      </w:r>
    </w:p>
    <w:p>
      <w:pPr>
        <w:widowControl/>
        <w:adjustRightInd w:val="0"/>
        <w:snapToGrid w:val="0"/>
        <w:spacing w:line="360" w:lineRule="auto"/>
        <w:ind w:left="105" w:leftChars="50"/>
        <w:rPr>
          <w:rFonts w:ascii="宋体" w:hAnsi="宋体" w:cs="宋体"/>
          <w:color w:val="000000" w:themeColor="text1"/>
          <w:kern w:val="0"/>
          <w:szCs w:val="2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 2．</w:t>
      </w:r>
      <w:r>
        <w:rPr>
          <w:rFonts w:ascii="宋体" w:hAnsi="宋体"/>
          <w:bCs/>
          <w:color w:val="000000" w:themeColor="text1"/>
          <w:highlight w:val="none"/>
          <w14:textFill>
            <w14:solidFill>
              <w14:schemeClr w14:val="tx1"/>
            </w14:solidFill>
          </w14:textFill>
        </w:rPr>
        <w:t>根据《广东省实施〈中华人民共和国政府采购法〉办法》第三十五条的规定，投标人认为政府采购文件的内容损害其权益</w:t>
      </w:r>
      <w:r>
        <w:rPr>
          <w:rFonts w:ascii="宋体" w:hAnsi="宋体" w:cs="宋体"/>
          <w:color w:val="000000" w:themeColor="text1"/>
          <w:kern w:val="0"/>
          <w:szCs w:val="21"/>
          <w:highlight w:val="none"/>
          <w14:textFill>
            <w14:solidFill>
              <w14:schemeClr w14:val="tx1"/>
            </w14:solidFill>
          </w14:textFill>
        </w:rPr>
        <w:t>的，可以在公示期间或者自期满之日起七个工作日内以书面形式向采购人或</w:t>
      </w:r>
      <w:r>
        <w:rPr>
          <w:rFonts w:hint="eastAsia" w:ascii="宋体" w:hAnsi="宋体" w:cs="宋体"/>
          <w:color w:val="000000" w:themeColor="text1"/>
          <w:kern w:val="0"/>
          <w:szCs w:val="21"/>
          <w:highlight w:val="none"/>
          <w14:textFill>
            <w14:solidFill>
              <w14:schemeClr w14:val="tx1"/>
            </w14:solidFill>
          </w14:textFill>
        </w:rPr>
        <w:t>代理采购机构</w:t>
      </w:r>
      <w:r>
        <w:rPr>
          <w:rFonts w:ascii="宋体" w:hAnsi="宋体" w:cs="宋体"/>
          <w:color w:val="000000" w:themeColor="text1"/>
          <w:kern w:val="0"/>
          <w:szCs w:val="21"/>
          <w:highlight w:val="none"/>
          <w14:textFill>
            <w14:solidFill>
              <w14:schemeClr w14:val="tx1"/>
            </w14:solidFill>
          </w14:textFill>
        </w:rPr>
        <w:t>提出质疑。质疑函应当</w:t>
      </w:r>
      <w:r>
        <w:rPr>
          <w:rFonts w:hint="eastAsia" w:ascii="宋体" w:hAnsi="宋体" w:cs="宋体"/>
          <w:color w:val="000000" w:themeColor="text1"/>
          <w:kern w:val="0"/>
          <w:szCs w:val="21"/>
          <w:highlight w:val="none"/>
          <w14:textFill>
            <w14:solidFill>
              <w14:schemeClr w14:val="tx1"/>
            </w14:solidFill>
          </w14:textFill>
        </w:rPr>
        <w:t>由</w:t>
      </w:r>
      <w:r>
        <w:rPr>
          <w:rFonts w:ascii="宋体" w:hAnsi="宋体" w:cs="宋体"/>
          <w:color w:val="000000" w:themeColor="text1"/>
          <w:kern w:val="0"/>
          <w:szCs w:val="21"/>
          <w:highlight w:val="none"/>
          <w14:textFill>
            <w14:solidFill>
              <w14:schemeClr w14:val="tx1"/>
            </w14:solidFill>
          </w14:textFill>
        </w:rPr>
        <w:t>质疑</w:t>
      </w:r>
      <w:r>
        <w:rPr>
          <w:rFonts w:hint="eastAsia" w:ascii="宋体" w:hAnsi="宋体" w:cs="宋体"/>
          <w:color w:val="000000" w:themeColor="text1"/>
          <w:kern w:val="0"/>
          <w:szCs w:val="21"/>
          <w:highlight w:val="none"/>
          <w14:textFill>
            <w14:solidFill>
              <w14:schemeClr w14:val="tx1"/>
            </w14:solidFill>
          </w14:textFill>
        </w:rPr>
        <w:t>投标人的</w:t>
      </w:r>
      <w:r>
        <w:rPr>
          <w:rFonts w:ascii="宋体" w:hAnsi="宋体" w:cs="宋体"/>
          <w:color w:val="000000" w:themeColor="text1"/>
          <w:kern w:val="0"/>
          <w:szCs w:val="21"/>
          <w:highlight w:val="none"/>
          <w14:textFill>
            <w14:solidFill>
              <w14:schemeClr w14:val="tx1"/>
            </w14:solidFill>
          </w14:textFill>
        </w:rPr>
        <w:t>法定代表人或主要负责人签字并加盖</w:t>
      </w:r>
      <w:r>
        <w:rPr>
          <w:rFonts w:hint="eastAsia" w:ascii="宋体" w:hAnsi="宋体" w:cs="宋体"/>
          <w:color w:val="000000" w:themeColor="text1"/>
          <w:kern w:val="0"/>
          <w:szCs w:val="21"/>
          <w:highlight w:val="none"/>
          <w14:textFill>
            <w14:solidFill>
              <w14:schemeClr w14:val="tx1"/>
            </w14:solidFill>
          </w14:textFill>
        </w:rPr>
        <w:t>单位</w:t>
      </w:r>
      <w:r>
        <w:rPr>
          <w:rFonts w:ascii="宋体" w:hAnsi="宋体" w:cs="宋体"/>
          <w:color w:val="000000" w:themeColor="text1"/>
          <w:kern w:val="0"/>
          <w:szCs w:val="21"/>
          <w:highlight w:val="none"/>
          <w14:textFill>
            <w14:solidFill>
              <w14:schemeClr w14:val="tx1"/>
            </w14:solidFill>
          </w14:textFill>
        </w:rPr>
        <w:t>公章</w:t>
      </w:r>
      <w:r>
        <w:rPr>
          <w:rFonts w:hint="eastAsia" w:ascii="宋体" w:hAnsi="宋体" w:cs="宋体"/>
          <w:color w:val="000000" w:themeColor="text1"/>
          <w:kern w:val="0"/>
          <w:szCs w:val="21"/>
          <w:highlight w:val="none"/>
          <w14:textFill>
            <w14:solidFill>
              <w14:schemeClr w14:val="tx1"/>
            </w14:solidFill>
          </w14:textFill>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14:textFill>
            <w14:solidFill>
              <w14:schemeClr w14:val="tx1"/>
            </w14:solidFill>
          </w14:textFill>
        </w:rPr>
        <w:t>采购人或</w:t>
      </w:r>
      <w:r>
        <w:rPr>
          <w:rFonts w:hint="eastAsia" w:ascii="宋体" w:hAnsi="宋体" w:cs="宋体"/>
          <w:color w:val="000000" w:themeColor="text1"/>
          <w:kern w:val="0"/>
          <w:szCs w:val="21"/>
          <w:highlight w:val="none"/>
          <w14:textFill>
            <w14:solidFill>
              <w14:schemeClr w14:val="tx1"/>
            </w14:solidFill>
          </w14:textFill>
        </w:rPr>
        <w:t>代理采购机构可不予作答。</w:t>
      </w:r>
    </w:p>
    <w:p>
      <w:pPr>
        <w:widowControl/>
        <w:tabs>
          <w:tab w:val="left" w:pos="502"/>
        </w:tabs>
        <w:adjustRightInd w:val="0"/>
        <w:snapToGrid w:val="0"/>
        <w:spacing w:line="360" w:lineRule="auto"/>
        <w:rPr>
          <w:rFonts w:ascii="宋体" w:hAnsi="宋体"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szCs w:val="21"/>
          <w:highlight w:val="none"/>
          <w14:textFill>
            <w14:solidFill>
              <w14:schemeClr w14:val="tx1"/>
            </w14:solidFill>
          </w14:textFill>
        </w:rPr>
        <w:t>四、购买磋商文件的时间、地点、方式及磋商文件售价</w:t>
      </w:r>
    </w:p>
    <w:p>
      <w:pPr>
        <w:widowControl/>
        <w:tabs>
          <w:tab w:val="left" w:pos="735"/>
        </w:tabs>
        <w:adjustRightInd w:val="0"/>
        <w:snapToGrid w:val="0"/>
        <w:spacing w:line="360" w:lineRule="auto"/>
        <w:ind w:left="210" w:hanging="210" w:hangingChars="100"/>
        <w:rPr>
          <w:rFonts w:ascii="宋体" w:hAnsi="宋体" w:cs="Arial"/>
          <w:color w:val="000000" w:themeColor="text1"/>
          <w:highlight w:val="none"/>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 xml:space="preserve"> 1.购买磋商文件</w:t>
      </w:r>
      <w:r>
        <w:rPr>
          <w:rFonts w:hint="eastAsia" w:ascii="宋体" w:hAnsi="宋体"/>
          <w:bCs/>
          <w:color w:val="000000" w:themeColor="text1"/>
          <w:highlight w:val="none"/>
          <w14:textFill>
            <w14:solidFill>
              <w14:schemeClr w14:val="tx1"/>
            </w14:solidFill>
          </w14:textFill>
        </w:rPr>
        <w:t>时间：</w:t>
      </w:r>
      <w:r>
        <w:rPr>
          <w:rFonts w:hint="eastAsia" w:ascii="宋体" w:hAnsi="宋体" w:eastAsia="宋体" w:cs="Times New Roman"/>
          <w:bCs/>
          <w:color w:val="000000" w:themeColor="text1"/>
          <w:kern w:val="2"/>
          <w:sz w:val="21"/>
          <w:szCs w:val="24"/>
          <w:highlight w:val="none"/>
          <w:lang w:val="en-US" w:eastAsia="zh-CN" w:bidi="ar-SA"/>
          <w14:textFill>
            <w14:solidFill>
              <w14:schemeClr w14:val="tx1"/>
            </w14:solidFill>
          </w14:textFill>
        </w:rPr>
        <w:t>2024年4月24日</w:t>
      </w:r>
      <w:r>
        <w:rPr>
          <w:rFonts w:hint="eastAsia" w:ascii="宋体" w:hAnsi="宋体"/>
          <w:color w:val="000000" w:themeColor="text1"/>
          <w:szCs w:val="21"/>
          <w:highlight w:val="none"/>
          <w14:textFill>
            <w14:solidFill>
              <w14:schemeClr w14:val="tx1"/>
            </w14:solidFill>
          </w14:textFill>
        </w:rPr>
        <w:t>至</w:t>
      </w:r>
      <w:r>
        <w:rPr>
          <w:rFonts w:hint="eastAsia" w:ascii="宋体" w:hAnsi="宋体" w:eastAsia="宋体" w:cs="Times New Roman"/>
          <w:bCs/>
          <w:color w:val="000000" w:themeColor="text1"/>
          <w:kern w:val="2"/>
          <w:sz w:val="21"/>
          <w:szCs w:val="24"/>
          <w:highlight w:val="none"/>
          <w:lang w:val="en-US" w:eastAsia="zh-CN" w:bidi="ar-SA"/>
          <w14:textFill>
            <w14:solidFill>
              <w14:schemeClr w14:val="tx1"/>
            </w14:solidFill>
          </w14:textFill>
        </w:rPr>
        <w:t>2024年4月30日</w:t>
      </w:r>
      <w:r>
        <w:rPr>
          <w:rFonts w:hint="eastAsia" w:ascii="宋体" w:hAnsi="宋体"/>
          <w:bCs/>
          <w:color w:val="000000" w:themeColor="text1"/>
          <w:highlight w:val="none"/>
          <w14:textFill>
            <w14:solidFill>
              <w14:schemeClr w14:val="tx1"/>
            </w14:solidFill>
          </w14:textFill>
        </w:rPr>
        <w:t>，上午9:00～12:00，下午2:30～5:30（节假日除外）（北</w:t>
      </w:r>
      <w:r>
        <w:rPr>
          <w:rFonts w:hint="eastAsia" w:ascii="宋体" w:hAnsi="宋体" w:cs="Arial"/>
          <w:color w:val="000000" w:themeColor="text1"/>
          <w:highlight w:val="none"/>
          <w14:textFill>
            <w14:solidFill>
              <w14:schemeClr w14:val="tx1"/>
            </w14:solidFill>
          </w14:textFill>
        </w:rPr>
        <w:t>京时间）。</w:t>
      </w:r>
    </w:p>
    <w:p>
      <w:pPr>
        <w:widowControl/>
        <w:tabs>
          <w:tab w:val="left" w:pos="735"/>
        </w:tabs>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 xml:space="preserve"> 2.购买磋商文件地点：阳江市江城区猫山四街33号A座2楼</w:t>
      </w:r>
      <w:r>
        <w:rPr>
          <w:rFonts w:hint="eastAsia" w:ascii="宋体" w:hAnsi="宋体"/>
          <w:color w:val="000000" w:themeColor="text1"/>
          <w:szCs w:val="21"/>
          <w:highlight w:val="none"/>
          <w:lang w:val="en-US" w:eastAsia="zh-CN"/>
          <w14:textFill>
            <w14:solidFill>
              <w14:schemeClr w14:val="tx1"/>
            </w14:solidFill>
          </w14:textFill>
        </w:rPr>
        <w:t>2</w:t>
      </w:r>
      <w:r>
        <w:rPr>
          <w:rFonts w:hint="eastAsia" w:ascii="宋体" w:hAnsi="宋体"/>
          <w:color w:val="000000" w:themeColor="text1"/>
          <w:szCs w:val="21"/>
          <w:highlight w:val="none"/>
          <w14:textFill>
            <w14:solidFill>
              <w14:schemeClr w14:val="tx1"/>
            </w14:solidFill>
          </w14:textFill>
        </w:rPr>
        <w:t>05室。</w:t>
      </w:r>
    </w:p>
    <w:p>
      <w:pPr>
        <w:widowControl/>
        <w:tabs>
          <w:tab w:val="left" w:pos="735"/>
        </w:tabs>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 3.磋商文件售价：</w:t>
      </w:r>
      <w:r>
        <w:rPr>
          <w:rFonts w:hint="eastAsia" w:ascii="宋体" w:hAnsi="宋体"/>
          <w:bCs/>
          <w:color w:val="000000" w:themeColor="text1"/>
          <w:szCs w:val="21"/>
          <w:highlight w:val="none"/>
          <w14:textFill>
            <w14:solidFill>
              <w14:schemeClr w14:val="tx1"/>
            </w14:solidFill>
          </w14:textFill>
        </w:rPr>
        <w:t>磋商文件每套人民币200元，售后不退</w:t>
      </w:r>
      <w:r>
        <w:rPr>
          <w:rFonts w:hint="eastAsia" w:ascii="宋体" w:hAnsi="宋体"/>
          <w:bCs/>
          <w:color w:val="000000" w:themeColor="text1"/>
          <w:highlight w:val="none"/>
          <w14:textFill>
            <w14:solidFill>
              <w14:schemeClr w14:val="tx1"/>
            </w14:solidFill>
          </w14:textFill>
        </w:rPr>
        <w:t>。</w:t>
      </w:r>
    </w:p>
    <w:p>
      <w:pPr>
        <w:widowControl/>
        <w:tabs>
          <w:tab w:val="left" w:pos="735"/>
        </w:tabs>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 4.磋商文件获取方式：现场发售。</w:t>
      </w:r>
    </w:p>
    <w:p>
      <w:pPr>
        <w:widowControl/>
        <w:tabs>
          <w:tab w:val="left" w:pos="735"/>
        </w:tabs>
        <w:adjustRightInd w:val="0"/>
        <w:snapToGrid w:val="0"/>
        <w:spacing w:line="360" w:lineRule="auto"/>
        <w:ind w:firstLine="105" w:firstLineChars="5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5.</w:t>
      </w:r>
      <w:r>
        <w:rPr>
          <w:rFonts w:hint="eastAsia" w:ascii="宋体" w:hAnsi="宋体"/>
          <w:bCs/>
          <w:color w:val="000000" w:themeColor="text1"/>
          <w:szCs w:val="21"/>
          <w:highlight w:val="none"/>
          <w14:textFill>
            <w14:solidFill>
              <w14:schemeClr w14:val="tx1"/>
            </w14:solidFill>
          </w14:textFill>
        </w:rPr>
        <w:t>购买磋商文件必须携带：</w:t>
      </w:r>
    </w:p>
    <w:p>
      <w:pPr>
        <w:widowControl/>
        <w:tabs>
          <w:tab w:val="left" w:pos="735"/>
        </w:tabs>
        <w:adjustRightInd w:val="0"/>
        <w:snapToGrid w:val="0"/>
        <w:spacing w:line="360" w:lineRule="auto"/>
        <w:ind w:left="420" w:leftChars="100" w:hanging="210" w:hangingChars="10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法定代表人（负责人）证明书原件、法定代表人（负责人）授权委托书原件、法定代表人（负责人）身份证复印件、授权委托人身份证复印件和企业法人营业执照副本复印件及《购买标书登记表》加盖公章到指定地址购买。</w:t>
      </w:r>
      <w:r>
        <w:rPr>
          <w:rFonts w:hint="eastAsia" w:ascii="宋体" w:hAnsi="宋体"/>
          <w:b/>
          <w:bCs/>
          <w:color w:val="000000" w:themeColor="text1"/>
          <w:highlight w:val="none"/>
          <w14:textFill>
            <w14:solidFill>
              <w14:schemeClr w14:val="tx1"/>
            </w14:solidFill>
          </w14:textFill>
        </w:rPr>
        <w:t>报名时投标单位的资料与以上报名条件不符合、不齐全、复印件不清晰或未盖红色公章的将不予受理</w:t>
      </w:r>
      <w:r>
        <w:rPr>
          <w:rFonts w:hint="eastAsia" w:ascii="宋体" w:hAnsi="宋体"/>
          <w:bCs/>
          <w:color w:val="000000" w:themeColor="text1"/>
          <w:highlight w:val="none"/>
          <w14:textFill>
            <w14:solidFill>
              <w14:schemeClr w14:val="tx1"/>
            </w14:solidFill>
          </w14:textFill>
        </w:rPr>
        <w:t>。</w:t>
      </w:r>
    </w:p>
    <w:p>
      <w:pPr>
        <w:widowControl/>
        <w:tabs>
          <w:tab w:val="left" w:pos="735"/>
        </w:tabs>
        <w:adjustRightInd w:val="0"/>
        <w:snapToGrid w:val="0"/>
        <w:spacing w:line="360" w:lineRule="auto"/>
        <w:ind w:left="388" w:leftChars="135" w:hanging="105" w:hangingChars="50"/>
        <w:rPr>
          <w:rFonts w:ascii="宋体" w:hAnsi="宋体" w:cs="Arial"/>
          <w:b/>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w:t>
      </w:r>
      <w:r>
        <w:rPr>
          <w:rFonts w:hint="eastAsia" w:ascii="宋体" w:hAnsi="宋体"/>
          <w:b/>
          <w:bCs/>
          <w:color w:val="000000" w:themeColor="text1"/>
          <w:highlight w:val="none"/>
          <w14:textFill>
            <w14:solidFill>
              <w14:schemeClr w14:val="tx1"/>
            </w14:solidFill>
          </w14:textFill>
        </w:rPr>
        <w:t>供应商须提供未被列入“信用中国”网站(</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"http://www.creditchina.gov.cn)" </w:instrText>
      </w:r>
      <w:r>
        <w:rPr>
          <w:color w:val="000000" w:themeColor="text1"/>
          <w:highlight w:val="none"/>
          <w14:textFill>
            <w14:solidFill>
              <w14:schemeClr w14:val="tx1"/>
            </w14:solidFill>
          </w14:textFill>
        </w:rPr>
        <w:fldChar w:fldCharType="separate"/>
      </w:r>
      <w:r>
        <w:rPr>
          <w:rStyle w:val="60"/>
          <w:rFonts w:hint="eastAsia" w:ascii="宋体" w:hAnsi="宋体"/>
          <w:b/>
          <w:bCs/>
          <w:color w:val="000000" w:themeColor="text1"/>
          <w:highlight w:val="none"/>
          <w14:textFill>
            <w14:solidFill>
              <w14:schemeClr w14:val="tx1"/>
            </w14:solidFill>
          </w14:textFill>
        </w:rPr>
        <w:t>www.creditchina.gov.cn)“记录失信被执行人或重大</w:t>
      </w:r>
      <w:r>
        <w:rPr>
          <w:rStyle w:val="60"/>
          <w:rFonts w:hint="eastAsia" w:ascii="宋体" w:hAnsi="宋体"/>
          <w:b/>
          <w:bCs/>
          <w:color w:val="000000" w:themeColor="text1"/>
          <w:highlight w:val="none"/>
          <w14:textFill>
            <w14:solidFill>
              <w14:schemeClr w14:val="tx1"/>
            </w14:solidFill>
          </w14:textFill>
        </w:rPr>
        <w:fldChar w:fldCharType="end"/>
      </w:r>
      <w:r>
        <w:rPr>
          <w:rFonts w:hint="eastAsia" w:ascii="宋体" w:hAnsi="宋体"/>
          <w:b/>
          <w:bCs/>
          <w:color w:val="000000" w:themeColor="text1"/>
          <w:highlight w:val="none"/>
          <w14:textFill>
            <w14:solidFill>
              <w14:schemeClr w14:val="tx1"/>
            </w14:solidFill>
          </w14:textFill>
        </w:rPr>
        <w:t>税收违法案件当事人名单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widowControl/>
        <w:numPr>
          <w:ilvl w:val="0"/>
          <w:numId w:val="22"/>
        </w:numPr>
        <w:tabs>
          <w:tab w:val="left" w:pos="502"/>
        </w:tabs>
        <w:adjustRightInd w:val="0"/>
        <w:snapToGrid w:val="0"/>
        <w:spacing w:line="360" w:lineRule="auto"/>
        <w:rPr>
          <w:rFonts w:ascii="宋体" w:hAnsi="宋体"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szCs w:val="21"/>
          <w:highlight w:val="none"/>
          <w14:textFill>
            <w14:solidFill>
              <w14:schemeClr w14:val="tx1"/>
            </w14:solidFill>
          </w14:textFill>
        </w:rPr>
        <w:t>投标截止时间、开标时间及地点</w:t>
      </w:r>
    </w:p>
    <w:p>
      <w:pPr>
        <w:widowControl/>
        <w:tabs>
          <w:tab w:val="left" w:pos="735"/>
        </w:tabs>
        <w:adjustRightInd w:val="0"/>
        <w:snapToGrid w:val="0"/>
        <w:spacing w:line="360" w:lineRule="auto"/>
        <w:rPr>
          <w:rFonts w:ascii="宋体" w:hAnsi="宋体" w:cs="Arial"/>
          <w:color w:val="000000" w:themeColor="text1"/>
          <w:highlight w:val="none"/>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 xml:space="preserve"> 1.递交磋商响应文件时间：</w:t>
      </w:r>
      <w:r>
        <w:rPr>
          <w:rFonts w:hint="eastAsia" w:ascii="宋体" w:hAnsi="宋体" w:eastAsia="宋体" w:cs="Times New Roman"/>
          <w:bCs/>
          <w:color w:val="000000" w:themeColor="text1"/>
          <w:kern w:val="2"/>
          <w:sz w:val="21"/>
          <w:szCs w:val="24"/>
          <w:highlight w:val="none"/>
          <w:lang w:val="en-US" w:eastAsia="zh-CN" w:bidi="ar-SA"/>
          <w14:textFill>
            <w14:solidFill>
              <w14:schemeClr w14:val="tx1"/>
            </w14:solidFill>
          </w14:textFill>
        </w:rPr>
        <w:t>2024年5月7日</w:t>
      </w:r>
      <w:r>
        <w:rPr>
          <w:rFonts w:hint="eastAsia" w:ascii="宋体" w:hAnsi="宋体"/>
          <w:color w:val="000000" w:themeColor="text1"/>
          <w:highlight w:val="none"/>
          <w14:textFill>
            <w14:solidFill>
              <w14:schemeClr w14:val="tx1"/>
            </w14:solidFill>
          </w14:textFill>
        </w:rPr>
        <w:t xml:space="preserve"> </w:t>
      </w:r>
      <w:r>
        <w:rPr>
          <w:rFonts w:hint="eastAsia" w:ascii="宋体" w:hAnsi="宋体"/>
          <w:color w:val="000000" w:themeColor="text1"/>
          <w:highlight w:val="none"/>
          <w:lang w:val="en-US" w:eastAsia="zh-CN"/>
          <w14:textFill>
            <w14:solidFill>
              <w14:schemeClr w14:val="tx1"/>
            </w14:solidFill>
          </w14:textFill>
        </w:rPr>
        <w:t>14</w:t>
      </w:r>
      <w:r>
        <w:rPr>
          <w:rFonts w:hint="eastAsia" w:ascii="宋体" w:hAnsi="宋体"/>
          <w:color w:val="000000" w:themeColor="text1"/>
          <w:highlight w:val="none"/>
          <w14:textFill>
            <w14:solidFill>
              <w14:schemeClr w14:val="tx1"/>
            </w14:solidFill>
          </w14:textFill>
        </w:rPr>
        <w:t>:30-1</w:t>
      </w:r>
      <w:r>
        <w:rPr>
          <w:rFonts w:hint="eastAsia" w:ascii="宋体" w:hAnsi="宋体"/>
          <w:color w:val="000000" w:themeColor="text1"/>
          <w:highlight w:val="none"/>
          <w:lang w:val="en-US" w:eastAsia="zh-CN"/>
          <w14:textFill>
            <w14:solidFill>
              <w14:schemeClr w14:val="tx1"/>
            </w14:solidFill>
          </w14:textFill>
        </w:rPr>
        <w:t>5</w:t>
      </w:r>
      <w:r>
        <w:rPr>
          <w:rFonts w:hint="eastAsia" w:ascii="宋体" w:hAnsi="宋体"/>
          <w:color w:val="000000" w:themeColor="text1"/>
          <w:highlight w:val="none"/>
          <w14:textFill>
            <w14:solidFill>
              <w14:schemeClr w14:val="tx1"/>
            </w14:solidFill>
          </w14:textFill>
        </w:rPr>
        <w:t>:00</w:t>
      </w:r>
      <w:r>
        <w:rPr>
          <w:rFonts w:ascii="宋体" w:hAnsi="宋体" w:cs="Arial"/>
          <w:color w:val="000000" w:themeColor="text1"/>
          <w:highlight w:val="none"/>
          <w14:textFill>
            <w14:solidFill>
              <w14:schemeClr w14:val="tx1"/>
            </w14:solidFill>
          </w14:textFill>
        </w:rPr>
        <w:t xml:space="preserve"> (</w:t>
      </w:r>
      <w:r>
        <w:rPr>
          <w:rFonts w:hint="eastAsia" w:ascii="宋体" w:hAnsi="宋体" w:cs="Arial"/>
          <w:color w:val="000000" w:themeColor="text1"/>
          <w:highlight w:val="none"/>
          <w14:textFill>
            <w14:solidFill>
              <w14:schemeClr w14:val="tx1"/>
            </w14:solidFill>
          </w14:textFill>
        </w:rPr>
        <w:t>北京时间</w:t>
      </w:r>
      <w:r>
        <w:rPr>
          <w:rFonts w:ascii="宋体" w:hAnsi="宋体" w:cs="Arial"/>
          <w:color w:val="000000" w:themeColor="text1"/>
          <w:highlight w:val="none"/>
          <w14:textFill>
            <w14:solidFill>
              <w14:schemeClr w14:val="tx1"/>
            </w14:solidFill>
          </w14:textFill>
        </w:rPr>
        <w:t>)</w:t>
      </w:r>
      <w:r>
        <w:rPr>
          <w:rFonts w:hint="eastAsia" w:ascii="宋体" w:hAnsi="宋体" w:cs="Arial"/>
          <w:color w:val="000000" w:themeColor="text1"/>
          <w:highlight w:val="none"/>
          <w14:textFill>
            <w14:solidFill>
              <w14:schemeClr w14:val="tx1"/>
            </w14:solidFill>
          </w14:textFill>
        </w:rPr>
        <w:t>。</w:t>
      </w:r>
    </w:p>
    <w:p>
      <w:pPr>
        <w:widowControl/>
        <w:tabs>
          <w:tab w:val="left" w:pos="735"/>
        </w:tabs>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 xml:space="preserve"> 2.投标截止时间、开标时间：</w:t>
      </w:r>
      <w:r>
        <w:rPr>
          <w:rFonts w:hint="eastAsia" w:ascii="宋体" w:hAnsi="宋体" w:eastAsia="宋体" w:cs="Times New Roman"/>
          <w:bCs/>
          <w:color w:val="000000" w:themeColor="text1"/>
          <w:kern w:val="2"/>
          <w:sz w:val="21"/>
          <w:szCs w:val="24"/>
          <w:highlight w:val="none"/>
          <w:lang w:val="en-US" w:eastAsia="zh-CN" w:bidi="ar-SA"/>
          <w14:textFill>
            <w14:solidFill>
              <w14:schemeClr w14:val="tx1"/>
            </w14:solidFill>
          </w14:textFill>
        </w:rPr>
        <w:t>2024年5月7日</w:t>
      </w:r>
      <w:r>
        <w:rPr>
          <w:rFonts w:hint="eastAsia" w:ascii="宋体" w:hAnsi="宋体"/>
          <w:color w:val="000000" w:themeColor="text1"/>
          <w:highlight w:val="none"/>
          <w14:textFill>
            <w14:solidFill>
              <w14:schemeClr w14:val="tx1"/>
            </w14:solidFill>
          </w14:textFill>
        </w:rPr>
        <w:t>1</w:t>
      </w:r>
      <w:r>
        <w:rPr>
          <w:rFonts w:hint="eastAsia" w:ascii="宋体" w:hAnsi="宋体"/>
          <w:color w:val="000000" w:themeColor="text1"/>
          <w:highlight w:val="none"/>
          <w:lang w:val="en-US" w:eastAsia="zh-CN"/>
          <w14:textFill>
            <w14:solidFill>
              <w14:schemeClr w14:val="tx1"/>
            </w14:solidFill>
          </w14:textFill>
        </w:rPr>
        <w:t>5</w:t>
      </w:r>
      <w:r>
        <w:rPr>
          <w:rFonts w:hint="eastAsia" w:ascii="宋体" w:hAnsi="宋体"/>
          <w:color w:val="000000" w:themeColor="text1"/>
          <w:highlight w:val="none"/>
          <w14:textFill>
            <w14:solidFill>
              <w14:schemeClr w14:val="tx1"/>
            </w14:solidFill>
          </w14:textFill>
        </w:rPr>
        <w:t>:00</w:t>
      </w:r>
      <w:r>
        <w:rPr>
          <w:rFonts w:hint="eastAsia" w:ascii="宋体" w:hAnsi="宋体" w:cs="Arial"/>
          <w:color w:val="000000" w:themeColor="text1"/>
          <w:szCs w:val="21"/>
          <w:highlight w:val="none"/>
          <w14:textFill>
            <w14:solidFill>
              <w14:schemeClr w14:val="tx1"/>
            </w14:solidFill>
          </w14:textFill>
        </w:rPr>
        <w:t xml:space="preserve"> </w:t>
      </w:r>
      <w:r>
        <w:rPr>
          <w:rFonts w:ascii="宋体" w:hAnsi="宋体" w:cs="Arial"/>
          <w:color w:val="000000" w:themeColor="text1"/>
          <w:highlight w:val="none"/>
          <w14:textFill>
            <w14:solidFill>
              <w14:schemeClr w14:val="tx1"/>
            </w14:solidFill>
          </w14:textFill>
        </w:rPr>
        <w:t>(</w:t>
      </w:r>
      <w:r>
        <w:rPr>
          <w:rFonts w:hint="eastAsia" w:ascii="宋体" w:hAnsi="宋体" w:cs="Arial"/>
          <w:color w:val="000000" w:themeColor="text1"/>
          <w:highlight w:val="none"/>
          <w14:textFill>
            <w14:solidFill>
              <w14:schemeClr w14:val="tx1"/>
            </w14:solidFill>
          </w14:textFill>
        </w:rPr>
        <w:t>北京时间</w:t>
      </w:r>
      <w:r>
        <w:rPr>
          <w:rFonts w:ascii="宋体" w:hAnsi="宋体" w:cs="Arial"/>
          <w:color w:val="000000" w:themeColor="text1"/>
          <w:highlight w:val="none"/>
          <w14:textFill>
            <w14:solidFill>
              <w14:schemeClr w14:val="tx1"/>
            </w14:solidFill>
          </w14:textFill>
        </w:rPr>
        <w:t>)</w:t>
      </w:r>
      <w:r>
        <w:rPr>
          <w:rFonts w:hint="eastAsia" w:ascii="宋体" w:hAnsi="宋体" w:cs="Arial"/>
          <w:color w:val="000000" w:themeColor="text1"/>
          <w:highlight w:val="none"/>
          <w14:textFill>
            <w14:solidFill>
              <w14:schemeClr w14:val="tx1"/>
            </w14:solidFill>
          </w14:textFill>
        </w:rPr>
        <w:t>。</w:t>
      </w:r>
    </w:p>
    <w:p>
      <w:pPr>
        <w:widowControl/>
        <w:tabs>
          <w:tab w:val="left" w:pos="735"/>
        </w:tabs>
        <w:adjustRightInd w:val="0"/>
        <w:snapToGrid w:val="0"/>
        <w:spacing w:line="360" w:lineRule="auto"/>
        <w:ind w:firstLine="105" w:firstLineChars="50"/>
        <w:rPr>
          <w:rFonts w:ascii="宋体" w:hAnsi="宋体" w:cs="Tahoma"/>
          <w:b/>
          <w:bCs/>
          <w:color w:val="000000" w:themeColor="text1"/>
          <w:szCs w:val="21"/>
          <w:highlight w:val="none"/>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3.递交磋商响应文件地点、开标地点：阳江市江城区猫山四街33号A座2楼</w:t>
      </w:r>
      <w:r>
        <w:rPr>
          <w:rFonts w:hint="eastAsia" w:ascii="宋体" w:hAnsi="宋体" w:cs="Tahoma"/>
          <w:color w:val="000000" w:themeColor="text1"/>
          <w:highlight w:val="none"/>
          <w:lang w:val="en-US" w:eastAsia="zh-CN"/>
          <w14:textFill>
            <w14:solidFill>
              <w14:schemeClr w14:val="tx1"/>
            </w14:solidFill>
          </w14:textFill>
        </w:rPr>
        <w:t>201</w:t>
      </w:r>
      <w:r>
        <w:rPr>
          <w:rFonts w:hint="eastAsia" w:ascii="宋体" w:hAnsi="宋体" w:cs="Tahoma"/>
          <w:color w:val="000000" w:themeColor="text1"/>
          <w:highlight w:val="none"/>
          <w14:textFill>
            <w14:solidFill>
              <w14:schemeClr w14:val="tx1"/>
            </w14:solidFill>
          </w14:textFill>
        </w:rPr>
        <w:t>开标室。</w:t>
      </w:r>
    </w:p>
    <w:p>
      <w:pPr>
        <w:widowControl/>
        <w:tabs>
          <w:tab w:val="left" w:pos="735"/>
        </w:tabs>
        <w:adjustRightInd w:val="0"/>
        <w:snapToGrid w:val="0"/>
        <w:spacing w:line="360" w:lineRule="auto"/>
        <w:rPr>
          <w:rFonts w:ascii="宋体" w:hAnsi="宋体"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szCs w:val="21"/>
          <w:highlight w:val="none"/>
          <w14:textFill>
            <w14:solidFill>
              <w14:schemeClr w14:val="tx1"/>
            </w14:solidFill>
          </w14:textFill>
        </w:rPr>
        <w:t>六、采购人、代理采购机构的名称、地址和联系方式</w:t>
      </w:r>
    </w:p>
    <w:p>
      <w:pPr>
        <w:widowControl/>
        <w:tabs>
          <w:tab w:val="left" w:pos="630"/>
        </w:tabs>
        <w:adjustRightInd w:val="0"/>
        <w:snapToGrid w:val="0"/>
        <w:spacing w:line="360" w:lineRule="auto"/>
        <w:ind w:firstLine="105" w:firstLineChars="50"/>
        <w:rPr>
          <w:rFonts w:ascii="宋体" w:hAnsi="宋体"/>
          <w:bCs/>
          <w:color w:val="000000" w:themeColor="text1"/>
          <w:highlight w:val="none"/>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1．采购人联系方式：</w:t>
      </w:r>
    </w:p>
    <w:p>
      <w:pPr>
        <w:tabs>
          <w:tab w:val="left" w:pos="735"/>
          <w:tab w:val="left" w:pos="4680"/>
        </w:tabs>
        <w:adjustRightInd w:val="0"/>
        <w:snapToGrid w:val="0"/>
        <w:spacing w:line="360" w:lineRule="auto"/>
        <w:ind w:firstLine="420" w:firstLineChars="200"/>
        <w:rPr>
          <w:rFonts w:hint="eastAsia" w:ascii="宋体" w:hAnsi="宋体" w:cs="Tahoma"/>
          <w:color w:val="000000" w:themeColor="text1"/>
          <w:kern w:val="28"/>
          <w:szCs w:val="21"/>
          <w:highlight w:val="none"/>
          <w:lang w:eastAsia="zh-CN"/>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名    称：</w:t>
      </w:r>
      <w:r>
        <w:rPr>
          <w:rFonts w:hint="eastAsia" w:ascii="宋体" w:hAnsi="宋体" w:cs="Tahoma"/>
          <w:color w:val="000000" w:themeColor="text1"/>
          <w:kern w:val="28"/>
          <w:szCs w:val="21"/>
          <w:highlight w:val="none"/>
          <w:lang w:eastAsia="zh-CN"/>
          <w14:textFill>
            <w14:solidFill>
              <w14:schemeClr w14:val="tx1"/>
            </w14:solidFill>
          </w14:textFill>
        </w:rPr>
        <w:t>阳江市市场监督管理局阳东分局</w:t>
      </w:r>
    </w:p>
    <w:p>
      <w:pPr>
        <w:tabs>
          <w:tab w:val="left" w:pos="735"/>
          <w:tab w:val="left" w:pos="4680"/>
        </w:tabs>
        <w:adjustRightInd w:val="0"/>
        <w:snapToGrid w:val="0"/>
        <w:spacing w:line="360" w:lineRule="auto"/>
        <w:ind w:firstLine="420" w:firstLineChars="200"/>
        <w:rPr>
          <w:rFonts w:hint="eastAsia" w:ascii="宋体" w:hAnsi="宋体" w:eastAsia="宋体" w:cs="宋体"/>
          <w:color w:val="000000" w:themeColor="text1"/>
          <w:kern w:val="28"/>
          <w:szCs w:val="21"/>
          <w:highlight w:val="none"/>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地    址：阳江市阳东区东城镇城湖滨西路15号</w:t>
      </w:r>
    </w:p>
    <w:p>
      <w:pPr>
        <w:tabs>
          <w:tab w:val="left" w:pos="735"/>
          <w:tab w:val="left" w:pos="4680"/>
        </w:tabs>
        <w:adjustRightInd w:val="0"/>
        <w:snapToGrid w:val="0"/>
        <w:spacing w:line="360" w:lineRule="auto"/>
        <w:ind w:firstLine="420" w:firstLineChars="200"/>
        <w:rPr>
          <w:rFonts w:hint="eastAsia" w:ascii="宋体" w:hAnsi="宋体" w:eastAsia="宋体" w:cs="Tahoma"/>
          <w:color w:val="000000" w:themeColor="text1"/>
          <w:kern w:val="28"/>
          <w:szCs w:val="21"/>
          <w:highlight w:val="none"/>
          <w:lang w:val="en-US" w:eastAsia="zh-CN"/>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联 系 人：</w:t>
      </w:r>
      <w:r>
        <w:rPr>
          <w:rFonts w:hint="eastAsia" w:ascii="宋体" w:hAnsi="宋体" w:cs="Tahoma"/>
          <w:color w:val="000000" w:themeColor="text1"/>
          <w:kern w:val="28"/>
          <w:szCs w:val="21"/>
          <w:highlight w:val="none"/>
          <w:lang w:eastAsia="zh-CN"/>
          <w14:textFill>
            <w14:solidFill>
              <w14:schemeClr w14:val="tx1"/>
            </w14:solidFill>
          </w14:textFill>
        </w:rPr>
        <w:t>姜丽容</w:t>
      </w:r>
    </w:p>
    <w:p>
      <w:pPr>
        <w:tabs>
          <w:tab w:val="left" w:pos="735"/>
          <w:tab w:val="left" w:pos="4680"/>
        </w:tabs>
        <w:adjustRightInd w:val="0"/>
        <w:snapToGrid w:val="0"/>
        <w:spacing w:line="360" w:lineRule="auto"/>
        <w:ind w:firstLine="420" w:firstLineChars="200"/>
        <w:rPr>
          <w:rFonts w:hint="default" w:ascii="宋体" w:hAnsi="宋体" w:eastAsia="宋体" w:cs="Tahoma"/>
          <w:color w:val="000000" w:themeColor="text1"/>
          <w:kern w:val="28"/>
          <w:szCs w:val="21"/>
          <w:highlight w:val="none"/>
          <w:lang w:val="en-US" w:eastAsia="zh-CN"/>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联系电话：</w:t>
      </w:r>
      <w:r>
        <w:rPr>
          <w:rFonts w:hint="eastAsia" w:ascii="宋体" w:hAnsi="宋体" w:cs="Tahoma"/>
          <w:color w:val="000000" w:themeColor="text1"/>
          <w:kern w:val="28"/>
          <w:szCs w:val="21"/>
          <w:highlight w:val="none"/>
          <w:lang w:val="en-US" w:eastAsia="zh-CN"/>
          <w14:textFill>
            <w14:solidFill>
              <w14:schemeClr w14:val="tx1"/>
            </w14:solidFill>
          </w14:textFill>
        </w:rPr>
        <w:t>0662-6618788</w:t>
      </w:r>
    </w:p>
    <w:p>
      <w:pPr>
        <w:tabs>
          <w:tab w:val="left" w:pos="735"/>
          <w:tab w:val="left" w:pos="4680"/>
        </w:tabs>
        <w:adjustRightInd w:val="0"/>
        <w:snapToGrid w:val="0"/>
        <w:spacing w:line="360" w:lineRule="auto"/>
        <w:ind w:firstLine="105" w:firstLineChars="50"/>
        <w:rPr>
          <w:rFonts w:ascii="宋体" w:hAnsi="宋体" w:cs="Tahoma"/>
          <w:color w:val="000000" w:themeColor="text1"/>
          <w:kern w:val="28"/>
          <w:szCs w:val="21"/>
          <w:highlight w:val="none"/>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2．</w:t>
      </w:r>
      <w:r>
        <w:rPr>
          <w:rFonts w:hint="eastAsia" w:ascii="宋体" w:hAnsi="宋体" w:cs="Tahoma"/>
          <w:color w:val="000000" w:themeColor="text1"/>
          <w:highlight w:val="none"/>
          <w14:textFill>
            <w14:solidFill>
              <w14:schemeClr w14:val="tx1"/>
            </w14:solidFill>
          </w14:textFill>
        </w:rPr>
        <w:t>代理采购机构联系方式：</w:t>
      </w:r>
    </w:p>
    <w:p>
      <w:pPr>
        <w:widowControl/>
        <w:tabs>
          <w:tab w:val="left" w:pos="735"/>
        </w:tabs>
        <w:adjustRightInd w:val="0"/>
        <w:snapToGrid w:val="0"/>
        <w:spacing w:line="360" w:lineRule="auto"/>
        <w:ind w:firstLine="420" w:firstLineChars="200"/>
        <w:rPr>
          <w:rFonts w:ascii="宋体" w:hAnsi="宋体" w:cs="Tahoma"/>
          <w:color w:val="000000" w:themeColor="text1"/>
          <w:highlight w:val="none"/>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名    称：广东业信采购招标有限公司</w:t>
      </w:r>
    </w:p>
    <w:p>
      <w:pPr>
        <w:widowControl/>
        <w:tabs>
          <w:tab w:val="left" w:pos="735"/>
        </w:tabs>
        <w:adjustRightInd w:val="0"/>
        <w:snapToGrid w:val="0"/>
        <w:spacing w:line="360" w:lineRule="auto"/>
        <w:ind w:firstLine="420" w:firstLineChars="200"/>
        <w:rPr>
          <w:rFonts w:ascii="宋体" w:hAnsi="宋体" w:cs="Tahoma"/>
          <w:color w:val="000000" w:themeColor="text1"/>
          <w:highlight w:val="none"/>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地    址：阳江市江城区猫山四街33号A座2楼</w:t>
      </w:r>
    </w:p>
    <w:p>
      <w:pPr>
        <w:widowControl/>
        <w:tabs>
          <w:tab w:val="left" w:pos="735"/>
        </w:tabs>
        <w:adjustRightInd w:val="0"/>
        <w:snapToGrid w:val="0"/>
        <w:spacing w:line="360" w:lineRule="auto"/>
        <w:ind w:firstLine="420" w:firstLineChars="200"/>
        <w:rPr>
          <w:rFonts w:ascii="宋体" w:hAnsi="宋体" w:cs="Tahoma"/>
          <w:color w:val="000000" w:themeColor="text1"/>
          <w:highlight w:val="none"/>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联 系 人：冯国辉</w:t>
      </w:r>
    </w:p>
    <w:p>
      <w:pPr>
        <w:widowControl/>
        <w:tabs>
          <w:tab w:val="left" w:pos="735"/>
        </w:tabs>
        <w:adjustRightInd w:val="0"/>
        <w:snapToGrid w:val="0"/>
        <w:spacing w:line="360" w:lineRule="auto"/>
        <w:ind w:firstLine="420" w:firstLineChars="200"/>
        <w:rPr>
          <w:rFonts w:ascii="宋体" w:hAnsi="宋体" w:cs="Tahoma"/>
          <w:color w:val="000000" w:themeColor="text1"/>
          <w:highlight w:val="none"/>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联系电话：0662-3167266</w:t>
      </w:r>
    </w:p>
    <w:p>
      <w:pPr>
        <w:widowControl/>
        <w:tabs>
          <w:tab w:val="left" w:pos="735"/>
        </w:tabs>
        <w:adjustRightInd w:val="0"/>
        <w:snapToGrid w:val="0"/>
        <w:spacing w:line="360" w:lineRule="auto"/>
        <w:ind w:firstLine="420" w:firstLineChars="200"/>
        <w:rPr>
          <w:rFonts w:ascii="宋体" w:hAnsi="宋体" w:cs="Tahoma"/>
          <w:color w:val="000000" w:themeColor="text1"/>
          <w:highlight w:val="none"/>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传    真：0662-2669666</w:t>
      </w:r>
    </w:p>
    <w:p>
      <w:pPr>
        <w:tabs>
          <w:tab w:val="left" w:pos="4680"/>
        </w:tabs>
        <w:adjustRightInd w:val="0"/>
        <w:snapToGrid w:val="0"/>
        <w:spacing w:line="360" w:lineRule="auto"/>
        <w:ind w:firstLine="420" w:firstLineChars="200"/>
        <w:rPr>
          <w:rFonts w:ascii="宋体" w:hAnsi="宋体"/>
          <w:bCs/>
          <w:color w:val="000000" w:themeColor="text1"/>
          <w:highlight w:val="none"/>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网    址：</w:t>
      </w:r>
      <w:r>
        <w:rPr>
          <w:rFonts w:ascii="宋体" w:hAnsi="宋体"/>
          <w:bCs/>
          <w:color w:val="000000" w:themeColor="text1"/>
          <w:highlight w:val="none"/>
          <w14:textFill>
            <w14:solidFill>
              <w14:schemeClr w14:val="tx1"/>
            </w14:solidFill>
          </w14:textFill>
        </w:rPr>
        <w:t>http://www.</w:t>
      </w:r>
      <w:r>
        <w:rPr>
          <w:rFonts w:hint="eastAsia" w:ascii="宋体" w:hAnsi="宋体"/>
          <w:bCs/>
          <w:color w:val="000000" w:themeColor="text1"/>
          <w:highlight w:val="none"/>
          <w14:textFill>
            <w14:solidFill>
              <w14:schemeClr w14:val="tx1"/>
            </w14:solidFill>
          </w14:textFill>
        </w:rPr>
        <w:t>yjcg</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cc</w:t>
      </w:r>
    </w:p>
    <w:p>
      <w:pPr>
        <w:widowControl/>
        <w:tabs>
          <w:tab w:val="left" w:pos="4769"/>
        </w:tabs>
        <w:adjustRightInd w:val="0"/>
        <w:snapToGrid w:val="0"/>
        <w:spacing w:line="360" w:lineRule="auto"/>
        <w:ind w:left="105" w:leftChars="50" w:firstLine="420" w:firstLineChars="20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                                                   </w:t>
      </w:r>
    </w:p>
    <w:p>
      <w:pPr>
        <w:widowControl/>
        <w:tabs>
          <w:tab w:val="left" w:pos="4769"/>
        </w:tabs>
        <w:adjustRightInd w:val="0"/>
        <w:snapToGrid w:val="0"/>
        <w:spacing w:line="360" w:lineRule="auto"/>
        <w:ind w:left="105" w:leftChars="50" w:firstLine="420" w:firstLineChars="20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                                                            广东业信采购招标有限公司</w:t>
      </w:r>
    </w:p>
    <w:p>
      <w:pPr>
        <w:widowControl/>
        <w:tabs>
          <w:tab w:val="left" w:pos="4769"/>
        </w:tabs>
        <w:adjustRightInd w:val="0"/>
        <w:snapToGrid w:val="0"/>
        <w:spacing w:line="360" w:lineRule="auto"/>
        <w:ind w:left="105" w:leftChars="50" w:firstLine="420" w:firstLineChars="20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                                                               </w:t>
      </w:r>
      <w:r>
        <w:rPr>
          <w:rFonts w:hint="eastAsia" w:ascii="宋体" w:hAnsi="宋体" w:eastAsia="宋体" w:cs="Times New Roman"/>
          <w:bCs/>
          <w:color w:val="000000" w:themeColor="text1"/>
          <w:kern w:val="2"/>
          <w:sz w:val="21"/>
          <w:szCs w:val="24"/>
          <w:highlight w:val="none"/>
          <w:lang w:val="en-US" w:eastAsia="zh-CN" w:bidi="ar-SA"/>
          <w14:textFill>
            <w14:solidFill>
              <w14:schemeClr w14:val="tx1"/>
            </w14:solidFill>
          </w14:textFill>
        </w:rPr>
        <w:t>2024年4月24日</w:t>
      </w:r>
      <w:r>
        <w:rPr>
          <w:rFonts w:hint="eastAsia" w:ascii="宋体" w:hAnsi="宋体"/>
          <w:bCs/>
          <w:color w:val="000000" w:themeColor="text1"/>
          <w:highlight w:val="none"/>
          <w14:textFill>
            <w14:solidFill>
              <w14:schemeClr w14:val="tx1"/>
            </w14:solidFill>
          </w14:textFill>
        </w:rPr>
        <w:t xml:space="preserve">                                                   </w:t>
      </w:r>
    </w:p>
    <w:p>
      <w:pPr>
        <w:widowControl/>
        <w:tabs>
          <w:tab w:val="left" w:pos="4769"/>
        </w:tabs>
        <w:adjustRightInd w:val="0"/>
        <w:snapToGrid w:val="0"/>
        <w:spacing w:line="360" w:lineRule="auto"/>
        <w:ind w:left="105" w:leftChars="50" w:firstLine="420" w:firstLineChars="200"/>
        <w:jc w:val="center"/>
        <w:rPr>
          <w:rFonts w:hint="eastAsia" w:ascii="宋体" w:hAnsi="宋体" w:eastAsia="宋体"/>
          <w:bCs/>
          <w:color w:val="000000" w:themeColor="text1"/>
          <w:highlight w:val="none"/>
          <w:lang w:eastAsia="zh-CN"/>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                                                       </w:t>
      </w:r>
      <w:bookmarkStart w:id="37" w:name="_Toc336681893"/>
      <w:bookmarkStart w:id="38" w:name="_Toc349143547"/>
      <w:bookmarkStart w:id="39" w:name="_Toc340507404"/>
      <w:bookmarkStart w:id="40" w:name="_Toc339020187"/>
      <w:bookmarkStart w:id="41" w:name="_Toc345513763"/>
      <w:bookmarkStart w:id="42" w:name="_Toc332270306"/>
      <w:bookmarkStart w:id="43" w:name="_Toc333237613"/>
      <w:bookmarkStart w:id="44" w:name="_Toc339019829"/>
      <w:bookmarkStart w:id="45" w:name="_Toc349127584"/>
      <w:bookmarkStart w:id="46" w:name="_Toc333935279"/>
      <w:bookmarkStart w:id="47" w:name="_Toc350438703"/>
      <w:bookmarkStart w:id="48" w:name="_Toc340672831"/>
      <w:bookmarkStart w:id="49" w:name="_Toc339362258"/>
      <w:bookmarkStart w:id="50" w:name="_Toc333237724"/>
      <w:bookmarkStart w:id="51" w:name="_Toc339441045"/>
      <w:bookmarkStart w:id="52" w:name="_Toc342060323"/>
      <w:bookmarkStart w:id="53" w:name="_Toc366072458"/>
      <w:bookmarkStart w:id="54" w:name="_Toc350756404"/>
      <w:bookmarkStart w:id="55" w:name="_Toc339019955"/>
      <w:bookmarkStart w:id="56" w:name="_Toc365967003"/>
      <w:bookmarkStart w:id="57" w:name="_Toc340677032"/>
      <w:bookmarkStart w:id="58" w:name="_Toc339020049"/>
      <w:bookmarkStart w:id="59" w:name="_Toc332206658"/>
      <w:bookmarkStart w:id="60" w:name="_Toc330459946"/>
      <w:bookmarkStart w:id="61" w:name="_Toc337632316"/>
      <w:bookmarkStart w:id="62" w:name="_Toc336681538"/>
      <w:bookmarkStart w:id="63" w:name="_Toc342296709"/>
      <w:bookmarkStart w:id="64" w:name="_Toc333238572"/>
      <w:bookmarkStart w:id="65" w:name="_Toc333935620"/>
      <w:bookmarkStart w:id="66" w:name="_Toc365985109"/>
      <w:bookmarkStart w:id="67" w:name="_Toc331512857"/>
      <w:bookmarkStart w:id="68" w:name="_Toc331683995"/>
      <w:bookmarkStart w:id="69" w:name="_Toc341348292"/>
      <w:r>
        <w:rPr>
          <w:rFonts w:hint="eastAsia" w:ascii="宋体" w:hAnsi="宋体"/>
          <w:bCs/>
          <w:color w:val="000000" w:themeColor="text1"/>
          <w:highlight w:val="none"/>
          <w:lang w:val="en-US" w:eastAsia="zh-CN"/>
          <w14:textFill>
            <w14:solidFill>
              <w14:schemeClr w14:val="tx1"/>
            </w14:solidFill>
          </w14:textFill>
        </w:rPr>
        <w:t xml:space="preserve"> </w:t>
      </w:r>
    </w:p>
    <w:p>
      <w:pPr>
        <w:rPr>
          <w:rFonts w:hint="eastAsia" w:ascii="宋体" w:hAnsi="宋体" w:eastAsia="宋体"/>
          <w:b/>
          <w:color w:val="000000" w:themeColor="text1"/>
          <w:highlight w:val="none"/>
          <w14:textFill>
            <w14:solidFill>
              <w14:schemeClr w14:val="tx1"/>
            </w14:solidFill>
          </w14:textFill>
        </w:rPr>
      </w:pPr>
    </w:p>
    <w:p>
      <w:pPr>
        <w:widowControl/>
        <w:tabs>
          <w:tab w:val="left" w:pos="4769"/>
        </w:tabs>
        <w:adjustRightInd w:val="0"/>
        <w:snapToGrid w:val="0"/>
        <w:spacing w:line="360" w:lineRule="auto"/>
        <w:ind w:left="105" w:leftChars="50" w:firstLine="422" w:firstLineChars="200"/>
        <w:jc w:val="center"/>
        <w:rPr>
          <w:rFonts w:ascii="宋体" w:hAnsi="宋体"/>
          <w:bCs/>
          <w:color w:val="000000" w:themeColor="text1"/>
          <w:highlight w:val="none"/>
          <w14:textFill>
            <w14:solidFill>
              <w14:schemeClr w14:val="tx1"/>
            </w14:solidFill>
          </w14:textFill>
        </w:rPr>
      </w:pPr>
      <w:r>
        <w:rPr>
          <w:rFonts w:hint="eastAsia" w:ascii="宋体" w:hAnsi="宋体" w:eastAsia="宋体"/>
          <w:b/>
          <w:color w:val="000000" w:themeColor="text1"/>
          <w:highlight w:val="none"/>
          <w14:textFill>
            <w14:solidFill>
              <w14:schemeClr w14:val="tx1"/>
            </w14:solidFill>
          </w14:textFill>
        </w:rPr>
        <w:br w:type="page"/>
      </w:r>
      <w:r>
        <w:rPr>
          <w:rFonts w:hint="eastAsia" w:ascii="宋体" w:hAnsi="宋体"/>
          <w:bCs/>
          <w:color w:val="000000" w:themeColor="text1"/>
          <w:highlight w:val="none"/>
          <w14:textFill>
            <w14:solidFill>
              <w14:schemeClr w14:val="tx1"/>
            </w14:solidFill>
          </w14:textFill>
        </w:rPr>
        <w:t>广东业信采购招标有限公司</w:t>
      </w:r>
    </w:p>
    <w:p>
      <w:pPr>
        <w:rPr>
          <w:rFonts w:hint="eastAsia" w:ascii="宋体" w:hAnsi="宋体" w:eastAsia="宋体"/>
          <w:b/>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                                                               </w:t>
      </w:r>
      <w:sdt>
        <w:sdtPr>
          <w:rPr>
            <w:rFonts w:hint="eastAsia" w:ascii="宋体" w:hAnsi="宋体"/>
            <w:bCs/>
            <w:color w:val="000000" w:themeColor="text1"/>
            <w:highlight w:val="none"/>
            <w14:textFill>
              <w14:solidFill>
                <w14:schemeClr w14:val="tx1"/>
              </w14:solidFill>
            </w14:textFill>
          </w:rPr>
          <w:id w:val="-437607951"/>
          <w:placeholder>
            <w:docPart w:val="{741039a9-e991-42e8-9b32-de600fbea1bb}"/>
          </w:placeholder>
          <w:temporary/>
          <w:showingPlcHdr/>
          <w:date>
            <w:dateFormat w:val="yyyy'年'M'月'd'日'"/>
            <w:lid w:val="zh-CN"/>
            <w:storeMappedDataAs w:val="datetime"/>
            <w:calendar w:val="gregorian"/>
          </w:date>
        </w:sdtPr>
        <w:sdtEndPr>
          <w:rPr>
            <w:rFonts w:hint="eastAsia" w:ascii="宋体" w:hAnsi="宋体"/>
            <w:bCs/>
            <w:color w:val="000000" w:themeColor="text1"/>
            <w:highlight w:val="none"/>
            <w14:textFill>
              <w14:solidFill>
                <w14:schemeClr w14:val="tx1"/>
              </w14:solidFill>
            </w14:textFill>
          </w:rPr>
        </w:sdtEndPr>
        <w:sdtContent>
          <w:r>
            <w:rPr>
              <w:rFonts w:ascii="宋体" w:hAnsi="宋体"/>
              <w:bCs/>
              <w:color w:val="000000" w:themeColor="text1"/>
              <w:highlight w:val="none"/>
              <w14:textFill>
                <w14:solidFill>
                  <w14:schemeClr w14:val="tx1"/>
                </w14:solidFill>
              </w14:textFill>
            </w:rPr>
            <w:t xml:space="preserve">    </w:t>
          </w:r>
          <w:r>
            <w:rPr>
              <w:rStyle w:val="351"/>
              <w:rFonts w:hint="eastAsia"/>
              <w:color w:val="000000" w:themeColor="text1"/>
              <w:highlight w:val="none"/>
              <w14:textFill>
                <w14:solidFill>
                  <w14:schemeClr w14:val="tx1"/>
                </w14:solidFill>
              </w14:textFill>
            </w:rPr>
            <w:t xml:space="preserve">年 </w:t>
          </w:r>
          <w:r>
            <w:rPr>
              <w:rStyle w:val="351"/>
              <w:color w:val="000000" w:themeColor="text1"/>
              <w:highlight w:val="none"/>
              <w14:textFill>
                <w14:solidFill>
                  <w14:schemeClr w14:val="tx1"/>
                </w14:solidFill>
              </w14:textFill>
            </w:rPr>
            <w:t xml:space="preserve"> </w:t>
          </w:r>
          <w:r>
            <w:rPr>
              <w:rStyle w:val="351"/>
              <w:rFonts w:hint="eastAsia"/>
              <w:color w:val="000000" w:themeColor="text1"/>
              <w:highlight w:val="none"/>
              <w14:textFill>
                <w14:solidFill>
                  <w14:schemeClr w14:val="tx1"/>
                </w14:solidFill>
              </w14:textFill>
            </w:rPr>
            <w:t xml:space="preserve">月 </w:t>
          </w:r>
          <w:r>
            <w:rPr>
              <w:rStyle w:val="351"/>
              <w:color w:val="000000" w:themeColor="text1"/>
              <w:highlight w:val="none"/>
              <w14:textFill>
                <w14:solidFill>
                  <w14:schemeClr w14:val="tx1"/>
                </w14:solidFill>
              </w14:textFill>
            </w:rPr>
            <w:t xml:space="preserve"> </w:t>
          </w:r>
          <w:r>
            <w:rPr>
              <w:rStyle w:val="351"/>
              <w:rFonts w:hint="eastAsia"/>
              <w:color w:val="000000" w:themeColor="text1"/>
              <w:highlight w:val="none"/>
              <w14:textFill>
                <w14:solidFill>
                  <w14:schemeClr w14:val="tx1"/>
                </w14:solidFill>
              </w14:textFill>
            </w:rPr>
            <w:t>日</w:t>
          </w:r>
        </w:sdtContent>
      </w:sdt>
    </w:p>
    <w:p>
      <w:pPr>
        <w:pStyle w:val="4"/>
        <w:numPr>
          <w:ilvl w:val="0"/>
          <w:numId w:val="0"/>
        </w:numPr>
        <w:spacing w:beforeLines="0" w:afterLines="50" w:line="390" w:lineRule="exact"/>
        <w:ind w:left="105" w:leftChars="50" w:firstLine="482" w:firstLineChars="200"/>
        <w:rPr>
          <w:rFonts w:ascii="宋体" w:hAnsi="宋体" w:eastAsia="宋体"/>
          <w:b/>
          <w:color w:val="000000" w:themeColor="text1"/>
          <w:highlight w:val="none"/>
          <w14:textFill>
            <w14:solidFill>
              <w14:schemeClr w14:val="tx1"/>
            </w14:solidFill>
          </w14:textFill>
        </w:rPr>
      </w:pPr>
      <w:bookmarkStart w:id="70" w:name="_Toc16357"/>
      <w:r>
        <w:rPr>
          <w:rFonts w:hint="eastAsia" w:ascii="宋体" w:hAnsi="宋体" w:eastAsia="宋体"/>
          <w:b/>
          <w:color w:val="000000" w:themeColor="text1"/>
          <w:highlight w:val="none"/>
          <w14:textFill>
            <w14:solidFill>
              <w14:schemeClr w14:val="tx1"/>
            </w14:solidFill>
          </w14:textFill>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75570886"/>
      <w:bookmarkStart w:id="73" w:name="_Toc333935280"/>
      <w:bookmarkStart w:id="74" w:name="_Toc333237725"/>
      <w:bookmarkStart w:id="75" w:name="_Toc333935621"/>
      <w:bookmarkStart w:id="76" w:name="_Toc330459949"/>
      <w:bookmarkStart w:id="77" w:name="_Toc333237614"/>
      <w:bookmarkStart w:id="78" w:name="_Toc333238573"/>
      <w:r>
        <w:rPr>
          <w:rFonts w:hint="eastAsia" w:ascii="宋体" w:hAnsi="宋体" w:eastAsia="宋体"/>
          <w:b/>
          <w:color w:val="000000" w:themeColor="text1"/>
          <w:highlight w:val="none"/>
          <w14:textFill>
            <w14:solidFill>
              <w14:schemeClr w14:val="tx1"/>
            </w14:solidFill>
          </w14:textFill>
        </w:rPr>
        <w:t>采购项目内容</w:t>
      </w:r>
      <w:bookmarkEnd w:id="70"/>
    </w:p>
    <w:bookmarkEnd w:id="72"/>
    <w:bookmarkEnd w:id="73"/>
    <w:bookmarkEnd w:id="74"/>
    <w:bookmarkEnd w:id="75"/>
    <w:bookmarkEnd w:id="76"/>
    <w:bookmarkEnd w:id="77"/>
    <w:bookmarkEnd w:id="78"/>
    <w:p>
      <w:pPr>
        <w:pStyle w:val="5"/>
        <w:numPr>
          <w:ilvl w:val="1"/>
          <w:numId w:val="0"/>
        </w:numPr>
        <w:spacing w:beforeLines="150" w:after="0" w:line="360" w:lineRule="auto"/>
        <w:jc w:val="left"/>
        <w:rPr>
          <w:rFonts w:ascii="宋体" w:hAnsi="宋体"/>
          <w:color w:val="000000" w:themeColor="text1"/>
          <w:sz w:val="21"/>
          <w:szCs w:val="21"/>
          <w:highlight w:val="none"/>
          <w14:textFill>
            <w14:solidFill>
              <w14:schemeClr w14:val="tx1"/>
            </w14:solidFill>
          </w14:textFill>
        </w:rPr>
      </w:pPr>
      <w:bookmarkStart w:id="79" w:name="_Toc20882"/>
      <w:bookmarkStart w:id="80" w:name="_Toc340672836"/>
      <w:bookmarkStart w:id="81" w:name="_Toc336681547"/>
      <w:bookmarkStart w:id="82" w:name="_Toc333237755"/>
      <w:bookmarkStart w:id="83" w:name="_Toc330459952"/>
      <w:bookmarkStart w:id="84" w:name="_Toc339362267"/>
      <w:bookmarkStart w:id="85" w:name="_Toc333237644"/>
      <w:bookmarkStart w:id="86" w:name="_Toc336681902"/>
      <w:bookmarkStart w:id="87" w:name="_Toc333238600"/>
      <w:bookmarkStart w:id="88" w:name="_Toc339019982"/>
      <w:bookmarkStart w:id="89" w:name="_Toc350756417"/>
      <w:bookmarkStart w:id="90" w:name="_Toc366072495"/>
      <w:bookmarkStart w:id="91" w:name="_Toc339020062"/>
      <w:bookmarkStart w:id="92" w:name="_Toc332270313"/>
      <w:bookmarkStart w:id="93" w:name="_Toc331512865"/>
      <w:bookmarkStart w:id="94" w:name="_Toc341348305"/>
      <w:bookmarkStart w:id="95" w:name="_Toc349127593"/>
      <w:bookmarkStart w:id="96" w:name="_Toc333935654"/>
      <w:bookmarkStart w:id="97" w:name="_Toc345513834"/>
      <w:bookmarkStart w:id="98" w:name="_Toc342060341"/>
      <w:bookmarkStart w:id="99" w:name="_Toc365985146"/>
      <w:bookmarkStart w:id="100" w:name="_Toc339441054"/>
      <w:bookmarkStart w:id="101" w:name="_Toc332206675"/>
      <w:bookmarkStart w:id="102" w:name="_Toc342296727"/>
      <w:bookmarkStart w:id="103" w:name="_Toc339019856"/>
      <w:bookmarkStart w:id="104" w:name="_Toc340677037"/>
      <w:bookmarkStart w:id="105" w:name="_Toc333935313"/>
      <w:bookmarkStart w:id="106" w:name="_Toc340507409"/>
      <w:bookmarkStart w:id="107" w:name="_Toc350438716"/>
      <w:bookmarkStart w:id="108" w:name="_Toc337632325"/>
      <w:bookmarkStart w:id="109" w:name="_Toc339020200"/>
      <w:bookmarkStart w:id="110" w:name="_Toc349143556"/>
      <w:bookmarkStart w:id="111" w:name="_Toc331684005"/>
      <w:bookmarkStart w:id="112" w:name="_Toc365967040"/>
      <w:r>
        <w:rPr>
          <w:rFonts w:hint="eastAsia" w:ascii="宋体" w:hAnsi="宋体"/>
          <w:color w:val="000000" w:themeColor="text1"/>
          <w:sz w:val="21"/>
          <w:szCs w:val="21"/>
          <w:highlight w:val="none"/>
          <w14:textFill>
            <w14:solidFill>
              <w14:schemeClr w14:val="tx1"/>
            </w14:solidFill>
          </w14:textFill>
        </w:rPr>
        <w:t>项目编号：</w:t>
      </w:r>
      <w:r>
        <w:rPr>
          <w:rFonts w:hint="eastAsia" w:ascii="宋体" w:hAnsi="宋体"/>
          <w:color w:val="000000" w:themeColor="text1"/>
          <w:sz w:val="21"/>
          <w:szCs w:val="21"/>
          <w:highlight w:val="none"/>
          <w:u w:val="single"/>
          <w:lang w:eastAsia="zh-CN"/>
          <w14:textFill>
            <w14:solidFill>
              <w14:schemeClr w14:val="tx1"/>
            </w14:solidFill>
          </w14:textFill>
        </w:rPr>
        <w:t>YXCG-20240415</w:t>
      </w:r>
      <w:bookmarkEnd w:id="79"/>
      <w:r>
        <w:rPr>
          <w:rFonts w:hint="eastAsia" w:ascii="宋体" w:hAnsi="宋体"/>
          <w:color w:val="000000" w:themeColor="text1"/>
          <w:sz w:val="21"/>
          <w:szCs w:val="21"/>
          <w:highlight w:val="none"/>
          <w14:textFill>
            <w14:solidFill>
              <w14:schemeClr w14:val="tx1"/>
            </w14:solidFill>
          </w14:textFill>
        </w:rPr>
        <w:t xml:space="preserve"> </w:t>
      </w:r>
    </w:p>
    <w:p>
      <w:pPr>
        <w:pStyle w:val="5"/>
        <w:numPr>
          <w:ilvl w:val="1"/>
          <w:numId w:val="0"/>
        </w:numPr>
        <w:spacing w:before="0" w:after="0" w:line="360" w:lineRule="auto"/>
        <w:ind w:left="1107" w:hanging="1107" w:hangingChars="525"/>
        <w:jc w:val="left"/>
        <w:rPr>
          <w:rFonts w:hint="eastAsia" w:ascii="宋体" w:hAnsi="宋体" w:eastAsia="宋体"/>
          <w:b w:val="0"/>
          <w:color w:val="000000" w:themeColor="text1"/>
          <w:szCs w:val="21"/>
          <w:highlight w:val="none"/>
          <w:u w:val="single"/>
          <w:lang w:eastAsia="zh-CN"/>
          <w14:textFill>
            <w14:solidFill>
              <w14:schemeClr w14:val="tx1"/>
            </w14:solidFill>
          </w14:textFill>
        </w:rPr>
      </w:pPr>
      <w:bookmarkStart w:id="113" w:name="_Toc5548"/>
      <w:r>
        <w:rPr>
          <w:rFonts w:hint="eastAsia" w:ascii="宋体" w:hAnsi="宋体"/>
          <w:color w:val="000000" w:themeColor="text1"/>
          <w:sz w:val="21"/>
          <w:szCs w:val="21"/>
          <w:highlight w:val="none"/>
          <w14:textFill>
            <w14:solidFill>
              <w14:schemeClr w14:val="tx1"/>
            </w14:solidFill>
          </w14:textFill>
        </w:rPr>
        <w:t>项目名称：</w:t>
      </w:r>
      <w:r>
        <w:rPr>
          <w:rFonts w:hint="eastAsia" w:ascii="宋体" w:hAnsi="宋体"/>
          <w:color w:val="000000" w:themeColor="text1"/>
          <w:sz w:val="21"/>
          <w:szCs w:val="21"/>
          <w:highlight w:val="none"/>
          <w:u w:val="single"/>
          <w:lang w:eastAsia="zh-CN"/>
          <w14:textFill>
            <w14:solidFill>
              <w14:schemeClr w14:val="tx1"/>
            </w14:solidFill>
          </w14:textFill>
        </w:rPr>
        <w:t>阳江市市场监督管理局阳东分局2024年全区食用农产品快速检测采购项目</w:t>
      </w:r>
      <w:bookmarkEnd w:id="113"/>
    </w:p>
    <w:p>
      <w:pPr>
        <w:pStyle w:val="5"/>
        <w:numPr>
          <w:ilvl w:val="1"/>
          <w:numId w:val="0"/>
        </w:numPr>
        <w:spacing w:beforeLines="150" w:after="0" w:line="360" w:lineRule="auto"/>
        <w:rPr>
          <w:rFonts w:ascii="宋体" w:hAnsi="宋体"/>
          <w:color w:val="000000" w:themeColor="text1"/>
          <w:kern w:val="0"/>
          <w:sz w:val="24"/>
          <w:highlight w:val="none"/>
          <w14:textFill>
            <w14:solidFill>
              <w14:schemeClr w14:val="tx1"/>
            </w14:solidFill>
          </w14:textFill>
        </w:rPr>
      </w:pPr>
      <w:bookmarkStart w:id="114" w:name="_Toc19375"/>
      <w:r>
        <w:rPr>
          <w:rFonts w:ascii="宋体" w:hAnsi="宋体"/>
          <w:color w:val="000000" w:themeColor="text1"/>
          <w:kern w:val="0"/>
          <w:sz w:val="24"/>
          <w:highlight w:val="none"/>
          <w14:textFill>
            <w14:solidFill>
              <w14:schemeClr w14:val="tx1"/>
            </w14:solidFill>
          </w14:textFill>
        </w:rPr>
        <w:t xml:space="preserve">A  </w:t>
      </w:r>
      <w:r>
        <w:rPr>
          <w:rFonts w:hint="eastAsia" w:ascii="宋体" w:hAnsi="宋体"/>
          <w:color w:val="000000" w:themeColor="text1"/>
          <w:kern w:val="0"/>
          <w:sz w:val="24"/>
          <w:highlight w:val="none"/>
          <w14:textFill>
            <w14:solidFill>
              <w14:schemeClr w14:val="tx1"/>
            </w14:solidFill>
          </w14:textFill>
        </w:rPr>
        <w:t>商务要求</w:t>
      </w:r>
      <w:bookmarkEnd w:id="114"/>
    </w:p>
    <w:tbl>
      <w:tblPr>
        <w:tblStyle w:val="53"/>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  目</w:t>
            </w:r>
          </w:p>
        </w:tc>
        <w:tc>
          <w:tcPr>
            <w:tcW w:w="6095"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投标人投标资格要求</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详见第一部</w:t>
            </w:r>
            <w:r>
              <w:rPr>
                <w:rFonts w:hint="eastAsia"/>
                <w:color w:val="000000" w:themeColor="text1"/>
                <w:highlight w:val="none"/>
                <w:lang w:eastAsia="zh-CN"/>
                <w14:textFill>
                  <w14:solidFill>
                    <w14:schemeClr w14:val="tx1"/>
                  </w14:solidFill>
                </w14:textFill>
              </w:rPr>
              <w:t>分</w:t>
            </w:r>
            <w:r>
              <w:rPr>
                <w:rFonts w:hint="eastAsia"/>
                <w:color w:val="000000" w:themeColor="text1"/>
                <w:highlight w:val="none"/>
                <w14:textFill>
                  <w14:solidFill>
                    <w14:schemeClr w14:val="tx1"/>
                  </w14:solidFill>
                </w14:textFill>
              </w:rPr>
              <w:t>《竞争性磋商邀请书》。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服务期</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详见第一</w:t>
            </w:r>
            <w:r>
              <w:rPr>
                <w:rFonts w:hint="eastAsia"/>
                <w:color w:val="000000" w:themeColor="text1"/>
                <w:highlight w:val="none"/>
                <w:lang w:eastAsia="zh-CN"/>
                <w14:textFill>
                  <w14:solidFill>
                    <w14:schemeClr w14:val="tx1"/>
                  </w14:solidFill>
                </w14:textFill>
              </w:rPr>
              <w:t>部分</w:t>
            </w:r>
            <w:r>
              <w:rPr>
                <w:rFonts w:hint="eastAsia"/>
                <w:color w:val="000000" w:themeColor="text1"/>
                <w:highlight w:val="none"/>
                <w14:textFill>
                  <w14:solidFill>
                    <w14:schemeClr w14:val="tx1"/>
                  </w14:solidFill>
                </w14:textFill>
              </w:rPr>
              <w:t>《竞争性磋商邀请书》。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3</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投标报价包括</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r>
              <w:rPr>
                <w:rFonts w:hint="eastAsia"/>
                <w:color w:val="000000" w:themeColor="text1"/>
                <w:highlight w:val="none"/>
                <w:lang w:eastAsia="zh-CN"/>
                <w14:textFill>
                  <w14:solidFill>
                    <w14:schemeClr w14:val="tx1"/>
                  </w14:solidFill>
                </w14:textFill>
              </w:rPr>
              <w:t>快检</w:t>
            </w:r>
            <w:r>
              <w:rPr>
                <w:rFonts w:hint="eastAsia"/>
                <w:color w:val="000000" w:themeColor="text1"/>
                <w:highlight w:val="none"/>
                <w:lang w:val="en-US" w:eastAsia="zh-CN"/>
                <w14:textFill>
                  <w14:solidFill>
                    <w14:schemeClr w14:val="tx1"/>
                  </w14:solidFill>
                </w14:textFill>
              </w:rPr>
              <w:t>.</w:t>
            </w:r>
            <w:r>
              <w:rPr>
                <w:rFonts w:hint="eastAsia"/>
                <w:color w:val="000000" w:themeColor="text1"/>
                <w:highlight w:val="none"/>
                <w:lang w:eastAsia="zh-CN"/>
                <w14:textFill>
                  <w14:solidFill>
                    <w14:schemeClr w14:val="tx1"/>
                  </w14:solidFill>
                </w14:textFill>
              </w:rPr>
              <w:t>服务费用包含人员工资福利、检验费、购样费、交通费、办公经费和税费等一切费用。在总费用不变的情况下，采购人可以根据实际情况对检验计划作调整，中标供应商必须无偿配合。</w:t>
            </w:r>
          </w:p>
          <w:p>
            <w:pPr>
              <w:spacing w:line="320" w:lineRule="exact"/>
              <w:rPr>
                <w:rFonts w:hint="eastAsia"/>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lang w:eastAsia="zh-CN"/>
                <w14:textFill>
                  <w14:solidFill>
                    <w14:schemeClr w14:val="tx1"/>
                  </w14:solidFill>
                </w14:textFill>
              </w:rPr>
              <w:t>该项目现已由去年</w:t>
            </w:r>
            <w:r>
              <w:rPr>
                <w:rFonts w:hint="eastAsia"/>
                <w:color w:val="000000" w:themeColor="text1"/>
                <w:highlight w:val="none"/>
                <w:lang w:val="en-US" w:eastAsia="zh-CN"/>
                <w14:textFill>
                  <w14:solidFill>
                    <w14:schemeClr w14:val="tx1"/>
                  </w14:solidFill>
                </w14:textFill>
              </w:rPr>
              <w:t>成交</w:t>
            </w:r>
            <w:r>
              <w:rPr>
                <w:rFonts w:hint="eastAsia"/>
                <w:color w:val="000000" w:themeColor="text1"/>
                <w:highlight w:val="none"/>
                <w:lang w:eastAsia="zh-CN"/>
                <w14:textFill>
                  <w14:solidFill>
                    <w14:schemeClr w14:val="tx1"/>
                  </w14:solidFill>
                </w14:textFill>
              </w:rPr>
              <w:t>的第三方公司延期开展至中标日，</w:t>
            </w:r>
            <w:r>
              <w:rPr>
                <w:rFonts w:hint="eastAsia"/>
                <w:color w:val="000000" w:themeColor="text1"/>
                <w:highlight w:val="none"/>
                <w:lang w:val="en-US" w:eastAsia="zh-CN"/>
                <w14:textFill>
                  <w14:solidFill>
                    <w14:schemeClr w14:val="tx1"/>
                  </w14:solidFill>
                </w14:textFill>
              </w:rPr>
              <w:t>成交</w:t>
            </w:r>
            <w:r>
              <w:rPr>
                <w:rFonts w:hint="eastAsia"/>
                <w:color w:val="000000" w:themeColor="text1"/>
                <w:highlight w:val="none"/>
                <w:lang w:eastAsia="zh-CN"/>
                <w14:textFill>
                  <w14:solidFill>
                    <w14:schemeClr w14:val="tx1"/>
                  </w14:solidFill>
                </w14:textFill>
              </w:rPr>
              <w:t>供应商</w:t>
            </w:r>
            <w:r>
              <w:rPr>
                <w:rFonts w:hint="eastAsia"/>
                <w:color w:val="000000" w:themeColor="text1"/>
                <w:highlight w:val="none"/>
                <w:lang w:val="en-US" w:eastAsia="zh-CN"/>
                <w14:textFill>
                  <w14:solidFill>
                    <w14:schemeClr w14:val="tx1"/>
                  </w14:solidFill>
                </w14:textFill>
              </w:rPr>
              <w:t>成交</w:t>
            </w:r>
            <w:r>
              <w:rPr>
                <w:rFonts w:hint="eastAsia"/>
                <w:color w:val="000000" w:themeColor="text1"/>
                <w:highlight w:val="none"/>
                <w:lang w:eastAsia="zh-CN"/>
                <w14:textFill>
                  <w14:solidFill>
                    <w14:schemeClr w14:val="tx1"/>
                  </w14:solidFill>
                </w14:textFill>
              </w:rPr>
              <w:t>后继续开展项目剩下的任务，原第三方公司已完成的任务费用由成交供应商取得财政拨款后，根据成交价格按任务完成比例支付给原第三方公司。</w:t>
            </w:r>
          </w:p>
          <w:p>
            <w:pPr>
              <w:spacing w:line="320" w:lineRule="exact"/>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（以下费用需在投标分项报价表中详细列明）</w:t>
            </w:r>
          </w:p>
          <w:p>
            <w:pPr>
              <w:spacing w:line="320" w:lineRule="exact"/>
              <w:rPr>
                <w:rFonts w:hint="eastAsia"/>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3.</w:t>
            </w:r>
            <w:r>
              <w:rPr>
                <w:rFonts w:hint="eastAsia"/>
                <w:color w:val="000000" w:themeColor="text1"/>
                <w:highlight w:val="none"/>
                <w:lang w:eastAsia="zh-CN"/>
                <w14:textFill>
                  <w14:solidFill>
                    <w14:schemeClr w14:val="tx1"/>
                  </w14:solidFill>
                </w14:textFill>
              </w:rPr>
              <w:t>快检费用不包括快检试剂费用(项目执行过程所需快检试剂由采购人提供)。快检品种及数量按当年省局文件要求，可适当增加，但不能超过105%。由于快检工作需要确实超过105%的，按照105%计算。快检工作每年度开展快检便民日次数不少于</w:t>
            </w:r>
            <w:r>
              <w:rPr>
                <w:rFonts w:hint="eastAsia"/>
                <w:color w:val="000000" w:themeColor="text1"/>
                <w:highlight w:val="none"/>
                <w:lang w:val="en-US" w:eastAsia="zh-CN"/>
                <w14:textFill>
                  <w14:solidFill>
                    <w14:schemeClr w14:val="tx1"/>
                  </w14:solidFill>
                </w14:textFill>
              </w:rPr>
              <w:t>6</w:t>
            </w:r>
            <w:r>
              <w:rPr>
                <w:rFonts w:hint="eastAsia"/>
                <w:color w:val="000000" w:themeColor="text1"/>
                <w:highlight w:val="none"/>
                <w:lang w:eastAsia="zh-CN"/>
                <w14:textFill>
                  <w14:solidFill>
                    <w14:schemeClr w14:val="tx1"/>
                  </w14:solidFill>
                </w14:textFill>
              </w:rPr>
              <w:t>次, 供应商在满足要求的基础上，可提供服务更优的投标方案。批次要求具体见下表：</w:t>
            </w:r>
          </w:p>
          <w:tbl>
            <w:tblPr>
              <w:tblStyle w:val="53"/>
              <w:tblW w:w="52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1484"/>
              <w:gridCol w:w="1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728" w:type="dxa"/>
                  <w:noWrap w:val="0"/>
                  <w:vAlign w:val="center"/>
                </w:tcPr>
                <w:p>
                  <w:pPr>
                    <w:rPr>
                      <w:rFonts w:hint="eastAsia" w:ascii="宋体" w:hAnsi="宋体" w:eastAsia="宋体" w:cs="宋体"/>
                      <w:b w:val="0"/>
                      <w:bCs w:val="0"/>
                      <w:color w:val="000000" w:themeColor="text1"/>
                      <w:szCs w:val="21"/>
                      <w:highlight w:val="none"/>
                      <w:lang w:eastAsia="zh-CN"/>
                      <w14:textFill>
                        <w14:solidFill>
                          <w14:schemeClr w14:val="tx1"/>
                        </w14:solidFill>
                      </w14:textFill>
                    </w:rPr>
                  </w:pPr>
                  <w:r>
                    <w:rPr>
                      <w:rFonts w:hint="eastAsia" w:ascii="宋体" w:hAnsi="宋体" w:eastAsia="宋体" w:cs="宋体"/>
                      <w:b w:val="0"/>
                      <w:bCs w:val="0"/>
                      <w:color w:val="000000" w:themeColor="text1"/>
                      <w:szCs w:val="21"/>
                      <w:highlight w:val="none"/>
                      <w:lang w:eastAsia="zh-CN"/>
                      <w14:textFill>
                        <w14:solidFill>
                          <w14:schemeClr w14:val="tx1"/>
                        </w14:solidFill>
                      </w14:textFill>
                    </w:rPr>
                    <w:t>项目</w:t>
                  </w:r>
                </w:p>
              </w:tc>
              <w:tc>
                <w:tcPr>
                  <w:tcW w:w="1484" w:type="dxa"/>
                  <w:noWrap w:val="0"/>
                  <w:vAlign w:val="center"/>
                </w:tcPr>
                <w:p>
                  <w:pPr>
                    <w:rPr>
                      <w:rFonts w:hint="eastAsia" w:ascii="宋体" w:hAnsi="宋体" w:eastAsia="宋体" w:cs="宋体"/>
                      <w:b w:val="0"/>
                      <w:bCs w:val="0"/>
                      <w:color w:val="000000" w:themeColor="text1"/>
                      <w:szCs w:val="21"/>
                      <w:highlight w:val="none"/>
                      <w:lang w:eastAsia="zh-CN"/>
                      <w14:textFill>
                        <w14:solidFill>
                          <w14:schemeClr w14:val="tx1"/>
                        </w14:solidFill>
                      </w14:textFill>
                    </w:rPr>
                  </w:pPr>
                  <w:r>
                    <w:rPr>
                      <w:rFonts w:hint="eastAsia" w:ascii="宋体" w:hAnsi="宋体" w:eastAsia="宋体" w:cs="宋体"/>
                      <w:b w:val="0"/>
                      <w:bCs w:val="0"/>
                      <w:color w:val="000000" w:themeColor="text1"/>
                      <w:szCs w:val="21"/>
                      <w:highlight w:val="none"/>
                      <w:lang w:eastAsia="zh-CN"/>
                      <w14:textFill>
                        <w14:solidFill>
                          <w14:schemeClr w14:val="tx1"/>
                        </w14:solidFill>
                      </w14:textFill>
                    </w:rPr>
                    <w:t>每年度批次</w:t>
                  </w:r>
                </w:p>
              </w:tc>
              <w:tc>
                <w:tcPr>
                  <w:tcW w:w="1998" w:type="dxa"/>
                  <w:noWrap w:val="0"/>
                  <w:vAlign w:val="center"/>
                </w:tcPr>
                <w:p>
                  <w:pPr>
                    <w:rPr>
                      <w:rFonts w:hint="eastAsia" w:ascii="宋体" w:hAnsi="宋体" w:eastAsia="宋体" w:cs="宋体"/>
                      <w:b w:val="0"/>
                      <w:bCs w:val="0"/>
                      <w:color w:val="000000" w:themeColor="text1"/>
                      <w:szCs w:val="21"/>
                      <w:highlight w:val="none"/>
                      <w:lang w:eastAsia="zh-CN"/>
                      <w14:textFill>
                        <w14:solidFill>
                          <w14:schemeClr w14:val="tx1"/>
                        </w14:solidFill>
                      </w14:textFill>
                    </w:rPr>
                  </w:pPr>
                  <w:r>
                    <w:rPr>
                      <w:rFonts w:hint="eastAsia" w:ascii="宋体" w:hAnsi="宋体" w:eastAsia="宋体" w:cs="宋体"/>
                      <w:b w:val="0"/>
                      <w:bCs w:val="0"/>
                      <w:color w:val="000000" w:themeColor="text1"/>
                      <w:szCs w:val="21"/>
                      <w:highlight w:val="none"/>
                      <w:lang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noWrap w:val="0"/>
                  <w:vAlign w:val="center"/>
                </w:tcPr>
                <w:p>
                  <w:pPr>
                    <w:rPr>
                      <w:rFonts w:hint="eastAsia" w:ascii="宋体" w:hAnsi="宋体" w:eastAsia="宋体" w:cs="宋体"/>
                      <w:b w:val="0"/>
                      <w:bCs w:val="0"/>
                      <w:color w:val="000000" w:themeColor="text1"/>
                      <w:szCs w:val="21"/>
                      <w:highlight w:val="none"/>
                      <w:lang w:eastAsia="zh-CN"/>
                      <w14:textFill>
                        <w14:solidFill>
                          <w14:schemeClr w14:val="tx1"/>
                        </w14:solidFill>
                      </w14:textFill>
                    </w:rPr>
                  </w:pPr>
                  <w:r>
                    <w:rPr>
                      <w:rFonts w:hint="eastAsia" w:ascii="宋体" w:hAnsi="宋体" w:eastAsia="宋体" w:cs="宋体"/>
                      <w:b w:val="0"/>
                      <w:bCs w:val="0"/>
                      <w:color w:val="000000" w:themeColor="text1"/>
                      <w:szCs w:val="21"/>
                      <w:highlight w:val="none"/>
                      <w:lang w:eastAsia="zh-CN"/>
                      <w14:textFill>
                        <w14:solidFill>
                          <w14:schemeClr w14:val="tx1"/>
                        </w14:solidFill>
                      </w14:textFill>
                    </w:rPr>
                    <w:t>蔬菜(酶试剂)</w:t>
                  </w:r>
                </w:p>
              </w:tc>
              <w:tc>
                <w:tcPr>
                  <w:tcW w:w="1484" w:type="dxa"/>
                  <w:noWrap w:val="0"/>
                  <w:vAlign w:val="center"/>
                </w:tcPr>
                <w:p>
                  <w:pPr>
                    <w:rPr>
                      <w:rFonts w:hint="default" w:ascii="宋体" w:hAnsi="宋体" w:eastAsia="宋体" w:cs="宋体"/>
                      <w:b w:val="0"/>
                      <w:bCs w:val="0"/>
                      <w:color w:val="000000" w:themeColor="text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Cs w:val="21"/>
                      <w:highlight w:val="none"/>
                      <w:lang w:val="en-US" w:eastAsia="zh-CN"/>
                      <w14:textFill>
                        <w14:solidFill>
                          <w14:schemeClr w14:val="tx1"/>
                        </w14:solidFill>
                      </w14:textFill>
                    </w:rPr>
                    <w:t>9720</w:t>
                  </w:r>
                </w:p>
              </w:tc>
              <w:tc>
                <w:tcPr>
                  <w:tcW w:w="1998" w:type="dxa"/>
                  <w:noWrap w:val="0"/>
                  <w:vAlign w:val="center"/>
                </w:tcPr>
                <w:p>
                  <w:pPr>
                    <w:rPr>
                      <w:rFonts w:hint="eastAsia" w:ascii="宋体" w:hAnsi="宋体" w:eastAsia="宋体" w:cs="宋体"/>
                      <w:b w:val="0"/>
                      <w:bCs w:val="0"/>
                      <w:color w:val="000000" w:themeColor="text1"/>
                      <w:szCs w:val="21"/>
                      <w:highlight w:val="none"/>
                      <w:lang w:eastAsia="zh-CN"/>
                      <w14:textFill>
                        <w14:solidFill>
                          <w14:schemeClr w14:val="tx1"/>
                        </w14:solidFill>
                      </w14:textFill>
                    </w:rPr>
                  </w:pPr>
                  <w:r>
                    <w:rPr>
                      <w:rFonts w:hint="eastAsia" w:ascii="宋体" w:hAnsi="宋体" w:eastAsia="宋体" w:cs="宋体"/>
                      <w:b w:val="0"/>
                      <w:bCs w:val="0"/>
                      <w:color w:val="000000" w:themeColor="text1"/>
                      <w:szCs w:val="21"/>
                      <w:highlight w:val="none"/>
                      <w:lang w:eastAsia="zh-CN"/>
                      <w14:textFill>
                        <w14:solidFill>
                          <w14:schemeClr w14:val="tx1"/>
                        </w14:solidFill>
                      </w14:textFill>
                    </w:rPr>
                    <w:t>检验费包含购样费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noWrap w:val="0"/>
                  <w:vAlign w:val="center"/>
                </w:tcPr>
                <w:p>
                  <w:pPr>
                    <w:rPr>
                      <w:rFonts w:hint="eastAsia" w:ascii="宋体" w:hAnsi="宋体" w:eastAsia="宋体" w:cs="宋体"/>
                      <w:b w:val="0"/>
                      <w:bCs w:val="0"/>
                      <w:color w:val="000000" w:themeColor="text1"/>
                      <w:szCs w:val="21"/>
                      <w:highlight w:val="none"/>
                      <w:lang w:eastAsia="zh-CN"/>
                      <w14:textFill>
                        <w14:solidFill>
                          <w14:schemeClr w14:val="tx1"/>
                        </w14:solidFill>
                      </w14:textFill>
                    </w:rPr>
                  </w:pPr>
                  <w:r>
                    <w:rPr>
                      <w:rFonts w:hint="eastAsia" w:ascii="宋体" w:hAnsi="宋体" w:eastAsia="宋体" w:cs="宋体"/>
                      <w:b w:val="0"/>
                      <w:bCs w:val="0"/>
                      <w:color w:val="000000" w:themeColor="text1"/>
                      <w:szCs w:val="21"/>
                      <w:highlight w:val="none"/>
                      <w:lang w:eastAsia="zh-CN"/>
                      <w14:textFill>
                        <w14:solidFill>
                          <w14:schemeClr w14:val="tx1"/>
                        </w14:solidFill>
                      </w14:textFill>
                    </w:rPr>
                    <w:t>蔬菜(胶体金)</w:t>
                  </w:r>
                </w:p>
              </w:tc>
              <w:tc>
                <w:tcPr>
                  <w:tcW w:w="1484" w:type="dxa"/>
                  <w:noWrap w:val="0"/>
                  <w:vAlign w:val="center"/>
                </w:tcPr>
                <w:p>
                  <w:pPr>
                    <w:rPr>
                      <w:rFonts w:hint="default" w:ascii="宋体" w:hAnsi="宋体" w:eastAsia="宋体" w:cs="宋体"/>
                      <w:b w:val="0"/>
                      <w:bCs w:val="0"/>
                      <w:color w:val="000000" w:themeColor="text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Cs w:val="21"/>
                      <w:highlight w:val="none"/>
                      <w:lang w:val="en-US" w:eastAsia="zh-CN"/>
                      <w14:textFill>
                        <w14:solidFill>
                          <w14:schemeClr w14:val="tx1"/>
                        </w14:solidFill>
                      </w14:textFill>
                    </w:rPr>
                    <w:t>9720</w:t>
                  </w:r>
                </w:p>
              </w:tc>
              <w:tc>
                <w:tcPr>
                  <w:tcW w:w="1998" w:type="dxa"/>
                  <w:noWrap w:val="0"/>
                  <w:vAlign w:val="center"/>
                </w:tcPr>
                <w:p>
                  <w:pPr>
                    <w:rPr>
                      <w:rFonts w:hint="eastAsia" w:ascii="宋体" w:hAnsi="宋体" w:eastAsia="宋体" w:cs="宋体"/>
                      <w:b w:val="0"/>
                      <w:bCs w:val="0"/>
                      <w:color w:val="000000" w:themeColor="text1"/>
                      <w:szCs w:val="21"/>
                      <w:highlight w:val="none"/>
                      <w:lang w:eastAsia="zh-CN"/>
                      <w14:textFill>
                        <w14:solidFill>
                          <w14:schemeClr w14:val="tx1"/>
                        </w14:solidFill>
                      </w14:textFill>
                    </w:rPr>
                  </w:pPr>
                  <w:r>
                    <w:rPr>
                      <w:rFonts w:hint="eastAsia" w:ascii="宋体" w:hAnsi="宋体" w:eastAsia="宋体" w:cs="宋体"/>
                      <w:b w:val="0"/>
                      <w:bCs w:val="0"/>
                      <w:color w:val="000000" w:themeColor="text1"/>
                      <w:szCs w:val="21"/>
                      <w:highlight w:val="none"/>
                      <w:lang w:eastAsia="zh-CN"/>
                      <w14:textFill>
                        <w14:solidFill>
                          <w14:schemeClr w14:val="tx1"/>
                        </w14:solidFill>
                      </w14:textFill>
                    </w:rPr>
                    <w:t>检验费包含购样费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noWrap w:val="0"/>
                  <w:vAlign w:val="center"/>
                </w:tcPr>
                <w:p>
                  <w:pPr>
                    <w:rPr>
                      <w:rFonts w:hint="eastAsia" w:ascii="宋体" w:hAnsi="宋体" w:eastAsia="宋体" w:cs="宋体"/>
                      <w:b w:val="0"/>
                      <w:bCs w:val="0"/>
                      <w:color w:val="000000" w:themeColor="text1"/>
                      <w:szCs w:val="21"/>
                      <w:highlight w:val="none"/>
                      <w:lang w:eastAsia="zh-CN"/>
                      <w14:textFill>
                        <w14:solidFill>
                          <w14:schemeClr w14:val="tx1"/>
                        </w14:solidFill>
                      </w14:textFill>
                    </w:rPr>
                  </w:pPr>
                  <w:r>
                    <w:rPr>
                      <w:rFonts w:hint="eastAsia" w:ascii="宋体" w:hAnsi="宋体" w:eastAsia="宋体" w:cs="宋体"/>
                      <w:b w:val="0"/>
                      <w:bCs w:val="0"/>
                      <w:color w:val="000000" w:themeColor="text1"/>
                      <w:szCs w:val="21"/>
                      <w:highlight w:val="none"/>
                      <w:lang w:eastAsia="zh-CN"/>
                      <w14:textFill>
                        <w14:solidFill>
                          <w14:schemeClr w14:val="tx1"/>
                        </w14:solidFill>
                      </w14:textFill>
                    </w:rPr>
                    <w:t>水产品（胶体金）</w:t>
                  </w:r>
                </w:p>
              </w:tc>
              <w:tc>
                <w:tcPr>
                  <w:tcW w:w="1484" w:type="dxa"/>
                  <w:noWrap w:val="0"/>
                  <w:vAlign w:val="center"/>
                </w:tcPr>
                <w:p>
                  <w:pPr>
                    <w:rPr>
                      <w:rFonts w:hint="default" w:ascii="宋体" w:hAnsi="宋体" w:eastAsia="宋体" w:cs="宋体"/>
                      <w:b w:val="0"/>
                      <w:bCs w:val="0"/>
                      <w:color w:val="000000" w:themeColor="text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Cs w:val="21"/>
                      <w:highlight w:val="none"/>
                      <w:lang w:val="en-US" w:eastAsia="zh-CN"/>
                      <w14:textFill>
                        <w14:solidFill>
                          <w14:schemeClr w14:val="tx1"/>
                        </w14:solidFill>
                      </w14:textFill>
                    </w:rPr>
                    <w:t>2160</w:t>
                  </w:r>
                </w:p>
              </w:tc>
              <w:tc>
                <w:tcPr>
                  <w:tcW w:w="1998" w:type="dxa"/>
                  <w:noWrap w:val="0"/>
                  <w:vAlign w:val="center"/>
                </w:tcPr>
                <w:p>
                  <w:pPr>
                    <w:rPr>
                      <w:rFonts w:hint="eastAsia" w:ascii="宋体" w:hAnsi="宋体" w:eastAsia="宋体" w:cs="宋体"/>
                      <w:b w:val="0"/>
                      <w:bCs w:val="0"/>
                      <w:color w:val="000000" w:themeColor="text1"/>
                      <w:szCs w:val="21"/>
                      <w:highlight w:val="none"/>
                      <w:lang w:eastAsia="zh-CN"/>
                      <w14:textFill>
                        <w14:solidFill>
                          <w14:schemeClr w14:val="tx1"/>
                        </w14:solidFill>
                      </w14:textFill>
                    </w:rPr>
                  </w:pPr>
                  <w:r>
                    <w:rPr>
                      <w:rFonts w:hint="eastAsia" w:ascii="宋体" w:hAnsi="宋体" w:eastAsia="宋体" w:cs="宋体"/>
                      <w:b w:val="0"/>
                      <w:bCs w:val="0"/>
                      <w:color w:val="000000" w:themeColor="text1"/>
                      <w:szCs w:val="21"/>
                      <w:highlight w:val="none"/>
                      <w:lang w:eastAsia="zh-CN"/>
                      <w14:textFill>
                        <w14:solidFill>
                          <w14:schemeClr w14:val="tx1"/>
                        </w14:solidFill>
                      </w14:textFill>
                    </w:rPr>
                    <w:t>检验费包含购样费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noWrap w:val="0"/>
                  <w:vAlign w:val="center"/>
                </w:tcPr>
                <w:p>
                  <w:pPr>
                    <w:rPr>
                      <w:rFonts w:hint="eastAsia" w:ascii="宋体" w:hAnsi="宋体" w:eastAsia="宋体" w:cs="宋体"/>
                      <w:b w:val="0"/>
                      <w:bCs w:val="0"/>
                      <w:color w:val="000000" w:themeColor="text1"/>
                      <w:szCs w:val="21"/>
                      <w:highlight w:val="none"/>
                      <w:lang w:eastAsia="zh-CN"/>
                      <w14:textFill>
                        <w14:solidFill>
                          <w14:schemeClr w14:val="tx1"/>
                        </w14:solidFill>
                      </w14:textFill>
                    </w:rPr>
                  </w:pPr>
                  <w:r>
                    <w:rPr>
                      <w:rFonts w:hint="eastAsia" w:ascii="宋体" w:hAnsi="宋体" w:eastAsia="宋体" w:cs="宋体"/>
                      <w:b w:val="0"/>
                      <w:bCs w:val="0"/>
                      <w:color w:val="000000" w:themeColor="text1"/>
                      <w:szCs w:val="21"/>
                      <w:highlight w:val="none"/>
                      <w:lang w:eastAsia="zh-CN"/>
                      <w14:textFill>
                        <w14:solidFill>
                          <w14:schemeClr w14:val="tx1"/>
                        </w14:solidFill>
                      </w14:textFill>
                    </w:rPr>
                    <w:t>快检便民日</w:t>
                  </w:r>
                </w:p>
              </w:tc>
              <w:tc>
                <w:tcPr>
                  <w:tcW w:w="1484" w:type="dxa"/>
                  <w:noWrap w:val="0"/>
                  <w:vAlign w:val="center"/>
                </w:tcPr>
                <w:p>
                  <w:pPr>
                    <w:rPr>
                      <w:rFonts w:hint="eastAsia" w:ascii="宋体" w:hAnsi="宋体" w:eastAsia="宋体" w:cs="宋体"/>
                      <w:b w:val="0"/>
                      <w:bCs w:val="0"/>
                      <w:color w:val="000000" w:themeColor="text1"/>
                      <w:szCs w:val="21"/>
                      <w:highlight w:val="none"/>
                      <w:lang w:eastAsia="zh-CN"/>
                      <w14:textFill>
                        <w14:solidFill>
                          <w14:schemeClr w14:val="tx1"/>
                        </w14:solidFill>
                      </w14:textFill>
                    </w:rPr>
                  </w:pPr>
                  <w:r>
                    <w:rPr>
                      <w:rFonts w:hint="eastAsia" w:ascii="宋体" w:hAnsi="宋体" w:eastAsia="宋体" w:cs="宋体"/>
                      <w:b w:val="0"/>
                      <w:bCs w:val="0"/>
                      <w:color w:val="000000" w:themeColor="text1"/>
                      <w:szCs w:val="21"/>
                      <w:highlight w:val="none"/>
                      <w:lang w:eastAsia="zh-CN"/>
                      <w14:textFill>
                        <w14:solidFill>
                          <w14:schemeClr w14:val="tx1"/>
                        </w14:solidFill>
                      </w14:textFill>
                    </w:rPr>
                    <w:t>至少</w:t>
                  </w:r>
                  <w:r>
                    <w:rPr>
                      <w:rFonts w:hint="eastAsia" w:ascii="宋体" w:hAnsi="宋体" w:eastAsia="宋体" w:cs="宋体"/>
                      <w:b w:val="0"/>
                      <w:bCs w:val="0"/>
                      <w:color w:val="000000" w:themeColor="text1"/>
                      <w:szCs w:val="21"/>
                      <w:highlight w:val="none"/>
                      <w:lang w:val="en-US" w:eastAsia="zh-CN"/>
                      <w14:textFill>
                        <w14:solidFill>
                          <w14:schemeClr w14:val="tx1"/>
                        </w14:solidFill>
                      </w14:textFill>
                    </w:rPr>
                    <w:t>6</w:t>
                  </w:r>
                  <w:r>
                    <w:rPr>
                      <w:rFonts w:hint="eastAsia" w:ascii="宋体" w:hAnsi="宋体" w:eastAsia="宋体" w:cs="宋体"/>
                      <w:b w:val="0"/>
                      <w:bCs w:val="0"/>
                      <w:color w:val="000000" w:themeColor="text1"/>
                      <w:szCs w:val="21"/>
                      <w:highlight w:val="none"/>
                      <w:lang w:eastAsia="zh-CN"/>
                      <w14:textFill>
                        <w14:solidFill>
                          <w14:schemeClr w14:val="tx1"/>
                        </w14:solidFill>
                      </w14:textFill>
                    </w:rPr>
                    <w:t>场次</w:t>
                  </w:r>
                </w:p>
              </w:tc>
              <w:tc>
                <w:tcPr>
                  <w:tcW w:w="1998" w:type="dxa"/>
                  <w:noWrap w:val="0"/>
                  <w:vAlign w:val="center"/>
                </w:tcPr>
                <w:p>
                  <w:pPr>
                    <w:rPr>
                      <w:rFonts w:hint="eastAsia" w:ascii="宋体" w:hAnsi="宋体" w:eastAsia="宋体" w:cs="宋体"/>
                      <w:b w:val="0"/>
                      <w:bCs w:val="0"/>
                      <w:color w:val="000000" w:themeColor="text1"/>
                      <w:szCs w:val="21"/>
                      <w:highlight w:val="none"/>
                      <w:lang w:eastAsia="zh-CN"/>
                      <w14:textFill>
                        <w14:solidFill>
                          <w14:schemeClr w14:val="tx1"/>
                        </w14:solidFill>
                      </w14:textFill>
                    </w:rPr>
                  </w:pPr>
                </w:p>
              </w:tc>
            </w:tr>
          </w:tbl>
          <w:p>
            <w:pPr>
              <w:spacing w:line="320" w:lineRule="exact"/>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合同签订要求</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采购合同由</w:t>
            </w:r>
            <w:r>
              <w:rPr>
                <w:rFonts w:hint="eastAsia" w:ascii="宋体" w:hAnsi="宋体" w:cs="宋体"/>
                <w:color w:val="000000" w:themeColor="text1"/>
                <w:kern w:val="0"/>
                <w:szCs w:val="21"/>
                <w:highlight w:val="none"/>
                <w:lang w:eastAsia="zh-CN"/>
                <w14:textFill>
                  <w14:solidFill>
                    <w14:schemeClr w14:val="tx1"/>
                  </w14:solidFill>
                </w14:textFill>
              </w:rPr>
              <w:t>成交</w:t>
            </w:r>
            <w:r>
              <w:rPr>
                <w:rFonts w:hint="eastAsia" w:ascii="宋体" w:hAnsi="宋体" w:cs="宋体"/>
                <w:color w:val="000000" w:themeColor="text1"/>
                <w:kern w:val="0"/>
                <w:szCs w:val="21"/>
                <w:highlight w:val="none"/>
                <w14:textFill>
                  <w14:solidFill>
                    <w14:schemeClr w14:val="tx1"/>
                  </w14:solidFill>
                </w14:textFill>
              </w:rPr>
              <w:t>供应商凭《</w:t>
            </w:r>
            <w:r>
              <w:rPr>
                <w:rFonts w:hint="eastAsia" w:ascii="宋体" w:hAnsi="宋体" w:cs="宋体"/>
                <w:color w:val="000000" w:themeColor="text1"/>
                <w:kern w:val="0"/>
                <w:szCs w:val="21"/>
                <w:highlight w:val="none"/>
                <w:lang w:eastAsia="zh-CN"/>
                <w14:textFill>
                  <w14:solidFill>
                    <w14:schemeClr w14:val="tx1"/>
                  </w14:solidFill>
                </w14:textFill>
              </w:rPr>
              <w:t>成交</w:t>
            </w:r>
            <w:r>
              <w:rPr>
                <w:rFonts w:hint="eastAsia" w:ascii="宋体" w:hAnsi="宋体" w:cs="宋体"/>
                <w:color w:val="000000" w:themeColor="text1"/>
                <w:kern w:val="0"/>
                <w:szCs w:val="21"/>
                <w:highlight w:val="none"/>
                <w14:textFill>
                  <w14:solidFill>
                    <w14:schemeClr w14:val="tx1"/>
                  </w14:solidFill>
                </w14:textFill>
              </w:rPr>
              <w:t>通知书》与采购人双方签订，签订时间为《</w:t>
            </w:r>
            <w:r>
              <w:rPr>
                <w:rFonts w:hint="eastAsia" w:ascii="宋体" w:hAnsi="宋体" w:cs="宋体"/>
                <w:color w:val="000000" w:themeColor="text1"/>
                <w:kern w:val="0"/>
                <w:szCs w:val="21"/>
                <w:highlight w:val="none"/>
                <w:lang w:eastAsia="zh-CN"/>
                <w14:textFill>
                  <w14:solidFill>
                    <w14:schemeClr w14:val="tx1"/>
                  </w14:solidFill>
                </w14:textFill>
              </w:rPr>
              <w:t>成交</w:t>
            </w:r>
            <w:r>
              <w:rPr>
                <w:rFonts w:hint="eastAsia" w:ascii="宋体" w:hAnsi="宋体" w:cs="宋体"/>
                <w:color w:val="000000" w:themeColor="text1"/>
                <w:kern w:val="0"/>
                <w:szCs w:val="21"/>
                <w:highlight w:val="none"/>
                <w14:textFill>
                  <w14:solidFill>
                    <w14:schemeClr w14:val="tx1"/>
                  </w14:solidFill>
                </w14:textFill>
              </w:rPr>
              <w:t>通知书》发出之日起</w:t>
            </w:r>
            <w:r>
              <w:rPr>
                <w:rFonts w:hint="eastAsia" w:ascii="宋体" w:hAnsi="宋体" w:cs="宋体"/>
                <w:color w:val="000000" w:themeColor="text1"/>
                <w:kern w:val="0"/>
                <w:szCs w:val="21"/>
                <w:highlight w:val="none"/>
                <w:lang w:val="en-US" w:eastAsia="zh-CN"/>
                <w14:textFill>
                  <w14:solidFill>
                    <w14:schemeClr w14:val="tx1"/>
                  </w14:solidFill>
                </w14:textFill>
              </w:rPr>
              <w:t>30</w:t>
            </w:r>
            <w:r>
              <w:rPr>
                <w:rFonts w:hint="eastAsia" w:ascii="宋体" w:hAnsi="宋体" w:cs="宋体"/>
                <w:color w:val="000000" w:themeColor="text1"/>
                <w:kern w:val="0"/>
                <w:szCs w:val="21"/>
                <w:highlight w:val="none"/>
                <w14:textFill>
                  <w14:solidFill>
                    <w14:schemeClr w14:val="tx1"/>
                  </w14:solidFill>
                </w14:textFill>
              </w:rPr>
              <w:t>个日历日内。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lang w:val="en-US" w:eastAsia="zh-CN"/>
                <w14:textFill>
                  <w14:solidFill>
                    <w14:schemeClr w14:val="tx1"/>
                  </w14:solidFill>
                </w14:textFill>
              </w:rPr>
              <w:t>服务</w:t>
            </w:r>
            <w:r>
              <w:rPr>
                <w:rFonts w:hint="eastAsia"/>
                <w:b/>
                <w:color w:val="000000" w:themeColor="text1"/>
                <w:highlight w:val="none"/>
                <w14:textFill>
                  <w14:solidFill>
                    <w14:schemeClr w14:val="tx1"/>
                  </w14:solidFill>
                </w14:textFill>
              </w:rPr>
              <w:t>地点</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阳江市</w:t>
            </w:r>
            <w:r>
              <w:rPr>
                <w:rFonts w:hint="eastAsia"/>
                <w:color w:val="000000" w:themeColor="text1"/>
                <w:highlight w:val="none"/>
                <w:lang w:val="en-US" w:eastAsia="zh-CN"/>
                <w14:textFill>
                  <w14:solidFill>
                    <w14:schemeClr w14:val="tx1"/>
                  </w14:solidFill>
                </w14:textFill>
              </w:rPr>
              <w:t>阳东区</w:t>
            </w:r>
            <w:r>
              <w:rPr>
                <w:rFonts w:hint="eastAsia"/>
                <w:color w:val="000000" w:themeColor="text1"/>
                <w:highlight w:val="none"/>
                <w14:textFill>
                  <w14:solidFill>
                    <w14:schemeClr w14:val="tx1"/>
                  </w14:solidFill>
                </w14:textFill>
              </w:rPr>
              <w:t>内，</w:t>
            </w:r>
            <w:r>
              <w:rPr>
                <w:rFonts w:hint="eastAsia"/>
                <w:color w:val="000000" w:themeColor="text1"/>
                <w:highlight w:val="none"/>
                <w:lang w:eastAsia="zh-CN"/>
                <w14:textFill>
                  <w14:solidFill>
                    <w14:schemeClr w14:val="tx1"/>
                  </w14:solidFill>
                </w14:textFill>
              </w:rPr>
              <w:t>办公场所由成交供应商</w:t>
            </w:r>
            <w:r>
              <w:rPr>
                <w:rFonts w:hint="eastAsia"/>
                <w:color w:val="000000" w:themeColor="text1"/>
                <w:highlight w:val="none"/>
                <w14:textFill>
                  <w14:solidFill>
                    <w14:schemeClr w14:val="tx1"/>
                  </w14:solidFill>
                </w14:textFill>
              </w:rPr>
              <w:t>自行解决。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付款方式</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color w:val="000000" w:themeColor="text1"/>
                <w:highlight w:val="none"/>
                <w:lang w:eastAsia="zh-CN"/>
                <w14:textFill>
                  <w14:solidFill>
                    <w14:schemeClr w14:val="tx1"/>
                  </w14:solidFill>
                </w14:textFill>
              </w:rPr>
              <w:t>成交供应商根据实际工作内容与采购人协商收费。项目完成后采购人将按季度向政府财政申请资金支付，待资金到位后根据实际工作情况进行结算，每季度不少于</w:t>
            </w:r>
            <w:r>
              <w:rPr>
                <w:rFonts w:hint="eastAsia"/>
                <w:color w:val="000000" w:themeColor="text1"/>
                <w:highlight w:val="none"/>
                <w:lang w:val="en-US" w:eastAsia="zh-CN"/>
                <w14:textFill>
                  <w14:solidFill>
                    <w14:schemeClr w14:val="tx1"/>
                  </w14:solidFill>
                </w14:textFill>
              </w:rPr>
              <w:t>5400批次的任务量，</w:t>
            </w:r>
            <w:r>
              <w:rPr>
                <w:rFonts w:hint="eastAsia"/>
                <w:color w:val="000000" w:themeColor="text1"/>
                <w:highlight w:val="none"/>
                <w:lang w:eastAsia="zh-CN"/>
                <w14:textFill>
                  <w14:solidFill>
                    <w14:schemeClr w14:val="tx1"/>
                  </w14:solidFill>
                </w14:textFill>
              </w:rPr>
              <w:t>结算金额按季度均摊。（不含财政支付部门审查的时间）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验收要求</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由采购人组织，按广东省有关规定的规范要求进行验收。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8</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任务要求</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1.成交供应商不得以任何理由拒绝采购人委托任务；</w:t>
            </w:r>
          </w:p>
          <w:p>
            <w:pPr>
              <w:spacing w:line="320" w:lineRule="exact"/>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2.成交资格取得并不意味着任务的取得，采购人无法预计也无法保证向成交供应商委托任务的数量，当年度的委托任务数量以阳江市市场监督管理局发布工作方案后确定。</w:t>
            </w:r>
          </w:p>
          <w:p>
            <w:pPr>
              <w:spacing w:line="320" w:lineRule="exact"/>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3.对于采购人委托的任务，成交供应商如不予接受，必须向采购人以书面形式提出正当理由且获采购人书面同意才能暂停或中止，如未获采购人同意而不开展任务，则视为拒绝接受任务，采购人将对其进行处罚。</w:t>
            </w:r>
          </w:p>
          <w:p>
            <w:pPr>
              <w:spacing w:line="320" w:lineRule="exact"/>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1）成交供应商拒绝采购人的任务委托，采购人将对成交供应商进行约谈处罚；</w:t>
            </w:r>
          </w:p>
          <w:p>
            <w:pPr>
              <w:spacing w:line="320" w:lineRule="exact"/>
              <w:rPr>
                <w:rFonts w:hint="eastAsia"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2）成交供应商三次拒绝采购人的任务委托，采购人将对成交供应商永久停止委托新任务并对此不作任何补偿。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9</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b/>
                <w:color w:val="000000" w:themeColor="text1"/>
                <w:highlight w:val="none"/>
                <w14:textFill>
                  <w14:solidFill>
                    <w14:schemeClr w14:val="tx1"/>
                  </w14:solidFill>
                </w14:textFill>
              </w:rPr>
            </w:pPr>
            <w:r>
              <w:rPr>
                <w:rFonts w:hint="eastAsia"/>
                <w:b/>
                <w:color w:val="000000" w:themeColor="text1"/>
                <w:highlight w:val="none"/>
                <w:lang w:eastAsia="zh-CN"/>
                <w14:textFill>
                  <w14:solidFill>
                    <w14:schemeClr w14:val="tx1"/>
                  </w14:solidFill>
                </w14:textFill>
              </w:rPr>
              <w:t>成交供应商</w:t>
            </w:r>
            <w:r>
              <w:rPr>
                <w:rFonts w:hint="eastAsia"/>
                <w:b/>
                <w:color w:val="000000" w:themeColor="text1"/>
                <w:highlight w:val="none"/>
                <w14:textFill>
                  <w14:solidFill>
                    <w14:schemeClr w14:val="tx1"/>
                  </w14:solidFill>
                </w14:textFill>
              </w:rPr>
              <w:t>要求</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1.具有满足本项目需求的人员、专业设备和技术能力等资源，保证按时按质按量完成采购人委托的业务；</w:t>
            </w:r>
          </w:p>
          <w:p>
            <w:pPr>
              <w:spacing w:line="320" w:lineRule="exact"/>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2.具有健全的组织机构和内部管理制度，拥有完善的质量控制制度和技术档案管理制度；</w:t>
            </w:r>
          </w:p>
          <w:p>
            <w:pPr>
              <w:spacing w:line="320" w:lineRule="exact"/>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3.应根据国家和省、市相关法规、政策和文件的有关规定，按时按质按量完成任务，并尽力配合采购人应对省局的农贸市场食用农产品快检工作质量评价工作；</w:t>
            </w:r>
          </w:p>
          <w:p>
            <w:pPr>
              <w:spacing w:line="320" w:lineRule="exact"/>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4.在服务期内如有以下问题，一经查实，采购人有权终止合同：</w:t>
            </w:r>
          </w:p>
          <w:p>
            <w:pPr>
              <w:spacing w:line="320" w:lineRule="exact"/>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1）未经采购单位同意成交供应商将采购人委托的任务分包给其他检测机构检验；</w:t>
            </w:r>
          </w:p>
          <w:p>
            <w:pPr>
              <w:spacing w:line="320" w:lineRule="exact"/>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2）成交供应商提供虚假信息，误导或欺骗采购人，以谋取非法利益；</w:t>
            </w:r>
          </w:p>
          <w:p>
            <w:pPr>
              <w:spacing w:line="320" w:lineRule="exact"/>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3）成交供应商泄露检验结果；</w:t>
            </w:r>
          </w:p>
          <w:p>
            <w:pPr>
              <w:spacing w:line="320" w:lineRule="exact"/>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4）拒绝接受采购人和相关部门监督和检查的；</w:t>
            </w:r>
          </w:p>
          <w:p>
            <w:pPr>
              <w:spacing w:line="320" w:lineRule="exact"/>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5）成交供应商出现信用危机、财务危机、经营危机甚至破产、倒闭，无法继续履行合同；</w:t>
            </w:r>
          </w:p>
          <w:p>
            <w:pPr>
              <w:spacing w:line="320" w:lineRule="exact"/>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6）成交供应商采用非法手段进行不正当竞争的，造成恶劣影响；</w:t>
            </w:r>
          </w:p>
          <w:p>
            <w:pPr>
              <w:spacing w:line="320" w:lineRule="exact"/>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7）成交供应商违反法律法规受到有关部门惩处或服务期内发生重大失误，并承担相应法律和赔偿责任；</w:t>
            </w:r>
          </w:p>
          <w:p>
            <w:pPr>
              <w:spacing w:line="320" w:lineRule="exact"/>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8）成交供应商在合同期内，不按法定程序和规范进行抽检并造成不良影响的。</w:t>
            </w:r>
          </w:p>
          <w:p>
            <w:pPr>
              <w:spacing w:line="320" w:lineRule="exact"/>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5.本采购项目成交供应商要按以下要求开展工作：</w:t>
            </w:r>
          </w:p>
          <w:p>
            <w:pPr>
              <w:spacing w:line="320" w:lineRule="exact"/>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1）快检试剂由采购人按省局要求购置质量合格、来源合法的试剂，快检试剂由采购人供应，成交供应商不得以任何理由推诿弃用；</w:t>
            </w:r>
          </w:p>
          <w:p>
            <w:pPr>
              <w:spacing w:line="320" w:lineRule="exact"/>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2）按时完成广东省食用农产品市场销售质量安全监管系统快检数据的录入工作，及时进行数据同步；</w:t>
            </w:r>
          </w:p>
          <w:p>
            <w:pPr>
              <w:spacing w:line="320" w:lineRule="exact"/>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3）协助开展不合格食用农产品的结果告知确认、销毁、销毁证据保留和登记、开展跟踪式快检等后续工作；</w:t>
            </w:r>
          </w:p>
          <w:p>
            <w:pPr>
              <w:spacing w:line="320" w:lineRule="exact"/>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4）做好试剂出入库使用台账，保存快检过程原始记录表及凭证，保存时间不得少于2年。</w:t>
            </w:r>
          </w:p>
          <w:p>
            <w:pPr>
              <w:spacing w:line="320" w:lineRule="exact"/>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5）由成交供应商派驻充足的人力在我区驻点开展快检工作，场所、设备自行解决，抽样时实行购样制度，保存购样凭证。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right w:val="single" w:color="auto" w:sz="4" w:space="0"/>
            </w:tcBorders>
            <w:vAlign w:val="center"/>
          </w:tcPr>
          <w:p>
            <w:pPr>
              <w:spacing w:line="320" w:lineRule="exact"/>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10</w:t>
            </w:r>
          </w:p>
        </w:tc>
        <w:tc>
          <w:tcPr>
            <w:tcW w:w="2552" w:type="dxa"/>
            <w:tcBorders>
              <w:top w:val="single" w:color="auto" w:sz="4" w:space="0"/>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投标保证金</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hint="default" w:ascii="宋体" w:hAnsi="宋体" w:eastAsia="宋体"/>
                <w:b/>
                <w:color w:val="000000" w:themeColor="text1"/>
                <w:szCs w:val="21"/>
                <w:highlight w:val="none"/>
                <w:lang w:val="en-US" w:eastAsia="zh-CN"/>
                <w14:textFill>
                  <w14:solidFill>
                    <w14:schemeClr w14:val="tx1"/>
                  </w14:solidFill>
                </w14:textFill>
              </w:rPr>
            </w:pPr>
            <w:r>
              <w:rPr>
                <w:rFonts w:hint="eastAsia" w:ascii="宋体" w:hAnsi="宋体"/>
                <w:b/>
                <w:color w:val="000000" w:themeColor="text1"/>
                <w:szCs w:val="21"/>
                <w:highlight w:val="none"/>
                <w:lang w:val="en-US" w:eastAsia="zh-CN"/>
                <w14:textFill>
                  <w14:solidFill>
                    <w14:schemeClr w14:val="tx1"/>
                  </w14:solidFill>
                </w14:textFill>
              </w:rPr>
              <w:t>不收取。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11</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成交服务费</w:t>
            </w:r>
          </w:p>
          <w:p>
            <w:pPr>
              <w:spacing w:line="3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收费标准：</w:t>
            </w:r>
          </w:p>
        </w:tc>
        <w:tc>
          <w:tcPr>
            <w:tcW w:w="422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lang w:val="en-US" w:eastAsia="zh-CN"/>
                <w14:textFill>
                  <w14:solidFill>
                    <w14:schemeClr w14:val="tx1"/>
                  </w14:solidFill>
                </w14:textFill>
              </w:rPr>
              <w:t>参考</w:t>
            </w:r>
            <w:r>
              <w:rPr>
                <w:rFonts w:hint="eastAsia" w:ascii="宋体" w:hAnsi="宋体" w:eastAsia="宋体" w:cs="宋体"/>
                <w:bCs/>
                <w:color w:val="000000" w:themeColor="text1"/>
                <w:szCs w:val="21"/>
                <w:highlight w:val="none"/>
                <w14:textFill>
                  <w14:solidFill>
                    <w14:schemeClr w14:val="tx1"/>
                  </w14:solidFill>
                </w14:textFill>
              </w:rPr>
              <w:t>发改价格[2011]534号文的规定</w:t>
            </w:r>
            <w:r>
              <w:rPr>
                <w:rFonts w:hint="eastAsia" w:ascii="宋体" w:hAnsi="宋体" w:eastAsia="宋体" w:cs="宋体"/>
                <w:color w:val="000000" w:themeColor="text1"/>
                <w:szCs w:val="21"/>
                <w:highlight w:val="none"/>
                <w14:textFill>
                  <w14:solidFill>
                    <w14:schemeClr w14:val="tx1"/>
                  </w14:solidFill>
                </w14:textFill>
              </w:rPr>
              <w:t>，招标代理服务费按差额定率累进法计算。</w:t>
            </w:r>
            <w:r>
              <w:rPr>
                <w:rFonts w:hint="eastAsia" w:ascii="宋体" w:hAnsi="宋体" w:cs="宋体"/>
                <w:color w:val="000000" w:themeColor="text1"/>
                <w:szCs w:val="21"/>
                <w:highlight w:val="none"/>
                <w:lang w:val="en-US" w:eastAsia="zh-CN"/>
                <w14:textFill>
                  <w14:solidFill>
                    <w14:schemeClr w14:val="tx1"/>
                  </w14:solidFill>
                </w14:textFill>
              </w:rPr>
              <w:t>成交</w:t>
            </w:r>
            <w:r>
              <w:rPr>
                <w:rFonts w:hint="eastAsia" w:ascii="宋体" w:hAnsi="宋体" w:eastAsia="宋体" w:cs="宋体"/>
                <w:color w:val="000000" w:themeColor="text1"/>
                <w:szCs w:val="21"/>
                <w:highlight w:val="none"/>
                <w14:textFill>
                  <w14:solidFill>
                    <w14:schemeClr w14:val="tx1"/>
                  </w14:solidFill>
                </w14:textFill>
              </w:rPr>
              <w:t>服务费由</w:t>
            </w:r>
            <w:r>
              <w:rPr>
                <w:rFonts w:hint="eastAsia" w:ascii="宋体" w:hAnsi="宋体" w:cs="宋体"/>
                <w:color w:val="000000" w:themeColor="text1"/>
                <w:szCs w:val="21"/>
                <w:highlight w:val="none"/>
                <w:lang w:val="en-US" w:eastAsia="zh-CN"/>
                <w14:textFill>
                  <w14:solidFill>
                    <w14:schemeClr w14:val="tx1"/>
                  </w14:solidFill>
                </w14:textFill>
              </w:rPr>
              <w:t>成交供应商</w:t>
            </w:r>
            <w:r>
              <w:rPr>
                <w:rFonts w:hint="eastAsia" w:ascii="宋体" w:hAnsi="宋体" w:eastAsia="宋体" w:cs="宋体"/>
                <w:color w:val="000000" w:themeColor="text1"/>
                <w:szCs w:val="21"/>
                <w:highlight w:val="none"/>
                <w14:textFill>
                  <w14:solidFill>
                    <w14:schemeClr w14:val="tx1"/>
                  </w14:solidFill>
                </w14:textFill>
              </w:rPr>
              <w:t>在领取</w:t>
            </w:r>
            <w:r>
              <w:rPr>
                <w:rFonts w:hint="eastAsia" w:ascii="宋体" w:hAnsi="宋体" w:cs="宋体"/>
                <w:color w:val="000000" w:themeColor="text1"/>
                <w:szCs w:val="21"/>
                <w:highlight w:val="none"/>
                <w:lang w:val="en-US" w:eastAsia="zh-CN"/>
                <w14:textFill>
                  <w14:solidFill>
                    <w14:schemeClr w14:val="tx1"/>
                  </w14:solidFill>
                </w14:textFill>
              </w:rPr>
              <w:t>成交</w:t>
            </w:r>
            <w:r>
              <w:rPr>
                <w:rFonts w:hint="eastAsia" w:ascii="宋体" w:hAnsi="宋体" w:eastAsia="宋体" w:cs="宋体"/>
                <w:color w:val="000000" w:themeColor="text1"/>
                <w:szCs w:val="21"/>
                <w:highlight w:val="none"/>
                <w14:textFill>
                  <w14:solidFill>
                    <w14:schemeClr w14:val="tx1"/>
                  </w14:solidFill>
                </w14:textFill>
              </w:rPr>
              <w:t>通知书前以银行转账方式一次性支付。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开户名称</w:t>
            </w:r>
          </w:p>
        </w:tc>
        <w:tc>
          <w:tcPr>
            <w:tcW w:w="422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广东业信采购招标有限公司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账    号</w:t>
            </w:r>
          </w:p>
        </w:tc>
        <w:tc>
          <w:tcPr>
            <w:tcW w:w="422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44547801040002249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开户银行</w:t>
            </w:r>
          </w:p>
        </w:tc>
        <w:tc>
          <w:tcPr>
            <w:tcW w:w="422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中国农业银行股份有限公司阳江</w:t>
            </w:r>
            <w:r>
              <w:rPr>
                <w:rFonts w:hint="eastAsia" w:ascii="宋体" w:hAnsi="宋体"/>
                <w:b/>
                <w:bCs/>
                <w:color w:val="000000" w:themeColor="text1"/>
                <w:szCs w:val="21"/>
                <w:highlight w:val="none"/>
                <w:lang w:val="en-US" w:eastAsia="zh-CN"/>
                <w14:textFill>
                  <w14:solidFill>
                    <w14:schemeClr w14:val="tx1"/>
                  </w14:solidFill>
                </w14:textFill>
              </w:rPr>
              <w:t>江城</w:t>
            </w:r>
            <w:r>
              <w:rPr>
                <w:rFonts w:hint="eastAsia" w:ascii="宋体" w:hAnsi="宋体"/>
                <w:b/>
                <w:bCs/>
                <w:color w:val="000000" w:themeColor="text1"/>
                <w:szCs w:val="21"/>
                <w:highlight w:val="none"/>
                <w14:textFill>
                  <w14:solidFill>
                    <w14:schemeClr w14:val="tx1"/>
                  </w14:solidFill>
                </w14:textFill>
              </w:rPr>
              <w:t>支行</w:t>
            </w:r>
          </w:p>
        </w:tc>
      </w:tr>
    </w:tbl>
    <w:p>
      <w:pPr>
        <w:pStyle w:val="7"/>
        <w:rPr>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rPr>
          <w:rFonts w:hint="eastAsia" w:ascii="宋体" w:hAnsi="宋体"/>
          <w:color w:val="000000" w:themeColor="text1"/>
          <w:kern w:val="0"/>
          <w:sz w:val="24"/>
          <w:highlight w:val="none"/>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br w:type="page"/>
      </w:r>
    </w:p>
    <w:p>
      <w:pPr>
        <w:pStyle w:val="5"/>
        <w:numPr>
          <w:ilvl w:val="1"/>
          <w:numId w:val="0"/>
        </w:numPr>
        <w:spacing w:beforeLines="150" w:after="0" w:line="360" w:lineRule="auto"/>
        <w:rPr>
          <w:rFonts w:ascii="宋体" w:hAnsi="宋体"/>
          <w:color w:val="000000" w:themeColor="text1"/>
          <w:kern w:val="0"/>
          <w:sz w:val="24"/>
          <w:highlight w:val="none"/>
          <w14:textFill>
            <w14:solidFill>
              <w14:schemeClr w14:val="tx1"/>
            </w14:solidFill>
          </w14:textFill>
        </w:rPr>
      </w:pPr>
      <w:bookmarkStart w:id="115" w:name="_Toc6563"/>
      <w:r>
        <w:rPr>
          <w:rFonts w:hint="eastAsia" w:ascii="宋体" w:hAnsi="宋体"/>
          <w:color w:val="000000" w:themeColor="text1"/>
          <w:kern w:val="0"/>
          <w:sz w:val="24"/>
          <w:highlight w:val="none"/>
          <w14:textFill>
            <w14:solidFill>
              <w14:schemeClr w14:val="tx1"/>
            </w14:solidFill>
          </w14:textFill>
        </w:rPr>
        <w:t>B  技术要求</w:t>
      </w:r>
      <w:bookmarkEnd w:id="115"/>
    </w:p>
    <w:p>
      <w:pPr>
        <w:rPr>
          <w:rFonts w:ascii="宋体" w:hAnsi="宋体"/>
          <w:b/>
          <w:bCs/>
          <w:color w:val="000000" w:themeColor="text1"/>
          <w:kern w:val="44"/>
          <w:sz w:val="24"/>
          <w:highlight w:val="none"/>
          <w14:textFill>
            <w14:solidFill>
              <w14:schemeClr w14:val="tx1"/>
            </w14:solidFill>
          </w14:textFill>
        </w:rPr>
      </w:pPr>
    </w:p>
    <w:p>
      <w:pPr>
        <w:pStyle w:val="353"/>
        <w:ind w:firstLine="0" w:firstLineChars="0"/>
        <w:rPr>
          <w:rFonts w:hint="eastAsia" w:ascii="宋体" w:hAnsi="宋体" w:eastAsia="宋体" w:cs="宋体"/>
          <w:b/>
          <w:color w:val="000000" w:themeColor="text1"/>
          <w:sz w:val="21"/>
          <w:szCs w:val="21"/>
          <w:highlight w:val="none"/>
          <w:lang w:val="en-US" w:eastAsia="zh-CN"/>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一、</w:t>
      </w:r>
      <w:r>
        <w:rPr>
          <w:rFonts w:hint="eastAsia" w:ascii="宋体" w:hAnsi="宋体" w:eastAsia="宋体" w:cs="宋体"/>
          <w:b/>
          <w:color w:val="000000" w:themeColor="text1"/>
          <w:sz w:val="21"/>
          <w:szCs w:val="21"/>
          <w:highlight w:val="none"/>
          <w:lang w:val="en-US" w:eastAsia="zh-CN"/>
          <w14:textFill>
            <w14:solidFill>
              <w14:schemeClr w14:val="tx1"/>
            </w14:solidFill>
          </w14:textFill>
        </w:rPr>
        <w:t>项目背景</w:t>
      </w:r>
    </w:p>
    <w:p>
      <w:pPr>
        <w:pStyle w:val="353"/>
        <w:ind w:firstLine="420"/>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 xml:space="preserve">督促食用农产品集中交易市场开办者（以下简称市场开办者）落实管理责任，严格入场查验，未签订食用农产品质量安全协议的销售者和无法提供进货凭证的食用农产品不得进入市场销售，对无法提供产品质量合格凭证的食用农产品开展快速检测（以下简称快检），鼓励食用农产品销售企业对无法提供产品质量合格凭证的食用农产品开展快检。 </w:t>
      </w:r>
    </w:p>
    <w:p>
      <w:pPr>
        <w:pStyle w:val="353"/>
        <w:ind w:firstLine="420"/>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在落实食品安全抽检和风险监测工作的基础上，以“预防为主，风险管理”为原则，对市场销售食用农产品开展快检抽查，及时发现可能存在质量安全隐患的问题食用农产品（以下简称问题产品），并督促市场开办者、食用农产品销售者依法依规处置问题产品。通过市场开办者落实入场查验快检、企业落实自检和监管部门开展快检抽查，构建全市市场销售食用农产品快检筛查网络，切实提升我市市场销售食用农产品质量安全水平，保障人民群众日常消费安全。</w:t>
      </w:r>
    </w:p>
    <w:p>
      <w:pPr>
        <w:pStyle w:val="353"/>
        <w:ind w:firstLine="42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（一）开展快检的市场和数量计划</w:t>
      </w:r>
    </w:p>
    <w:p>
      <w:pPr>
        <w:pStyle w:val="353"/>
        <w:ind w:firstLine="42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2024年开展快检抽查原则上覆盖辖区内</w:t>
      </w:r>
      <w:r>
        <w:rPr>
          <w:rFonts w:hint="eastAsia" w:cs="宋体"/>
          <w:color w:val="000000" w:themeColor="text1"/>
          <w:sz w:val="21"/>
          <w:szCs w:val="21"/>
          <w:highlight w:val="none"/>
          <w:lang w:val="en-US" w:eastAsia="zh-CN"/>
          <w14:textFill>
            <w14:solidFill>
              <w14:schemeClr w14:val="tx1"/>
            </w14:solidFill>
          </w14:textFill>
        </w:rPr>
        <w:t>所有</w:t>
      </w:r>
      <w:r>
        <w:rPr>
          <w:rFonts w:hint="eastAsia" w:ascii="宋体" w:hAnsi="宋体" w:eastAsia="宋体" w:cs="宋体"/>
          <w:color w:val="000000" w:themeColor="text1"/>
          <w:sz w:val="21"/>
          <w:szCs w:val="21"/>
          <w:highlight w:val="none"/>
          <w:lang w:val="en-US" w:eastAsia="zh-CN"/>
          <w14:textFill>
            <w14:solidFill>
              <w14:schemeClr w14:val="tx1"/>
            </w14:solidFill>
          </w14:textFill>
        </w:rPr>
        <w:t>食用农产品零售市场（无固定开办者或管理者的市场、圩日市场、农产品集散地除外）和大型超市，鼓励对其他食用农产品经营主体开展快检。</w:t>
      </w:r>
    </w:p>
    <w:p>
      <w:pPr>
        <w:pStyle w:val="353"/>
        <w:ind w:firstLine="42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（二）开展快检的重点品种和重点项目</w:t>
      </w:r>
    </w:p>
    <w:p>
      <w:pPr>
        <w:pStyle w:val="353"/>
        <w:ind w:firstLine="42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省局结合近年来食用农产品质量安全监督抽检、风险监测和快检工作中发现的食用农产品质量安全状况，在《广东省市场监督管理局办公室关于委托省食品检验所对食用农产品快检工作开展监督及质量评价的通知》（粤市监办发〔2023〕994 号）中明确了《农贸市场快检重点项目清单（详见附件）。要以表中列出的重点项目适用范围开展快检工作，其中检测项目对应的重点品种快检批次所占总批次数比例不少于 50%。每个水产品样品原则上检测 1 个项目，最多不超过 2 个项目。水产品抽检品种应覆盖市场内售卖的鱼、虾、贝等重点品种，每周抽检不少于 1 天。</w:t>
      </w:r>
    </w:p>
    <w:p>
      <w:pPr>
        <w:pStyle w:val="353"/>
        <w:ind w:firstLine="42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2．在蔬菜类产品快检工作中，要将酶抑制率法（分光光度法）和胶体金免疫层析法（胶体金试纸条）结合运用,采取胶体金免疫层析法检测蔬菜的批次数量原则上应不少于蔬菜实际完成批次数量的50%。</w:t>
      </w:r>
    </w:p>
    <w:p>
      <w:pPr>
        <w:pStyle w:val="353"/>
        <w:ind w:firstLine="420"/>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（三）开展快检的任务批次数量要求</w:t>
      </w:r>
    </w:p>
    <w:p>
      <w:pPr>
        <w:pStyle w:val="353"/>
        <w:ind w:firstLine="42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快检总任务批次数量以检验项次统计。</w:t>
      </w:r>
    </w:p>
    <w:p>
      <w:pPr>
        <w:pStyle w:val="353"/>
        <w:ind w:firstLine="420"/>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集中交易市场快检任务批次要求。市场内发现无进货凭证和无承诺达标合格证或者其他质量合格凭证（市场开办者已落实入场查验快检合格除外）的产品，快检人员应当立即报告所在地市场监管部门责令市场开办者依法处理，不得开展快检。全年完成快检任务不少于21600批次。每个市场每月快检任务量原则上不少于 100 批次， 其中水产品不少于 10 批次，蔬菜样品不少于 40 个。长期销售者数量较少的，可以结合实际调整任务批次。每市场原则上每周开展快检不少于 3 天。</w:t>
      </w:r>
    </w:p>
    <w:p>
      <w:pPr>
        <w:pStyle w:val="353"/>
        <w:ind w:firstLine="420"/>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其他食用农产品经营主体快检任务批次要求。在按要求完成对零售市场快检任务的基础上，优先对学校食堂、大型餐饮服务单位、大型超市、连锁食用农产品销售企业开展快检，可以扩大至中型餐饮服务单位、中型超市、电商仓储（含配送中心、前置仓）、大型社区周边食用农产品销售者等，确保完成计划任务总批次数量。</w:t>
      </w:r>
    </w:p>
    <w:p>
      <w:pPr>
        <w:pStyle w:val="353"/>
        <w:ind w:firstLine="42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四</w:t>
      </w:r>
      <w:r>
        <w:rPr>
          <w:rFonts w:hint="eastAsia" w:ascii="宋体" w:hAnsi="宋体" w:eastAsia="宋体" w:cs="宋体"/>
          <w:color w:val="000000" w:themeColor="text1"/>
          <w:sz w:val="21"/>
          <w:szCs w:val="21"/>
          <w:highlight w:val="none"/>
          <w14:textFill>
            <w14:solidFill>
              <w14:schemeClr w14:val="tx1"/>
            </w14:solidFill>
          </w14:textFill>
        </w:rPr>
        <w:t>）规范快检操作，确保快检工作质量</w:t>
      </w:r>
    </w:p>
    <w:p>
      <w:pPr>
        <w:pStyle w:val="353"/>
        <w:ind w:firstLine="42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r>
        <w:rPr>
          <w:rFonts w:hint="eastAsia" w:ascii="宋体" w:hAnsi="宋体" w:eastAsia="宋体" w:cs="宋体"/>
          <w:color w:val="000000" w:themeColor="text1"/>
          <w:sz w:val="21"/>
          <w:szCs w:val="21"/>
          <w:highlight w:val="none"/>
          <w:lang w:eastAsia="zh-CN"/>
          <w14:textFill>
            <w14:solidFill>
              <w14:schemeClr w14:val="tx1"/>
            </w14:solidFill>
          </w14:textFill>
        </w:rPr>
        <w:t>成交供应商</w:t>
      </w:r>
      <w:r>
        <w:rPr>
          <w:rFonts w:hint="eastAsia" w:ascii="宋体" w:hAnsi="宋体" w:eastAsia="宋体" w:cs="宋体"/>
          <w:color w:val="000000" w:themeColor="text1"/>
          <w:sz w:val="21"/>
          <w:szCs w:val="21"/>
          <w:highlight w:val="none"/>
          <w14:textFill>
            <w14:solidFill>
              <w14:schemeClr w14:val="tx1"/>
            </w14:solidFill>
          </w14:textFill>
        </w:rPr>
        <w:t>派驻在工作地点驻点进行快速检测工作的人员，需要熟练掌握快检操作技能，具备有资格的培训机构发放的仍在有效期内的快检实操考核合格的资格证，必须持证上岗。没有合格资格证的不得承担快检工作。</w:t>
      </w:r>
    </w:p>
    <w:p>
      <w:pPr>
        <w:pStyle w:val="353"/>
        <w:ind w:firstLine="420"/>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2.严格按规范要求开展快检工作。根据《关于进一步规范农贸市场快检工作的通知》（粤食药监办食农〔2016〕389 号）和《市场监管总局关于规范食品快速检测使用的意见》（国市监食检规〔2023〕1 号）以及快检设备、快检试剂操作使用方法（有国家规定快速检测方法的不得使用其他方法），按程序、依步骤开展快检，做好抽样、检验、结果记录和公示结果照片记录，做好留样工作，准确填写和妥善保存相关信息记录，确保数据溯源性，以备核查。其中，抽样量原则上不得少于 50g，留样时间不得少于 48 小时。要定期对快检设备进行维护或校准，确保快检设备正常工作。</w:t>
      </w:r>
    </w:p>
    <w:p>
      <w:pPr>
        <w:pStyle w:val="353"/>
        <w:ind w:firstLine="420"/>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3．严格按标准要求报送快检数据。快检抽查数据、市场开办者的入场查验快检和抽样检验数据要于当天内上传至广东省食用农产品市场销售质量安全监管系统，由于停电、设备故障等特殊原因，可在 48 小时内补录。</w:t>
      </w:r>
    </w:p>
    <w:p>
      <w:pPr>
        <w:pStyle w:val="353"/>
        <w:rPr>
          <w:rFonts w:hint="eastAsia" w:ascii="宋体" w:hAnsi="宋体" w:eastAsia="宋体" w:cs="宋体"/>
          <w:b w:val="0"/>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color w:val="000000" w:themeColor="text1"/>
          <w:sz w:val="21"/>
          <w:szCs w:val="21"/>
          <w:highlight w:val="none"/>
          <w:lang w:val="en-US" w:eastAsia="zh-CN"/>
          <w14:textFill>
            <w14:solidFill>
              <w14:schemeClr w14:val="tx1"/>
            </w14:solidFill>
          </w14:textFill>
        </w:rPr>
        <w:t>（五）及时公示快检信息</w:t>
      </w:r>
    </w:p>
    <w:p>
      <w:pPr>
        <w:pStyle w:val="353"/>
        <w:rPr>
          <w:rFonts w:hint="eastAsia" w:ascii="宋体" w:hAnsi="宋体" w:eastAsia="宋体" w:cs="宋体"/>
          <w:b w:val="0"/>
          <w:bCs/>
          <w:color w:val="000000" w:themeColor="text1"/>
          <w:sz w:val="21"/>
          <w:szCs w:val="21"/>
          <w:highlight w:val="none"/>
          <w14:textFill>
            <w14:solidFill>
              <w14:schemeClr w14:val="tx1"/>
            </w14:solidFill>
          </w14:textFill>
        </w:rPr>
      </w:pPr>
      <w:r>
        <w:rPr>
          <w:rFonts w:hint="eastAsia" w:ascii="宋体" w:hAnsi="宋体" w:eastAsia="宋体" w:cs="宋体"/>
          <w:b w:val="0"/>
          <w:bCs/>
          <w:color w:val="000000" w:themeColor="text1"/>
          <w:sz w:val="21"/>
          <w:szCs w:val="21"/>
          <w:highlight w:val="none"/>
          <w:lang w:val="en-US" w:eastAsia="zh-CN"/>
          <w14:textFill>
            <w14:solidFill>
              <w14:schemeClr w14:val="tx1"/>
            </w14:solidFill>
          </w14:textFill>
        </w:rPr>
        <w:t>原则上应在每天上午 10:00 前完成快检，并及时公示快检结果，应在人流密集的市场出入口等显著位置通过公示栏或电子屏幕等及时公示食用农产品快检结果，包括样品名称、被检测单位名称、生产者或者供应商、检测日期、检测项目（注明俗称）、检测结果、判定结论等信息，应真实、客观、易懂，不得误导消费者，督促经营者自觉把好食用农产品质量安全关。如快检市场没有食用农产品快检信息公示栏，由成交供应商负责提供。</w:t>
      </w:r>
    </w:p>
    <w:p>
      <w:pPr>
        <w:pStyle w:val="353"/>
        <w:ind w:firstLine="0" w:firstLineChars="0"/>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二、</w:t>
      </w:r>
      <w:r>
        <w:rPr>
          <w:rFonts w:hint="eastAsia" w:ascii="宋体" w:hAnsi="宋体" w:eastAsia="宋体" w:cs="宋体"/>
          <w:b/>
          <w:color w:val="000000" w:themeColor="text1"/>
          <w:sz w:val="21"/>
          <w:szCs w:val="21"/>
          <w:highlight w:val="none"/>
          <w:lang w:val="en-US" w:eastAsia="zh-CN"/>
          <w14:textFill>
            <w14:solidFill>
              <w14:schemeClr w14:val="tx1"/>
            </w14:solidFill>
          </w14:textFill>
        </w:rPr>
        <w:t>农贸市场快检重点项目清单</w:t>
      </w:r>
    </w:p>
    <w:p>
      <w:pPr>
        <w:pStyle w:val="353"/>
        <w:ind w:firstLine="42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（一）</w:t>
      </w:r>
      <w:r>
        <w:rPr>
          <w:rFonts w:hint="eastAsia" w:ascii="宋体" w:hAnsi="宋体" w:eastAsia="宋体" w:cs="宋体"/>
          <w:color w:val="000000" w:themeColor="text1"/>
          <w:sz w:val="21"/>
          <w:szCs w:val="21"/>
          <w:highlight w:val="none"/>
          <w:lang w:val="en-US" w:eastAsia="zh-CN"/>
          <w14:textFill>
            <w14:solidFill>
              <w14:schemeClr w14:val="tx1"/>
            </w14:solidFill>
          </w14:textFill>
        </w:rPr>
        <w:t>农贸市场快检重点项目清单</w:t>
      </w:r>
    </w:p>
    <w:tbl>
      <w:tblPr>
        <w:tblStyle w:val="54"/>
        <w:tblW w:w="505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7"/>
        <w:gridCol w:w="1687"/>
        <w:gridCol w:w="3875"/>
        <w:gridCol w:w="2121"/>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36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b/>
                <w:bCs/>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b/>
                <w:bCs/>
                <w:color w:val="000000" w:themeColor="text1"/>
                <w:kern w:val="0"/>
                <w:sz w:val="21"/>
                <w:szCs w:val="21"/>
                <w:highlight w:val="none"/>
                <w:lang w:val="en-US" w:eastAsia="zh-CN" w:bidi="ar"/>
                <w14:textFill>
                  <w14:solidFill>
                    <w14:schemeClr w14:val="tx1"/>
                  </w14:solidFill>
                </w14:textFill>
              </w:rPr>
              <w:t>序号</w:t>
            </w:r>
          </w:p>
        </w:tc>
        <w:tc>
          <w:tcPr>
            <w:tcW w:w="86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b/>
                <w:bCs/>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b/>
                <w:bCs/>
                <w:color w:val="000000" w:themeColor="text1"/>
                <w:kern w:val="0"/>
                <w:sz w:val="21"/>
                <w:szCs w:val="21"/>
                <w:highlight w:val="none"/>
                <w:lang w:val="en-US" w:eastAsia="zh-CN" w:bidi="ar"/>
                <w14:textFill>
                  <w14:solidFill>
                    <w14:schemeClr w14:val="tx1"/>
                  </w14:solidFill>
                </w14:textFill>
              </w:rPr>
              <w:t>快检项目及参数</w:t>
            </w: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b/>
                <w:bCs/>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b/>
                <w:bCs/>
                <w:color w:val="000000" w:themeColor="text1"/>
                <w:kern w:val="0"/>
                <w:sz w:val="21"/>
                <w:szCs w:val="21"/>
                <w:highlight w:val="none"/>
                <w:lang w:val="en-US" w:eastAsia="zh-CN" w:bidi="ar"/>
                <w14:textFill>
                  <w14:solidFill>
                    <w14:schemeClr w14:val="tx1"/>
                  </w14:solidFill>
                </w14:textFill>
              </w:rPr>
              <w:t>适用范围</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b/>
                <w:bCs/>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b/>
                <w:bCs/>
                <w:color w:val="000000" w:themeColor="text1"/>
                <w:kern w:val="0"/>
                <w:sz w:val="21"/>
                <w:szCs w:val="21"/>
                <w:highlight w:val="none"/>
                <w:lang w:val="en-US" w:eastAsia="zh-CN" w:bidi="ar"/>
                <w14:textFill>
                  <w14:solidFill>
                    <w14:schemeClr w14:val="tx1"/>
                  </w14:solidFill>
                </w14:textFill>
              </w:rPr>
              <w:t>重点品种</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b/>
                <w:bCs/>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b/>
                <w:bCs/>
                <w:color w:val="000000" w:themeColor="text1"/>
                <w:kern w:val="0"/>
                <w:sz w:val="21"/>
                <w:szCs w:val="21"/>
                <w:highlight w:val="none"/>
                <w:lang w:val="en-US" w:eastAsia="zh-CN" w:bidi="ar"/>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36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1</w:t>
            </w:r>
          </w:p>
        </w:tc>
        <w:tc>
          <w:tcPr>
            <w:tcW w:w="86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酶抑制率法农药残留（分光光度法）</w:t>
            </w: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油菜、菠菜、芹菜、韭菜等</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菠菜、芹菜、韭菜、</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普通白菜等</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2</w:t>
            </w:r>
          </w:p>
        </w:tc>
        <w:tc>
          <w:tcPr>
            <w:tcW w:w="86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丙溴磷</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0.2 mg/kg</w:t>
            </w: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柑、橘、橙</w:t>
            </w:r>
          </w:p>
        </w:tc>
        <w:tc>
          <w:tcPr>
            <w:tcW w:w="1086" w:type="pct"/>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color w:val="000000" w:themeColor="text1"/>
                <w:sz w:val="21"/>
                <w:szCs w:val="21"/>
                <w:highlight w:val="none"/>
                <w:vertAlign w:val="baseline"/>
                <w:lang w:val="en-US" w:eastAsia="zh-CN"/>
                <w14:textFill>
                  <w14:solidFill>
                    <w14:schemeClr w14:val="tx1"/>
                  </w14:solidFill>
                </w14:textFill>
              </w:rPr>
              <w:t>/</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新增项目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3</w:t>
            </w:r>
          </w:p>
        </w:tc>
        <w:tc>
          <w:tcPr>
            <w:tcW w:w="86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啶虫脒</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0.2 mg/kg</w:t>
            </w: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韭菜、葱、青蒜、蒜薹、结球甘蓝、花椰菜、芥蓝、菜薹（菜心）、叶菜类蔬菜、茄果类蔬菜、黄瓜、西葫芦、节瓜、苦瓜、冬瓜、南瓜、豆类蔬菜、芦笋、茎用莴苣、萝卜、豆瓣菜</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lang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花椰菜、普通白菜、大白菜、豇豆、菜豆（四季豆）、食荚豌豆、辣椒、菜薹（菜心）</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检测时需按具体品种的限量值进行稀释。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4</w:t>
            </w:r>
          </w:p>
        </w:tc>
        <w:tc>
          <w:tcPr>
            <w:tcW w:w="86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毒死蜱</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0.02 mg/kg</w:t>
            </w: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蔬菜（食荚豌豆除外）</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芹菜、菠菜、普通</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白菜、豇豆、菜薹</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（菜心）、辣椒、 葱</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5</w:t>
            </w:r>
          </w:p>
        </w:tc>
        <w:tc>
          <w:tcPr>
            <w:tcW w:w="86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多菌灵</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0.5 mg/kg</w:t>
            </w: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韭菜、抱子甘蓝、结球莴苣、叶芥菜、番茄、茄 子、辣椒、黄瓜、西葫芦、菜豆（四季豆）、芦 笋、根芥菜</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菜豆（ 四季豆）、韭菜</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检测时需按具体品种的限量值进行稀释。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6</w:t>
            </w:r>
          </w:p>
        </w:tc>
        <w:tc>
          <w:tcPr>
            <w:tcW w:w="86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氟虫腈</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0.02 mg/kg</w:t>
            </w: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蔬菜</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普通白菜、油麦</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菜、叶芥菜、豇豆、</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菠菜、菜薹（菜心）</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7</w:t>
            </w:r>
          </w:p>
        </w:tc>
        <w:tc>
          <w:tcPr>
            <w:tcW w:w="86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甲基异柳磷</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0.01 mg/kg</w:t>
            </w: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蔬菜</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豇豆、普通白菜、葱、结球甘蓝、 芹菜</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葱易出现假阳性制样时 不可均质。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8</w:t>
            </w:r>
          </w:p>
        </w:tc>
        <w:tc>
          <w:tcPr>
            <w:tcW w:w="86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克百威</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0.02 mg/kg</w:t>
            </w: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蔬菜、水果</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豇豆、韭菜、菠菜、</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茄子、辣椒、普通</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白菜、芹菜、菜豆</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（四季豆）、柑、 橘、橙</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9</w:t>
            </w:r>
          </w:p>
        </w:tc>
        <w:tc>
          <w:tcPr>
            <w:tcW w:w="86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灭蝇胺</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0.5 mg/kg</w:t>
            </w: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葱、青花菜、叶用莴苣、结球莴苣、油麦菜、叶芥菜、茎用莴苣叶、芹菜、甜椒、黄瓜、西葫芦、 苦瓜、丝瓜、豇豆、菜豆、食荚豌豆、扁豆、蚕豆、豌豆、朝鲜蓟、茎用莴苣、姜</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豇豆、菜豆（四季豆）、食荚豌豆、 扁豆、蚕豆、豌豆</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个别厂家豆类蔬菜制样均质会出现假阳性。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10</w:t>
            </w:r>
          </w:p>
        </w:tc>
        <w:tc>
          <w:tcPr>
            <w:tcW w:w="86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三唑磷</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0.05 mg/kg</w:t>
            </w: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蔬菜</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柑、橘、橙、苹果、荔枝</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豇豆、柑、橘、橙</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检测时需按具体品种的限量值进行稀释。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11</w:t>
            </w:r>
          </w:p>
        </w:tc>
        <w:tc>
          <w:tcPr>
            <w:tcW w:w="86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水胺硫磷</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0.05 mg/kg</w:t>
            </w:r>
          </w:p>
        </w:tc>
        <w:tc>
          <w:tcPr>
            <w:tcW w:w="1984" w:type="pct"/>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蔬菜</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豇豆、葱、菠菜、 芹菜</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葱易出现假阳性，制样时不可均质。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12</w:t>
            </w:r>
          </w:p>
        </w:tc>
        <w:tc>
          <w:tcPr>
            <w:tcW w:w="864"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孔雀石绿</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2.0μg/kg</w:t>
            </w: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鱼类：黄颡鱼（黄骨鱼）、鳜（桂花鱼）、大菱鲆（多宝鱼）、乌鳢（生鱼）、草鱼（鲩鱼）、胡子鲶（塘鲺）、花鲈（海鲈）、大口黑鲈（加洲鲈）、泥猛鱼、鲫鱼、罗非鱼（福寿鱼）、鳙鱼（大头鱼、花鲢）、鲟鱼、石斑鱼、黄鳝、泥鳅、黄鳍鲷（黄脚立）、卵形鲳鲹（金鲳）、淡水鲳鱼等</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鱼类</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p>
        </w:tc>
        <w:tc>
          <w:tcPr>
            <w:tcW w:w="8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其他水产品：牛蛙</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牛蛙</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13</w:t>
            </w:r>
          </w:p>
        </w:tc>
        <w:tc>
          <w:tcPr>
            <w:tcW w:w="864"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氯霉素</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0.1μg/kg</w:t>
            </w: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贝类：菲律宾蛤仔（花甲、花蛤）、波纹巴菲蛤（花甲）、白贝、蛏子（竹蛏、縊蛏两类）、方斑东风螺（花螺）、贻贝（青口）、鲍鱼等</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贝类</w:t>
            </w:r>
          </w:p>
        </w:tc>
        <w:tc>
          <w:tcPr>
            <w:tcW w:w="702"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p>
        </w:tc>
        <w:tc>
          <w:tcPr>
            <w:tcW w:w="8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鱼类：黄颡鱼（黄骨鱼）、鳜（桂花鱼）、大菱鲆（多宝鱼）、乌鳢（生鱼）、草鱼（鲩鱼）、胡子鲶（塘鲺）、花鲈（海鲈）、大口黑鲈（加洲鲈）、泥猛鱼、鲫鱼、罗非鱼（福寿鱼）、鳙鱼（大头鱼、花鲢）、鲟鱼、石斑鱼、黄鳝、泥 鳅、黄鳍鲷（黄脚立）、卵形鲳鲹（金鲳）、淡水鲳鱼等</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鱼类</w:t>
            </w:r>
          </w:p>
        </w:tc>
        <w:tc>
          <w:tcPr>
            <w:tcW w:w="70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p>
        </w:tc>
        <w:tc>
          <w:tcPr>
            <w:tcW w:w="8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虾类：南美白对虾（白对虾）、斑节对虾（草虾、竹节虾）、罗氏沼虾（大头虾）等</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虾类</w:t>
            </w:r>
          </w:p>
        </w:tc>
        <w:tc>
          <w:tcPr>
            <w:tcW w:w="70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362"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p>
        </w:tc>
        <w:tc>
          <w:tcPr>
            <w:tcW w:w="8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其他水产品：牛蛙</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牛蛙</w:t>
            </w:r>
          </w:p>
        </w:tc>
        <w:tc>
          <w:tcPr>
            <w:tcW w:w="70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p>
        </w:tc>
        <w:tc>
          <w:tcPr>
            <w:tcW w:w="8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禽畜肉：猪肉、牛肉、羊肉、鸡肉、鸭肉等</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禽畜肉</w:t>
            </w:r>
          </w:p>
        </w:tc>
        <w:tc>
          <w:tcPr>
            <w:tcW w:w="70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14</w:t>
            </w:r>
          </w:p>
        </w:tc>
        <w:tc>
          <w:tcPr>
            <w:tcW w:w="864"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呋喃唑酮</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代谢物</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0.5μg/kg</w:t>
            </w: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鱼类：黄颡鱼（黄骨鱼）、鳜（桂花鱼）、大菱鲆（多宝鱼）、乌鳢（生鱼）、草鱼（鲩鱼）、胡子鲶（塘鲺）、花鲈（海鲈）、大口黑鲈（加洲鲈）、泥猛鱼、鲫鱼、罗非鱼（福寿鱼）、鳙鱼（大头鱼、花鲢）、鲟鱼、石斑鱼、黄鳝、泥鳅、黄鳍鲷（黄脚立）、卵形鲳鲹（金鲳）、淡水鲳鱼等</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鱼类</w:t>
            </w:r>
          </w:p>
        </w:tc>
        <w:tc>
          <w:tcPr>
            <w:tcW w:w="702"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p>
        </w:tc>
        <w:tc>
          <w:tcPr>
            <w:tcW w:w="8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虾类：南美白对虾（白对虾）、斑节对虾（草虾、竹节虾）、罗氏沼虾（大头虾）等</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虾类</w:t>
            </w:r>
          </w:p>
        </w:tc>
        <w:tc>
          <w:tcPr>
            <w:tcW w:w="70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362"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p>
        </w:tc>
        <w:tc>
          <w:tcPr>
            <w:tcW w:w="8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其他水产品：牛蛙</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牛蛙</w:t>
            </w:r>
          </w:p>
        </w:tc>
        <w:tc>
          <w:tcPr>
            <w:tcW w:w="70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15</w:t>
            </w:r>
          </w:p>
        </w:tc>
        <w:tc>
          <w:tcPr>
            <w:tcW w:w="864"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呋喃西林代谢物 0.5μg/kg</w:t>
            </w: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lang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鱼类：黄颡鱼（黄骨鱼）、鳜（桂花鱼）、大菱鲆（多宝鱼）、乌鳢（生鱼）、草鱼（鲩鱼）、胡子鲶（塘鲺）、花鲈（海鲈）、大口黑鲈（加洲鲈）、泥猛鱼、鲫鱼、罗非鱼（福寿鱼）、鳙鱼（大头鱼、花鲢）、鲟鱼、石斑鱼、黄鳝、泥鳅、黄鳍鲷（黄脚立）、卵形鲳鲹（金鲳）、淡水鲳鱼等</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鱼类</w:t>
            </w:r>
          </w:p>
        </w:tc>
        <w:tc>
          <w:tcPr>
            <w:tcW w:w="702"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p>
        </w:tc>
        <w:tc>
          <w:tcPr>
            <w:tcW w:w="8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lang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其他水产品：牛蛙</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牛蛙</w:t>
            </w:r>
          </w:p>
        </w:tc>
        <w:tc>
          <w:tcPr>
            <w:tcW w:w="70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16</w:t>
            </w:r>
          </w:p>
        </w:tc>
        <w:tc>
          <w:tcPr>
            <w:tcW w:w="86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克伦特罗</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2"/>
                <w:sz w:val="21"/>
                <w:szCs w:val="21"/>
                <w:highlight w:val="none"/>
                <w:vertAlign w:val="baseline"/>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0.5μg/kg</w:t>
            </w:r>
          </w:p>
        </w:tc>
        <w:tc>
          <w:tcPr>
            <w:tcW w:w="1984"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畜肉及副产品：牛肉、羊肉、猪肉及副产品</w:t>
            </w:r>
          </w:p>
        </w:tc>
        <w:tc>
          <w:tcPr>
            <w:tcW w:w="1086"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牛肉、羊肉、猪肉</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及副产品</w:t>
            </w:r>
          </w:p>
        </w:tc>
        <w:tc>
          <w:tcPr>
            <w:tcW w:w="702"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17</w:t>
            </w:r>
          </w:p>
        </w:tc>
        <w:tc>
          <w:tcPr>
            <w:tcW w:w="86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莱克多巴胺</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2"/>
                <w:sz w:val="21"/>
                <w:szCs w:val="21"/>
                <w:highlight w:val="none"/>
                <w:vertAlign w:val="baseline"/>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0.5μg/kg</w:t>
            </w:r>
          </w:p>
        </w:tc>
        <w:tc>
          <w:tcPr>
            <w:tcW w:w="198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c>
          <w:tcPr>
            <w:tcW w:w="108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c>
          <w:tcPr>
            <w:tcW w:w="70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18</w:t>
            </w:r>
          </w:p>
        </w:tc>
        <w:tc>
          <w:tcPr>
            <w:tcW w:w="86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沙丁胺醇</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0.5μg/kg</w:t>
            </w:r>
          </w:p>
        </w:tc>
        <w:tc>
          <w:tcPr>
            <w:tcW w:w="198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c>
          <w:tcPr>
            <w:tcW w:w="108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c>
          <w:tcPr>
            <w:tcW w:w="70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19</w:t>
            </w:r>
          </w:p>
        </w:tc>
        <w:tc>
          <w:tcPr>
            <w:tcW w:w="864"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恩诺沙星</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100μg/kg</w:t>
            </w: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lang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鱼类：黄颡鱼（黄骨鱼）、鳜（桂花鱼）、大菱鲆（多宝鱼）、乌鳢（生鱼）、草鱼（鲩鱼）、胡子鲶（塘鲺）、花鲈（海鲈）、大口黑鲈（加洲鲈）、泥猛鱼、鲫鱼、罗非鱼（福寿鱼）、鳙鱼（大头鱼、花鲢）、鲟鱼、石斑鱼、黄鳝、泥鳅、黄鳍鲷（黄脚立）、卵形鲳鲹（金鲳）、淡水鲳鱼等</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鱼类</w:t>
            </w:r>
          </w:p>
        </w:tc>
        <w:tc>
          <w:tcPr>
            <w:tcW w:w="702"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p>
        </w:tc>
        <w:tc>
          <w:tcPr>
            <w:tcW w:w="8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lang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贝类：菲律宾蛤仔（花甲、花蛤）、波纹巴菲蛤（花甲）、白贝、蛏子（竹蛏、縊蛏两类）、方斑东风螺（花螺）、贻贝（青口）、鲍鱼等</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贝类</w:t>
            </w:r>
          </w:p>
        </w:tc>
        <w:tc>
          <w:tcPr>
            <w:tcW w:w="70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p>
        </w:tc>
        <w:tc>
          <w:tcPr>
            <w:tcW w:w="864" w:type="pct"/>
            <w:vMerge w:val="continue"/>
            <w:vAlign w:val="center"/>
          </w:tcPr>
          <w:p>
            <w:pPr>
              <w:keepNext w:val="0"/>
              <w:keepLines w:val="0"/>
              <w:pageBreakBefore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2"/>
                <w:sz w:val="21"/>
                <w:szCs w:val="21"/>
                <w:highlight w:val="none"/>
                <w:vertAlign w:val="baseline"/>
                <w:lang w:val="en-US" w:eastAsia="zh-CN" w:bidi="ar-SA"/>
                <w14:textFill>
                  <w14:solidFill>
                    <w14:schemeClr w14:val="tx1"/>
                  </w14:solidFill>
                </w14:textFill>
              </w:rPr>
            </w:pP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lang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虾类：南美白对虾（白对虾）、斑节对虾（草虾、竹节虾）、罗氏沼虾（大头虾）等</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虾类</w:t>
            </w:r>
          </w:p>
        </w:tc>
        <w:tc>
          <w:tcPr>
            <w:tcW w:w="70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p>
        </w:tc>
        <w:tc>
          <w:tcPr>
            <w:tcW w:w="864" w:type="pct"/>
            <w:vMerge w:val="continue"/>
            <w:vAlign w:val="center"/>
          </w:tcPr>
          <w:p>
            <w:pPr>
              <w:keepNext w:val="0"/>
              <w:keepLines w:val="0"/>
              <w:pageBreakBefore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2"/>
                <w:sz w:val="21"/>
                <w:szCs w:val="21"/>
                <w:highlight w:val="none"/>
                <w:vertAlign w:val="baseline"/>
                <w:lang w:val="en-US" w:eastAsia="zh-CN" w:bidi="ar-SA"/>
                <w14:textFill>
                  <w14:solidFill>
                    <w14:schemeClr w14:val="tx1"/>
                  </w14:solidFill>
                </w14:textFill>
              </w:rPr>
            </w:pP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lang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其他水产品：牛蛙、中华鳖（甲鱼）等</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牛蛙</w:t>
            </w:r>
          </w:p>
        </w:tc>
        <w:tc>
          <w:tcPr>
            <w:tcW w:w="70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p>
        </w:tc>
        <w:tc>
          <w:tcPr>
            <w:tcW w:w="864" w:type="pct"/>
            <w:vMerge w:val="continue"/>
            <w:vAlign w:val="center"/>
          </w:tcPr>
          <w:p>
            <w:pPr>
              <w:keepNext w:val="0"/>
              <w:keepLines w:val="0"/>
              <w:pageBreakBefore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2"/>
                <w:sz w:val="21"/>
                <w:szCs w:val="21"/>
                <w:highlight w:val="none"/>
                <w:vertAlign w:val="baseline"/>
                <w:lang w:val="en-US" w:eastAsia="zh-CN" w:bidi="ar-SA"/>
                <w14:textFill>
                  <w14:solidFill>
                    <w14:schemeClr w14:val="tx1"/>
                  </w14:solidFill>
                </w14:textFill>
              </w:rPr>
            </w:pP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lang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禽畜肉：猪肉、牛肉、羊肉、鸡肉、鸭肉等</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鸡肉、乌鸡</w:t>
            </w:r>
          </w:p>
        </w:tc>
        <w:tc>
          <w:tcPr>
            <w:tcW w:w="70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20</w:t>
            </w:r>
          </w:p>
        </w:tc>
        <w:tc>
          <w:tcPr>
            <w:tcW w:w="86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氟苯尼考</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2"/>
                <w:sz w:val="21"/>
                <w:szCs w:val="21"/>
                <w:highlight w:val="none"/>
                <w:vertAlign w:val="baseline"/>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10 μg/kg</w:t>
            </w: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lang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蛋类：鹌鹑蛋、鸭蛋、鹅蛋、鸡蛋等</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蛋类</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新增项目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21</w:t>
            </w:r>
          </w:p>
        </w:tc>
        <w:tc>
          <w:tcPr>
            <w:tcW w:w="86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氟苯尼考</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2"/>
                <w:sz w:val="21"/>
                <w:szCs w:val="21"/>
                <w:highlight w:val="none"/>
                <w:vertAlign w:val="baseline"/>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100 μg/kg</w:t>
            </w: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lang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贝类：菲律宾蛤仔（花甲、花蛤）、波纹巴菲蛤（花甲）、白贝、蛏子（竹蛏、縊蛏两类）、方斑东风螺（花螺）、贻贝（青口）、鲍鱼等</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贝类</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新增项目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22</w:t>
            </w:r>
          </w:p>
        </w:tc>
        <w:tc>
          <w:tcPr>
            <w:tcW w:w="864"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氧氟沙星</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2"/>
                <w:sz w:val="21"/>
                <w:szCs w:val="21"/>
                <w:highlight w:val="none"/>
                <w:vertAlign w:val="baseline"/>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2.0μg/kg</w:t>
            </w: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lang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鱼类：黄颡鱼（黄骨鱼）、鳜（桂花鱼）、大菱鲆（多宝鱼）、乌鳢（生鱼）、草鱼（鲩鱼）、胡子鲶（塘鲺）、花鲈（海鲈）、大口黑鲈（加洲鲈）、泥猛鱼、鲫鱼、罗非鱼（福寿鱼）、鳙鱼（大头鱼、花鲢）、鲟鱼、石斑鱼、黄鳝、泥鳅、黄鳍鲷（黄脚立）、卵形鲳鲹（金鲳）、淡水鲳鱼等</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鱼类</w:t>
            </w:r>
          </w:p>
        </w:tc>
        <w:tc>
          <w:tcPr>
            <w:tcW w:w="702"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新增项目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p>
        </w:tc>
        <w:tc>
          <w:tcPr>
            <w:tcW w:w="864" w:type="pct"/>
            <w:vMerge w:val="continue"/>
            <w:vAlign w:val="center"/>
          </w:tcPr>
          <w:p>
            <w:pPr>
              <w:keepNext w:val="0"/>
              <w:keepLines w:val="0"/>
              <w:pageBreakBefore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2"/>
                <w:sz w:val="21"/>
                <w:szCs w:val="21"/>
                <w:highlight w:val="none"/>
                <w:vertAlign w:val="baseline"/>
                <w:lang w:val="en-US" w:eastAsia="zh-CN" w:bidi="ar-SA"/>
                <w14:textFill>
                  <w14:solidFill>
                    <w14:schemeClr w14:val="tx1"/>
                  </w14:solidFill>
                </w14:textFill>
              </w:rPr>
            </w:pP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lang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其他水产品：牛蛙</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牛蛙</w:t>
            </w:r>
          </w:p>
        </w:tc>
        <w:tc>
          <w:tcPr>
            <w:tcW w:w="70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23</w:t>
            </w:r>
          </w:p>
        </w:tc>
        <w:tc>
          <w:tcPr>
            <w:tcW w:w="86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喹乙醇代谢物</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2"/>
                <w:sz w:val="21"/>
                <w:szCs w:val="21"/>
                <w:highlight w:val="none"/>
                <w:vertAlign w:val="baseline"/>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4.0μg/kg</w:t>
            </w: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lang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猪肉</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猪肉</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新增项目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24</w:t>
            </w:r>
          </w:p>
        </w:tc>
        <w:tc>
          <w:tcPr>
            <w:tcW w:w="86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地西泮</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kern w:val="2"/>
                <w:sz w:val="21"/>
                <w:szCs w:val="21"/>
                <w:highlight w:val="none"/>
                <w:vertAlign w:val="baseline"/>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0.5μg/kg</w:t>
            </w:r>
          </w:p>
        </w:tc>
        <w:tc>
          <w:tcPr>
            <w:tcW w:w="198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lang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鲫鱼、草鱼（鲩鱼）、罗非鱼（福寿鱼）、淡水鲳鱼</w:t>
            </w:r>
          </w:p>
        </w:tc>
        <w:tc>
          <w:tcPr>
            <w:tcW w:w="108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鲫鱼、草鱼（鲩鱼） 、罗非鱼（福寿鱼）、淡水鲳鱼</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21"/>
                <w:szCs w:val="21"/>
                <w:highlight w:val="none"/>
                <w:vertAlign w:val="baseli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新增项目</w:t>
            </w:r>
          </w:p>
        </w:tc>
      </w:tr>
    </w:tbl>
    <w:p>
      <w:pPr>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注：2023年调整的重点项目各地根据实际情况按需开展。</w: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rFonts w:hint="eastAsia" w:ascii="宋体" w:hAnsi="宋体" w:eastAsia="宋体"/>
          <w:b/>
          <w:color w:val="000000" w:themeColor="text1"/>
          <w:sz w:val="21"/>
          <w:szCs w:val="21"/>
          <w:highlight w:val="none"/>
          <w14:textFill>
            <w14:solidFill>
              <w14:schemeClr w14:val="tx1"/>
            </w14:solidFill>
          </w14:textFill>
        </w:rPr>
      </w:pPr>
      <w:r>
        <w:rPr>
          <w:rFonts w:hint="eastAsia" w:ascii="宋体" w:hAnsi="宋体" w:eastAsia="宋体"/>
          <w:b/>
          <w:color w:val="000000" w:themeColor="text1"/>
          <w:sz w:val="21"/>
          <w:szCs w:val="21"/>
          <w:highlight w:val="none"/>
          <w14:textFill>
            <w14:solidFill>
              <w14:schemeClr w14:val="tx1"/>
            </w14:solidFill>
          </w14:textFill>
        </w:rPr>
        <w:br w:type="page"/>
      </w:r>
    </w:p>
    <w:p>
      <w:pPr>
        <w:pStyle w:val="4"/>
        <w:numPr>
          <w:ilvl w:val="0"/>
          <w:numId w:val="0"/>
        </w:numPr>
        <w:spacing w:beforeLines="0" w:line="240" w:lineRule="auto"/>
        <w:rPr>
          <w:rFonts w:ascii="宋体" w:hAnsi="宋体" w:eastAsia="宋体"/>
          <w:b/>
          <w:color w:val="000000" w:themeColor="text1"/>
          <w:sz w:val="21"/>
          <w:szCs w:val="21"/>
          <w:highlight w:val="none"/>
          <w14:textFill>
            <w14:solidFill>
              <w14:schemeClr w14:val="tx1"/>
            </w14:solidFill>
          </w14:textFill>
        </w:rPr>
      </w:pPr>
      <w:bookmarkStart w:id="116" w:name="_Toc15103"/>
      <w:r>
        <w:rPr>
          <w:rFonts w:hint="eastAsia" w:ascii="宋体" w:hAnsi="宋体" w:eastAsia="宋体"/>
          <w:b/>
          <w:color w:val="000000" w:themeColor="text1"/>
          <w:sz w:val="21"/>
          <w:szCs w:val="21"/>
          <w:highlight w:val="none"/>
          <w14:textFill>
            <w14:solidFill>
              <w14:schemeClr w14:val="tx1"/>
            </w14:solidFill>
          </w14:textFill>
        </w:rPr>
        <w:t>第三部分 磋商须知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6"/>
    </w:p>
    <w:p>
      <w:pPr>
        <w:pStyle w:val="5"/>
        <w:numPr>
          <w:ilvl w:val="1"/>
          <w:numId w:val="0"/>
        </w:numPr>
        <w:rPr>
          <w:rFonts w:ascii="宋体" w:hAnsi="宋体"/>
          <w:color w:val="000000" w:themeColor="text1"/>
          <w:sz w:val="21"/>
          <w:szCs w:val="21"/>
          <w:highlight w:val="none"/>
          <w14:textFill>
            <w14:solidFill>
              <w14:schemeClr w14:val="tx1"/>
            </w14:solidFill>
          </w14:textFill>
        </w:rPr>
      </w:pPr>
      <w:bookmarkStart w:id="117" w:name="_Toc25521"/>
      <w:bookmarkStart w:id="118" w:name="_Toc456648358"/>
      <w:bookmarkStart w:id="119" w:name="_Toc434832495"/>
      <w:bookmarkStart w:id="120" w:name="_Toc456272919"/>
      <w:r>
        <w:rPr>
          <w:rFonts w:hint="eastAsia" w:ascii="宋体" w:hAnsi="宋体"/>
          <w:color w:val="000000" w:themeColor="text1"/>
          <w:sz w:val="21"/>
          <w:szCs w:val="21"/>
          <w:highlight w:val="none"/>
          <w14:textFill>
            <w14:solidFill>
              <w14:schemeClr w14:val="tx1"/>
            </w14:solidFill>
          </w14:textFill>
        </w:rPr>
        <w:t>投标人须知前附表</w:t>
      </w:r>
      <w:bookmarkEnd w:id="117"/>
      <w:bookmarkEnd w:id="118"/>
      <w:bookmarkEnd w:id="119"/>
      <w:bookmarkEnd w:id="120"/>
    </w:p>
    <w:tbl>
      <w:tblPr>
        <w:tblStyle w:val="53"/>
        <w:tblW w:w="9380"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127"/>
        <w:gridCol w:w="2998"/>
        <w:gridCol w:w="3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序号</w:t>
            </w:r>
          </w:p>
        </w:tc>
        <w:tc>
          <w:tcPr>
            <w:tcW w:w="2127"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项  目</w:t>
            </w:r>
          </w:p>
        </w:tc>
        <w:tc>
          <w:tcPr>
            <w:tcW w:w="657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tabs>
                <w:tab w:val="left" w:pos="180"/>
              </w:tabs>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1</w:t>
            </w:r>
          </w:p>
        </w:tc>
        <w:tc>
          <w:tcPr>
            <w:tcW w:w="212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themeColor="text1"/>
                <w:szCs w:val="21"/>
                <w:highlight w:val="none"/>
                <w:lang w:val="en-GB"/>
                <w14:textFill>
                  <w14:solidFill>
                    <w14:schemeClr w14:val="tx1"/>
                  </w14:solidFill>
                </w14:textFill>
              </w:rPr>
            </w:pPr>
            <w:r>
              <w:rPr>
                <w:rFonts w:hint="eastAsia"/>
                <w:color w:val="000000" w:themeColor="text1"/>
                <w:highlight w:val="none"/>
                <w14:textFill>
                  <w14:solidFill>
                    <w14:schemeClr w14:val="tx1"/>
                  </w14:solidFill>
                </w14:textFill>
              </w:rPr>
              <w:t>磋商小组</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000000" w:themeColor="text1"/>
                <w:szCs w:val="2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根据相关法律法规及政府采购管理部门按照法律程序依据本次采购活动的特点和需要在政府指定的专家库中随机抽取产生,其中技术、经济等方面的专家不少于成员总数的三分之二。</w:t>
            </w:r>
            <w:r>
              <w:rPr>
                <w:rFonts w:hint="eastAsia" w:ascii="宋体"/>
                <w:b/>
                <w:bCs/>
                <w:color w:val="000000" w:themeColor="text1"/>
                <w:highlight w:val="none"/>
                <w14:textFill>
                  <w14:solidFill>
                    <w14:schemeClr w14:val="tx1"/>
                  </w14:solidFill>
                </w14:textFill>
              </w:rPr>
              <w:t>专家数量共</w:t>
            </w:r>
            <w:r>
              <w:rPr>
                <w:rFonts w:hint="eastAsia" w:ascii="宋体"/>
                <w:b/>
                <w:bCs/>
                <w:color w:val="000000" w:themeColor="text1"/>
                <w:highlight w:val="none"/>
                <w:u w:val="single"/>
                <w14:textFill>
                  <w14:solidFill>
                    <w14:schemeClr w14:val="tx1"/>
                  </w14:solidFill>
                </w14:textFill>
              </w:rPr>
              <w:t xml:space="preserve"> </w:t>
            </w:r>
            <w:r>
              <w:rPr>
                <w:rFonts w:ascii="宋体"/>
                <w:b/>
                <w:bCs/>
                <w:color w:val="000000" w:themeColor="text1"/>
                <w:highlight w:val="none"/>
                <w:u w:val="single"/>
                <w14:textFill>
                  <w14:solidFill>
                    <w14:schemeClr w14:val="tx1"/>
                  </w14:solidFill>
                </w14:textFill>
              </w:rPr>
              <w:t xml:space="preserve">3 </w:t>
            </w:r>
            <w:r>
              <w:rPr>
                <w:rFonts w:hint="eastAsia" w:ascii="宋体"/>
                <w:b/>
                <w:bCs/>
                <w:color w:val="000000" w:themeColor="text1"/>
                <w:highlight w:val="none"/>
                <w14:textFill>
                  <w14:solidFill>
                    <w14:schemeClr w14:val="tx1"/>
                  </w14:solidFill>
                </w14:textFill>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tabs>
                <w:tab w:val="left" w:pos="180"/>
              </w:tabs>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2</w:t>
            </w:r>
          </w:p>
        </w:tc>
        <w:tc>
          <w:tcPr>
            <w:tcW w:w="2127"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投标资料数量和封装</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left"/>
              <w:rPr>
                <w:color w:val="000000" w:themeColor="text1"/>
                <w:szCs w:val="2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投标人在每一份磋商响应文件上明确标明 “正本”或“副本”。将正本及副本分别</w:t>
            </w:r>
            <w:r>
              <w:rPr>
                <w:rFonts w:hint="eastAsia" w:ascii="宋体" w:hAnsi="宋体"/>
                <w:bCs/>
                <w:color w:val="000000" w:themeColor="text1"/>
                <w:highlight w:val="none"/>
                <w14:textFill>
                  <w14:solidFill>
                    <w14:schemeClr w14:val="tx1"/>
                  </w14:solidFill>
                </w14:textFill>
              </w:rPr>
              <w:t>密封在不透明的外层封装中，</w:t>
            </w:r>
            <w:r>
              <w:rPr>
                <w:rFonts w:hint="eastAsia"/>
                <w:color w:val="000000" w:themeColor="text1"/>
                <w:szCs w:val="21"/>
                <w:highlight w:val="none"/>
                <w14:textFill>
                  <w14:solidFill>
                    <w14:schemeClr w14:val="tx1"/>
                  </w14:solidFill>
                </w14:textFill>
              </w:rPr>
              <w:t>封面需按文件封面格式要求标注并加盖公章。电子文件单独密封</w:t>
            </w:r>
            <w:r>
              <w:rPr>
                <w:rFonts w:hint="eastAsia" w:ascii="宋体" w:hAnsi="宋体"/>
                <w:bCs/>
                <w:color w:val="000000" w:themeColor="text1"/>
                <w:szCs w:val="21"/>
                <w:highlight w:val="none"/>
                <w14:textFill>
                  <w14:solidFill>
                    <w14:schemeClr w14:val="tx1"/>
                  </w14:solidFill>
                </w14:textFill>
              </w:rPr>
              <w:t>不透明的外层封装中</w:t>
            </w:r>
            <w:r>
              <w:rPr>
                <w:rFonts w:hint="eastAsia"/>
                <w:color w:val="000000" w:themeColor="text1"/>
                <w:szCs w:val="21"/>
                <w:highlight w:val="none"/>
                <w14:textFill>
                  <w14:solidFill>
                    <w14:schemeClr w14:val="tx1"/>
                  </w14:solidFill>
                </w14:textFill>
              </w:rPr>
              <w:t>，在封面上注明“（公司名称）投标电子版”，</w:t>
            </w:r>
            <w:r>
              <w:rPr>
                <w:color w:val="000000" w:themeColor="text1"/>
                <w:szCs w:val="21"/>
                <w:highlight w:val="none"/>
                <w14:textFill>
                  <w14:solidFill>
                    <w14:schemeClr w14:val="tx1"/>
                  </w14:solidFill>
                </w14:textFill>
              </w:rPr>
              <w:t>所有文件密封袋的封口处应加盖投标人</w:t>
            </w:r>
            <w:r>
              <w:rPr>
                <w:rFonts w:hint="eastAsia"/>
                <w:color w:val="000000" w:themeColor="text1"/>
                <w:szCs w:val="21"/>
                <w:highlight w:val="none"/>
                <w14:textFill>
                  <w14:solidFill>
                    <w14:schemeClr w14:val="tx1"/>
                  </w14:solidFill>
                </w14:textFill>
              </w:rPr>
              <w:t>公章或密封章。</w:t>
            </w:r>
          </w:p>
          <w:p>
            <w:pPr>
              <w:spacing w:line="360" w:lineRule="exact"/>
              <w:jc w:val="left"/>
              <w:rPr>
                <w:rFonts w:ascii="宋体" w:hAnsi="宋体"/>
                <w:b/>
                <w:color w:val="000000" w:themeColor="text1"/>
                <w:szCs w:val="21"/>
                <w:highlight w:val="none"/>
                <w:shd w:val="pct10" w:color="auto" w:fill="FFFFFF"/>
                <w14:textFill>
                  <w14:solidFill>
                    <w14:schemeClr w14:val="tx1"/>
                  </w14:solidFill>
                </w14:textFill>
              </w:rPr>
            </w:pPr>
            <w:r>
              <w:rPr>
                <w:rFonts w:hint="eastAsia"/>
                <w:b/>
                <w:color w:val="000000" w:themeColor="text1"/>
                <w:szCs w:val="21"/>
                <w:highlight w:val="none"/>
                <w14:textFill>
                  <w14:solidFill>
                    <w14:schemeClr w14:val="tx1"/>
                  </w14:solidFill>
                </w14:textFill>
              </w:rPr>
              <w:t>正本</w:t>
            </w:r>
            <w:r>
              <w:rPr>
                <w:rFonts w:hint="eastAsia" w:ascii="宋体"/>
                <w:b/>
                <w:bCs/>
                <w:color w:val="000000" w:themeColor="text1"/>
                <w:highlight w:val="none"/>
                <w:u w:val="single"/>
                <w14:textFill>
                  <w14:solidFill>
                    <w14:schemeClr w14:val="tx1"/>
                  </w14:solidFill>
                </w14:textFill>
              </w:rPr>
              <w:t>1</w:t>
            </w:r>
            <w:r>
              <w:rPr>
                <w:rFonts w:hint="eastAsia" w:ascii="宋体"/>
                <w:b/>
                <w:bCs/>
                <w:color w:val="000000" w:themeColor="text1"/>
                <w:highlight w:val="none"/>
                <w14:textFill>
                  <w14:solidFill>
                    <w14:schemeClr w14:val="tx1"/>
                  </w14:solidFill>
                </w14:textFill>
              </w:rPr>
              <w:t>份,</w:t>
            </w:r>
            <w:r>
              <w:rPr>
                <w:rFonts w:hint="eastAsia" w:ascii="宋体" w:hAnsi="宋体"/>
                <w:b/>
                <w:bCs/>
                <w:color w:val="000000" w:themeColor="text1"/>
                <w:highlight w:val="none"/>
                <w14:textFill>
                  <w14:solidFill>
                    <w14:schemeClr w14:val="tx1"/>
                  </w14:solidFill>
                </w14:textFill>
              </w:rPr>
              <w:t xml:space="preserve"> 副本</w:t>
            </w:r>
            <w:r>
              <w:rPr>
                <w:rFonts w:ascii="宋体" w:hAnsi="宋体"/>
                <w:b/>
                <w:bCs/>
                <w:color w:val="000000" w:themeColor="text1"/>
                <w:highlight w:val="none"/>
                <w:u w:val="single"/>
                <w14:textFill>
                  <w14:solidFill>
                    <w14:schemeClr w14:val="tx1"/>
                  </w14:solidFill>
                </w14:textFill>
              </w:rPr>
              <w:t>2</w:t>
            </w:r>
            <w:r>
              <w:rPr>
                <w:rFonts w:hint="eastAsia" w:ascii="宋体" w:hAnsi="宋体"/>
                <w:b/>
                <w:bCs/>
                <w:color w:val="000000" w:themeColor="text1"/>
                <w:highlight w:val="none"/>
                <w14:textFill>
                  <w14:solidFill>
                    <w14:schemeClr w14:val="tx1"/>
                  </w14:solidFill>
                </w14:textFill>
              </w:rPr>
              <w:t>份,</w:t>
            </w:r>
            <w:r>
              <w:rPr>
                <w:rFonts w:hint="eastAsia"/>
                <w:b/>
                <w:color w:val="000000" w:themeColor="text1"/>
                <w:szCs w:val="21"/>
                <w:highlight w:val="none"/>
                <w14:textFill>
                  <w14:solidFill>
                    <w14:schemeClr w14:val="tx1"/>
                  </w14:solidFill>
                </w14:textFill>
              </w:rPr>
              <w:t>电子文件</w:t>
            </w:r>
            <w:r>
              <w:rPr>
                <w:rFonts w:hint="eastAsia" w:ascii="宋体"/>
                <w:b/>
                <w:bCs/>
                <w:color w:val="000000" w:themeColor="text1"/>
                <w:highlight w:val="none"/>
                <w:u w:val="single"/>
                <w14:textFill>
                  <w14:solidFill>
                    <w14:schemeClr w14:val="tx1"/>
                  </w14:solidFill>
                </w14:textFill>
              </w:rPr>
              <w:t>1</w:t>
            </w:r>
            <w:r>
              <w:rPr>
                <w:rFonts w:hint="eastAsia" w:ascii="宋体"/>
                <w:b/>
                <w:bCs/>
                <w:color w:val="000000" w:themeColor="text1"/>
                <w:highlight w:val="none"/>
                <w14:textFill>
                  <w14:solidFill>
                    <w14:schemeClr w14:val="tx1"/>
                  </w14:solidFill>
                </w14:textFill>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14:textFill>
                  <w14:solidFill>
                    <w14:schemeClr w14:val="tx1"/>
                  </w14:solidFill>
                </w14:textFill>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000000" w:themeColor="text1"/>
                <w:szCs w:val="21"/>
                <w:highlight w:val="none"/>
                <w14:textFill>
                  <w14:solidFill>
                    <w14:schemeClr w14:val="tx1"/>
                  </w14:solidFill>
                </w14:textFill>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为了方便唱标，投标人在递交磋商响应文件的同时，向代理采购机构提交包含“第一次报价一览表”、</w:t>
            </w:r>
            <w:r>
              <w:rPr>
                <w:rFonts w:hint="eastAsia" w:ascii="宋体" w:hAnsi="宋体"/>
                <w:color w:val="000000" w:themeColor="text1"/>
                <w:szCs w:val="21"/>
                <w:highlight w:val="none"/>
                <w14:textFill>
                  <w14:solidFill>
                    <w14:schemeClr w14:val="tx1"/>
                  </w14:solidFill>
                </w14:textFill>
              </w:rPr>
              <w:t>“法定代表人（负责人）证明书”</w:t>
            </w:r>
            <w:r>
              <w:rPr>
                <w:rFonts w:hint="eastAsia"/>
                <w:color w:val="000000" w:themeColor="text1"/>
                <w:highlight w:val="none"/>
                <w14:textFill>
                  <w14:solidFill>
                    <w14:schemeClr w14:val="tx1"/>
                  </w14:solidFill>
                </w14:textFill>
              </w:rPr>
              <w:t>和</w:t>
            </w:r>
            <w:r>
              <w:rPr>
                <w:rFonts w:hint="eastAsia" w:ascii="宋体" w:hAnsi="宋体"/>
                <w:color w:val="000000" w:themeColor="text1"/>
                <w:szCs w:val="21"/>
                <w:highlight w:val="none"/>
                <w14:textFill>
                  <w14:solidFill>
                    <w14:schemeClr w14:val="tx1"/>
                  </w14:solidFill>
                </w14:textFill>
              </w:rPr>
              <w:t>“法定代表人（负责人）</w:t>
            </w:r>
            <w:r>
              <w:rPr>
                <w:rFonts w:ascii="宋体" w:hAnsi="宋体"/>
                <w:color w:val="000000" w:themeColor="text1"/>
                <w:szCs w:val="21"/>
                <w:highlight w:val="none"/>
                <w14:textFill>
                  <w14:solidFill>
                    <w14:schemeClr w14:val="tx1"/>
                  </w14:solidFill>
                </w14:textFill>
              </w:rPr>
              <w:t>授权书</w:t>
            </w:r>
            <w:r>
              <w:rPr>
                <w:rFonts w:hint="eastAsia" w:ascii="宋体" w:hAnsi="宋体"/>
                <w:color w:val="000000" w:themeColor="text1"/>
                <w:szCs w:val="21"/>
                <w:highlight w:val="none"/>
                <w14:textFill>
                  <w14:solidFill>
                    <w14:schemeClr w14:val="tx1"/>
                  </w14:solidFill>
                </w14:textFill>
              </w:rPr>
              <w:t>”</w:t>
            </w:r>
            <w:r>
              <w:rPr>
                <w:rFonts w:hint="eastAsia"/>
                <w:color w:val="000000" w:themeColor="text1"/>
                <w:highlight w:val="none"/>
                <w14:textFill>
                  <w14:solidFill>
                    <w14:schemeClr w14:val="tx1"/>
                  </w14:solidFill>
                </w14:textFill>
              </w:rPr>
              <w:t>的密封袋，</w:t>
            </w:r>
            <w:r>
              <w:rPr>
                <w:rFonts w:hint="eastAsia"/>
                <w:color w:val="000000" w:themeColor="text1"/>
                <w:szCs w:val="21"/>
                <w:highlight w:val="none"/>
                <w14:textFill>
                  <w14:solidFill>
                    <w14:schemeClr w14:val="tx1"/>
                  </w14:solidFill>
                </w14:textFill>
              </w:rPr>
              <w:t>在封面上注明“开标信封”。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14:textFill>
                  <w14:solidFill>
                    <w14:schemeClr w14:val="tx1"/>
                  </w14:solidFill>
                </w14:textFill>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000000" w:themeColor="text1"/>
                <w:szCs w:val="21"/>
                <w:highlight w:val="none"/>
                <w14:textFill>
                  <w14:solidFill>
                    <w14:schemeClr w14:val="tx1"/>
                  </w14:solidFill>
                </w14:textFill>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每一密封信封上均注明“于</w:t>
            </w:r>
            <w:r>
              <w:rPr>
                <w:rFonts w:hint="eastAsia" w:ascii="宋体"/>
                <w:bCs/>
                <w:color w:val="000000" w:themeColor="text1"/>
                <w:highlight w:val="none"/>
                <w:u w:val="single"/>
                <w14:textFill>
                  <w14:solidFill>
                    <w14:schemeClr w14:val="tx1"/>
                  </w14:solidFill>
                </w14:textFill>
              </w:rPr>
              <w:t xml:space="preserve">     （磋商响应截止时间）   </w:t>
            </w:r>
            <w:r>
              <w:rPr>
                <w:rFonts w:hint="eastAsia" w:ascii="宋体"/>
                <w:bCs/>
                <w:color w:val="000000" w:themeColor="text1"/>
                <w:highlight w:val="none"/>
                <w14:textFill>
                  <w14:solidFill>
                    <w14:schemeClr w14:val="tx1"/>
                  </w14:solidFill>
                </w14:textFill>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14:textFill>
                  <w14:solidFill>
                    <w14:schemeClr w14:val="tx1"/>
                  </w14:solidFill>
                </w14:textFill>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000000" w:themeColor="text1"/>
                <w:szCs w:val="21"/>
                <w:highlight w:val="none"/>
                <w14:textFill>
                  <w14:solidFill>
                    <w14:schemeClr w14:val="tx1"/>
                  </w14:solidFill>
                </w14:textFill>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投标人未按上述规定对磋商响应文件进行密封和加写标记，</w:t>
            </w:r>
            <w:r>
              <w:rPr>
                <w:rFonts w:hint="eastAsia" w:ascii="宋体" w:hAnsi="宋体"/>
                <w:color w:val="000000" w:themeColor="text1"/>
                <w:highlight w:val="none"/>
                <w14:textFill>
                  <w14:solidFill>
                    <w14:schemeClr w14:val="tx1"/>
                  </w14:solidFill>
                </w14:textFill>
              </w:rPr>
              <w:t>代理采购机构有权予以拒收，并退回给投标人。电报、电话、传真</w:t>
            </w:r>
            <w:r>
              <w:rPr>
                <w:rFonts w:hint="eastAsia" w:ascii="宋体"/>
                <w:bCs/>
                <w:color w:val="000000" w:themeColor="text1"/>
                <w:highlight w:val="none"/>
                <w14:textFill>
                  <w14:solidFill>
                    <w14:schemeClr w14:val="tx1"/>
                  </w14:solidFill>
                </w14:textFill>
              </w:rPr>
              <w:t>等非纸质形式</w:t>
            </w:r>
            <w:r>
              <w:rPr>
                <w:rFonts w:hint="eastAsia" w:ascii="宋体" w:hAnsi="宋体"/>
                <w:color w:val="000000" w:themeColor="text1"/>
                <w:highlight w:val="none"/>
                <w14:textFill>
                  <w14:solidFill>
                    <w14:schemeClr w14:val="tx1"/>
                  </w14:solidFill>
                </w14:textFill>
              </w:rPr>
              <w:t>的投标概不接受</w:t>
            </w:r>
            <w:r>
              <w:rPr>
                <w:rFonts w:hint="eastAsia" w:ascii="宋体"/>
                <w:bCs/>
                <w:color w:val="000000" w:themeColor="text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3</w:t>
            </w:r>
          </w:p>
        </w:tc>
        <w:tc>
          <w:tcPr>
            <w:tcW w:w="212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其他说明</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pStyle w:val="7"/>
              <w:tabs>
                <w:tab w:val="left" w:pos="26"/>
              </w:tabs>
              <w:ind w:left="26" w:firstLine="0"/>
              <w:jc w:val="both"/>
              <w:rPr>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1、磋商响应文件中打“★”号条款必须实质性响应，负偏离（不满足要求）将导致投标无效。</w:t>
            </w:r>
          </w:p>
          <w:p>
            <w:pPr>
              <w:pStyle w:val="7"/>
              <w:tabs>
                <w:tab w:val="left" w:pos="26"/>
              </w:tabs>
              <w:ind w:left="26" w:firstLine="0"/>
              <w:jc w:val="both"/>
              <w:rPr>
                <w:bCs/>
                <w:color w:val="000000" w:themeColor="text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2、磋商响应文件中带“▲”为实质性参数要求响应,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675"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4</w:t>
            </w:r>
          </w:p>
        </w:tc>
        <w:tc>
          <w:tcPr>
            <w:tcW w:w="2127"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信息公告媒体</w:t>
            </w:r>
          </w:p>
        </w:tc>
        <w:tc>
          <w:tcPr>
            <w:tcW w:w="299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中国政府采购网</w:t>
            </w:r>
          </w:p>
        </w:tc>
        <w:tc>
          <w:tcPr>
            <w:tcW w:w="3580"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pPr>
            <w:r>
              <w:rPr>
                <w:rFonts w:ascii="宋体" w:hAnsi="宋体"/>
                <w:color w:val="000000" w:themeColor="text1"/>
                <w:szCs w:val="21"/>
                <w:highlight w:val="none"/>
                <w14:textFill>
                  <w14:solidFill>
                    <w14:schemeClr w14:val="tx1"/>
                  </w14:solidFill>
                </w14:textFill>
              </w:rPr>
              <w:t>http://www.ccgp.gov.cn/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675" w:type="dxa"/>
            <w:vMerge w:val="continue"/>
            <w:tcBorders>
              <w:left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14:textFill>
                  <w14:solidFill>
                    <w14:schemeClr w14:val="tx1"/>
                  </w14:solidFill>
                </w14:textFill>
              </w:rPr>
            </w:pPr>
          </w:p>
        </w:tc>
        <w:tc>
          <w:tcPr>
            <w:tcW w:w="2127" w:type="dxa"/>
            <w:vMerge w:val="continue"/>
            <w:tcBorders>
              <w:left w:val="single" w:color="auto" w:sz="4" w:space="0"/>
              <w:right w:val="single" w:color="auto" w:sz="4" w:space="0"/>
            </w:tcBorders>
            <w:vAlign w:val="center"/>
          </w:tcPr>
          <w:p>
            <w:pPr>
              <w:widowControl/>
              <w:spacing w:line="360" w:lineRule="exact"/>
              <w:jc w:val="center"/>
              <w:rPr>
                <w:rFonts w:ascii="宋体" w:hAnsi="宋体"/>
                <w:color w:val="000000" w:themeColor="text1"/>
                <w:szCs w:val="21"/>
                <w:highlight w:val="none"/>
                <w14:textFill>
                  <w14:solidFill>
                    <w14:schemeClr w14:val="tx1"/>
                  </w14:solidFill>
                </w14:textFill>
              </w:rPr>
            </w:pPr>
          </w:p>
        </w:tc>
        <w:tc>
          <w:tcPr>
            <w:tcW w:w="2998" w:type="dxa"/>
            <w:vMerge w:val="restart"/>
            <w:tcBorders>
              <w:top w:val="single" w:color="auto" w:sz="4" w:space="0"/>
              <w:left w:val="single" w:color="auto" w:sz="4" w:space="0"/>
              <w:right w:val="single" w:color="auto" w:sz="4" w:space="0"/>
            </w:tcBorders>
            <w:vAlign w:val="center"/>
          </w:tcPr>
          <w:p>
            <w:pPr>
              <w:spacing w:line="360" w:lineRule="exact"/>
              <w:rPr>
                <w:rFonts w:ascii="宋体"/>
                <w:bCs/>
                <w:color w:val="000000" w:themeColor="text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广东业信采购招标有限公司网</w:t>
            </w:r>
          </w:p>
        </w:tc>
        <w:tc>
          <w:tcPr>
            <w:tcW w:w="3580"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bCs/>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"http://www.gdgpo.gov.cn" </w:instrText>
            </w:r>
            <w:r>
              <w:rPr>
                <w:color w:val="000000" w:themeColor="text1"/>
                <w:highlight w:val="none"/>
                <w14:textFill>
                  <w14:solidFill>
                    <w14:schemeClr w14:val="tx1"/>
                  </w14:solidFill>
                </w14:textFill>
              </w:rPr>
              <w:fldChar w:fldCharType="separate"/>
            </w:r>
            <w:r>
              <w:rPr>
                <w:rFonts w:ascii="宋体" w:hAnsi="宋体"/>
                <w:color w:val="000000" w:themeColor="text1"/>
                <w:szCs w:val="21"/>
                <w:highlight w:val="none"/>
                <w14:textFill>
                  <w14:solidFill>
                    <w14:schemeClr w14:val="tx1"/>
                  </w14:solidFill>
                </w14:textFill>
              </w:rPr>
              <w:t>http://www.gdgpo.</w:t>
            </w:r>
            <w:r>
              <w:rPr>
                <w:rFonts w:hint="eastAsia" w:ascii="宋体" w:hAnsi="宋体"/>
                <w:color w:val="000000" w:themeColor="text1"/>
                <w:szCs w:val="21"/>
                <w:highlight w:val="none"/>
                <w:lang w:val="en-US" w:eastAsia="zh-CN"/>
                <w14:textFill>
                  <w14:solidFill>
                    <w14:schemeClr w14:val="tx1"/>
                  </w14:solidFill>
                </w14:textFill>
              </w:rPr>
              <w:t>com.</w:t>
            </w:r>
            <w:r>
              <w:rPr>
                <w:rFonts w:ascii="宋体" w:hAnsi="宋体"/>
                <w:color w:val="000000" w:themeColor="text1"/>
                <w:szCs w:val="21"/>
                <w:highlight w:val="none"/>
                <w14:textFill>
                  <w14:solidFill>
                    <w14:schemeClr w14:val="tx1"/>
                  </w14:solidFill>
                </w14:textFill>
              </w:rPr>
              <w:t>cn</w:t>
            </w:r>
            <w:r>
              <w:rPr>
                <w:rFonts w:ascii="宋体" w:hAnsi="宋体"/>
                <w:color w:val="000000" w:themeColor="text1"/>
                <w:szCs w:val="21"/>
                <w:highlight w:val="none"/>
                <w14:textFill>
                  <w14:solidFill>
                    <w14:schemeClr w14:val="tx1"/>
                  </w14:solidFill>
                </w14:textFil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675" w:type="dxa"/>
            <w:vMerge w:val="continue"/>
            <w:tcBorders>
              <w:left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14:textFill>
                  <w14:solidFill>
                    <w14:schemeClr w14:val="tx1"/>
                  </w14:solidFill>
                </w14:textFill>
              </w:rPr>
            </w:pPr>
          </w:p>
        </w:tc>
        <w:tc>
          <w:tcPr>
            <w:tcW w:w="2127" w:type="dxa"/>
            <w:vMerge w:val="continue"/>
            <w:tcBorders>
              <w:left w:val="single" w:color="auto" w:sz="4" w:space="0"/>
              <w:right w:val="single" w:color="auto" w:sz="4" w:space="0"/>
            </w:tcBorders>
            <w:vAlign w:val="center"/>
          </w:tcPr>
          <w:p>
            <w:pPr>
              <w:widowControl/>
              <w:spacing w:line="360" w:lineRule="exact"/>
              <w:jc w:val="center"/>
              <w:rPr>
                <w:rFonts w:hint="eastAsia" w:ascii="宋体" w:hAnsi="宋体"/>
                <w:color w:val="000000" w:themeColor="text1"/>
                <w:szCs w:val="21"/>
                <w:highlight w:val="none"/>
                <w14:textFill>
                  <w14:solidFill>
                    <w14:schemeClr w14:val="tx1"/>
                  </w14:solidFill>
                </w14:textFill>
              </w:rPr>
            </w:pPr>
          </w:p>
        </w:tc>
        <w:tc>
          <w:tcPr>
            <w:tcW w:w="2998" w:type="dxa"/>
            <w:vMerge w:val="continue"/>
            <w:tcBorders>
              <w:left w:val="single" w:color="auto" w:sz="4" w:space="0"/>
              <w:right w:val="single" w:color="auto" w:sz="4" w:space="0"/>
            </w:tcBorders>
            <w:vAlign w:val="center"/>
          </w:tcPr>
          <w:p>
            <w:pPr>
              <w:spacing w:line="360" w:lineRule="exact"/>
              <w:rPr>
                <w:rFonts w:hint="eastAsia" w:ascii="宋体" w:hAnsi="宋体"/>
                <w:color w:val="000000" w:themeColor="text1"/>
                <w:szCs w:val="21"/>
                <w:highlight w:val="none"/>
                <w14:textFill>
                  <w14:solidFill>
                    <w14:schemeClr w14:val="tx1"/>
                  </w14:solidFill>
                </w14:textFill>
              </w:rPr>
            </w:pPr>
          </w:p>
        </w:tc>
        <w:tc>
          <w:tcPr>
            <w:tcW w:w="3580" w:type="dxa"/>
            <w:tcBorders>
              <w:top w:val="single" w:color="auto" w:sz="4" w:space="0"/>
              <w:left w:val="single" w:color="auto" w:sz="4" w:space="0"/>
              <w:right w:val="single" w:color="auto" w:sz="4" w:space="0"/>
            </w:tcBorders>
            <w:vAlign w:val="center"/>
          </w:tcPr>
          <w:p>
            <w:pPr>
              <w:spacing w:line="360" w:lineRule="exact"/>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http://www.yjcg.cc</w:t>
            </w:r>
          </w:p>
        </w:tc>
      </w:tr>
    </w:tbl>
    <w:p>
      <w:pPr>
        <w:pStyle w:val="7"/>
        <w:rPr>
          <w:color w:val="000000" w:themeColor="text1"/>
          <w:highlight w:val="none"/>
          <w14:textFill>
            <w14:solidFill>
              <w14:schemeClr w14:val="tx1"/>
            </w14:solidFill>
          </w14:textFill>
        </w:rPr>
      </w:pPr>
    </w:p>
    <w:p>
      <w:pPr>
        <w:pStyle w:val="7"/>
        <w:rPr>
          <w:color w:val="000000" w:themeColor="text1"/>
          <w:highlight w:val="none"/>
          <w14:textFill>
            <w14:solidFill>
              <w14:schemeClr w14:val="tx1"/>
            </w14:solidFill>
          </w14:textFill>
        </w:rPr>
      </w:pPr>
    </w:p>
    <w:p>
      <w:pPr>
        <w:pStyle w:val="7"/>
        <w:rPr>
          <w:color w:val="000000" w:themeColor="text1"/>
          <w:highlight w:val="none"/>
          <w14:textFill>
            <w14:solidFill>
              <w14:schemeClr w14:val="tx1"/>
            </w14:solidFill>
          </w14:textFill>
        </w:rPr>
      </w:pPr>
    </w:p>
    <w:p>
      <w:pPr>
        <w:pStyle w:val="7"/>
        <w:rPr>
          <w:color w:val="000000" w:themeColor="text1"/>
          <w:highlight w:val="none"/>
          <w14:textFill>
            <w14:solidFill>
              <w14:schemeClr w14:val="tx1"/>
            </w14:solidFill>
          </w14:textFill>
        </w:rPr>
      </w:pPr>
    </w:p>
    <w:p>
      <w:pPr>
        <w:pStyle w:val="7"/>
        <w:rPr>
          <w:color w:val="000000" w:themeColor="text1"/>
          <w:highlight w:val="none"/>
          <w14:textFill>
            <w14:solidFill>
              <w14:schemeClr w14:val="tx1"/>
            </w14:solidFill>
          </w14:textFill>
        </w:rPr>
      </w:pPr>
    </w:p>
    <w:p>
      <w:pPr>
        <w:pStyle w:val="27"/>
        <w:adjustRightInd w:val="0"/>
        <w:snapToGrid w:val="0"/>
        <w:spacing w:line="300" w:lineRule="auto"/>
        <w:outlineLvl w:val="1"/>
        <w:rPr>
          <w:rFonts w:hAnsi="宋体"/>
          <w:color w:val="000000" w:themeColor="text1"/>
          <w:highlight w:val="none"/>
          <w14:textFill>
            <w14:solidFill>
              <w14:schemeClr w14:val="tx1"/>
            </w14:solidFill>
          </w14:textFill>
        </w:rPr>
      </w:pPr>
      <w:bookmarkStart w:id="121" w:name="_Hlt21938665"/>
      <w:bookmarkEnd w:id="121"/>
      <w:bookmarkStart w:id="122" w:name="_Hlt21938668"/>
      <w:bookmarkEnd w:id="122"/>
      <w:bookmarkStart w:id="123" w:name="_Toc30714"/>
      <w:bookmarkStart w:id="124" w:name="_Toc464632120"/>
      <w:r>
        <w:rPr>
          <w:rFonts w:hint="eastAsia" w:hAnsi="宋体"/>
          <w:color w:val="000000" w:themeColor="text1"/>
          <w:highlight w:val="none"/>
          <w14:textFill>
            <w14:solidFill>
              <w14:schemeClr w14:val="tx1"/>
            </w14:solidFill>
          </w14:textFill>
        </w:rPr>
        <w:t>一、说  明</w:t>
      </w:r>
      <w:bookmarkEnd w:id="123"/>
      <w:bookmarkEnd w:id="124"/>
    </w:p>
    <w:p>
      <w:pPr>
        <w:pStyle w:val="27"/>
        <w:adjustRightInd w:val="0"/>
        <w:snapToGrid w:val="0"/>
        <w:spacing w:line="30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 适用范围</w:t>
      </w:r>
    </w:p>
    <w:p>
      <w:pPr>
        <w:pStyle w:val="27"/>
        <w:adjustRightInd w:val="0"/>
        <w:snapToGrid w:val="0"/>
        <w:spacing w:line="30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1.1本磋商文件适用于本竞争性磋商的采购项目。</w:t>
      </w:r>
    </w:p>
    <w:p>
      <w:pPr>
        <w:pStyle w:val="27"/>
        <w:adjustRightInd w:val="0"/>
        <w:snapToGrid w:val="0"/>
        <w:spacing w:line="30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2. 定义</w:t>
      </w:r>
    </w:p>
    <w:p>
      <w:pPr>
        <w:pStyle w:val="27"/>
        <w:adjustRightInd w:val="0"/>
        <w:snapToGrid w:val="0"/>
        <w:spacing w:line="30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 xml:space="preserve">2.1“采购人”：是指本次采购项目的最终服务对象。 </w:t>
      </w:r>
    </w:p>
    <w:p>
      <w:pPr>
        <w:pStyle w:val="27"/>
        <w:adjustRightInd w:val="0"/>
        <w:snapToGrid w:val="0"/>
        <w:spacing w:line="30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2.2 “监管部门”是指：同级政府采购监管部门</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2.3“采购代理机构”：是指广东业信采购招标有限公司。</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2.4“招标采购单位”是指：采购人。</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2.5 “供应商”是指响应本文件要求，参加磋商的法人或者其他组织、自然人。</w:t>
      </w:r>
    </w:p>
    <w:p>
      <w:pPr>
        <w:autoSpaceDE w:val="0"/>
        <w:autoSpaceDN w:val="0"/>
        <w:adjustRightInd w:val="0"/>
        <w:snapToGrid w:val="0"/>
        <w:spacing w:line="300" w:lineRule="auto"/>
        <w:ind w:left="531" w:leftChars="228" w:right="32" w:hanging="52" w:hangingChars="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合格的供应商指：</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(1)符合《政府采购法》第二十二条规定的供应商。</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(2)符合磋商文件规定的资格要求及特殊条件要求。</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(3)本项目是否允许联合体，详见《</w:t>
      </w:r>
      <w:r>
        <w:rPr>
          <w:rFonts w:hint="eastAsia" w:ascii="宋体" w:hAnsi="宋体"/>
          <w:color w:val="000000" w:themeColor="text1"/>
          <w:highlight w:val="none"/>
          <w14:textFill>
            <w14:solidFill>
              <w14:schemeClr w14:val="tx1"/>
            </w14:solidFill>
          </w14:textFill>
        </w:rPr>
        <w:t>采购项目内容</w:t>
      </w:r>
      <w:r>
        <w:rPr>
          <w:rFonts w:hint="eastAsia" w:ascii="宋体" w:hAnsi="宋体"/>
          <w:color w:val="000000" w:themeColor="text1"/>
          <w:kern w:val="0"/>
          <w:szCs w:val="21"/>
          <w:highlight w:val="none"/>
          <w14:textFill>
            <w14:solidFill>
              <w14:schemeClr w14:val="tx1"/>
            </w14:solidFill>
          </w14:textFill>
        </w:rPr>
        <w:t>》。</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2.6“成交供应商”是指经法定程序确定并授予合同的供应商。</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2.7“响应文件”是指：供应商根据本文件要求，编制包含报价、技术和服务等所有内容的实质性响应文件。</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2.8“采购合同”：是指由采购人和成交供应商签订的规定双方权利和义务的协议。</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2.9“日”、“天”系指公历日。</w:t>
      </w:r>
    </w:p>
    <w:p>
      <w:pPr>
        <w:pStyle w:val="27"/>
        <w:adjustRightInd w:val="0"/>
        <w:snapToGrid w:val="0"/>
        <w:spacing w:line="30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3. 合格的货物和服务</w:t>
      </w:r>
    </w:p>
    <w:p>
      <w:pPr>
        <w:adjustRightInd w:val="0"/>
        <w:snapToGrid w:val="0"/>
        <w:spacing w:line="300" w:lineRule="auto"/>
        <w:ind w:left="42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货物”是指供应商制造或组织符合磋商文件要求的货物等。磋商文件中没有提及磋商货物来源地的，根据《政府采购法》的相关规定均应是本国货物，优先采购节能、环保产品。磋商的货物必须是其合法生产的符合国家有关标准要求的货物，并满足政府磋商文件规定的规格、参数、质量、价格、有效期、售后服务等要求。</w:t>
      </w:r>
    </w:p>
    <w:p>
      <w:pPr>
        <w:adjustRightInd w:val="0"/>
        <w:snapToGrid w:val="0"/>
        <w:spacing w:line="300" w:lineRule="auto"/>
        <w:ind w:left="42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3.2 “服务”是指除货物和工程以外的其他政府采购对象,其中包括：供应商须承担的运输、安装、技术支持、培训以及磋商文件规定的其它服务。</w:t>
      </w:r>
    </w:p>
    <w:p>
      <w:pPr>
        <w:pStyle w:val="27"/>
        <w:adjustRightInd w:val="0"/>
        <w:snapToGrid w:val="0"/>
        <w:spacing w:line="30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4． 磋商费用</w:t>
      </w:r>
    </w:p>
    <w:p>
      <w:pPr>
        <w:pStyle w:val="27"/>
        <w:adjustRightInd w:val="0"/>
        <w:snapToGrid w:val="0"/>
        <w:spacing w:line="300" w:lineRule="auto"/>
        <w:ind w:left="420" w:hanging="42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4.1 供应商应承担所有与准备和参加磋商有关的费用。不论磋商的结果如何，采购代理机构和采购人均无义务和责任承担这些费用。</w:t>
      </w:r>
    </w:p>
    <w:p>
      <w:pPr>
        <w:pStyle w:val="27"/>
        <w:adjustRightInd w:val="0"/>
        <w:snapToGrid w:val="0"/>
        <w:spacing w:line="300" w:lineRule="auto"/>
        <w:ind w:left="420" w:hanging="42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4.2本次采购向成交供应商收取的成交服务费，按国家有关规定执行。</w:t>
      </w:r>
    </w:p>
    <w:p>
      <w:pPr>
        <w:pStyle w:val="27"/>
        <w:adjustRightInd w:val="0"/>
        <w:snapToGrid w:val="0"/>
        <w:spacing w:line="300" w:lineRule="auto"/>
        <w:ind w:left="420" w:hanging="420"/>
        <w:rPr>
          <w:rFonts w:hAnsi="宋体"/>
          <w:color w:val="000000" w:themeColor="text1"/>
          <w:highlight w:val="none"/>
          <w14:textFill>
            <w14:solidFill>
              <w14:schemeClr w14:val="tx1"/>
            </w14:solidFill>
          </w14:textFill>
        </w:rPr>
      </w:pPr>
    </w:p>
    <w:p>
      <w:pPr>
        <w:pStyle w:val="27"/>
        <w:adjustRightInd w:val="0"/>
        <w:snapToGrid w:val="0"/>
        <w:spacing w:line="300" w:lineRule="auto"/>
        <w:outlineLvl w:val="1"/>
        <w:rPr>
          <w:rFonts w:hAnsi="宋体"/>
          <w:color w:val="000000" w:themeColor="text1"/>
          <w:highlight w:val="none"/>
          <w14:textFill>
            <w14:solidFill>
              <w14:schemeClr w14:val="tx1"/>
            </w14:solidFill>
          </w14:textFill>
        </w:rPr>
      </w:pPr>
      <w:bookmarkStart w:id="125" w:name="_Toc12784"/>
      <w:bookmarkStart w:id="126" w:name="_Toc464632121"/>
      <w:r>
        <w:rPr>
          <w:rFonts w:hint="eastAsia" w:hAnsi="宋体"/>
          <w:color w:val="000000" w:themeColor="text1"/>
          <w:highlight w:val="none"/>
          <w14:textFill>
            <w14:solidFill>
              <w14:schemeClr w14:val="tx1"/>
            </w14:solidFill>
          </w14:textFill>
        </w:rPr>
        <w:t>二、磋商文件</w:t>
      </w:r>
      <w:bookmarkEnd w:id="125"/>
      <w:bookmarkEnd w:id="126"/>
    </w:p>
    <w:p>
      <w:pPr>
        <w:pStyle w:val="27"/>
        <w:adjustRightInd w:val="0"/>
        <w:snapToGrid w:val="0"/>
        <w:spacing w:line="300" w:lineRule="auto"/>
        <w:ind w:left="420" w:hanging="42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5.  磋商文件的构成</w:t>
      </w:r>
    </w:p>
    <w:p>
      <w:pPr>
        <w:pStyle w:val="27"/>
        <w:adjustRightInd w:val="0"/>
        <w:snapToGrid w:val="0"/>
        <w:spacing w:line="300" w:lineRule="auto"/>
        <w:ind w:left="420" w:hanging="42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5.1磋商文件由下列文件以及在磋商过程中发出的修正和补充文件组成：</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 采购邀请</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 采购项目内容</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3) 磋商须知</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4) 合同书格式</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5) 响应文件格式</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6) 其他：详见《磋商须知前附表》</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7) 在磋商过程中由招标采购单位发出的修正和补充文件等；</w:t>
      </w:r>
    </w:p>
    <w:p>
      <w:pPr>
        <w:pStyle w:val="27"/>
        <w:adjustRightInd w:val="0"/>
        <w:snapToGrid w:val="0"/>
        <w:spacing w:line="300" w:lineRule="auto"/>
        <w:ind w:left="420" w:hanging="42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5.2 供应商应认真阅读、并充分理解磋商文件的全部内容（包括所有的补充、修改内容、重要事项、格式、条款和技术规范、参数及要求等。），供应商没有按照磋商文件要求提交全部资料，或者响应文件没有对磋商文件在各方面都做出实质性响应是供应商的风险，有可能导致其报价响应被拒绝，或被认定为无效响应或被确定为响应无效。</w:t>
      </w:r>
    </w:p>
    <w:p>
      <w:pPr>
        <w:pStyle w:val="27"/>
        <w:adjustRightInd w:val="0"/>
        <w:snapToGrid w:val="0"/>
        <w:spacing w:line="300" w:lineRule="auto"/>
        <w:rPr>
          <w:rFonts w:hAnsi="宋体"/>
          <w:color w:val="000000" w:themeColor="text1"/>
          <w:kern w:val="0"/>
          <w:highlight w:val="none"/>
          <w14:textFill>
            <w14:solidFill>
              <w14:schemeClr w14:val="tx1"/>
            </w14:solidFill>
          </w14:textFill>
        </w:rPr>
      </w:pPr>
      <w:r>
        <w:rPr>
          <w:rFonts w:hint="eastAsia" w:hAnsi="宋体"/>
          <w:color w:val="000000" w:themeColor="text1"/>
          <w:kern w:val="0"/>
          <w:highlight w:val="none"/>
          <w14:textFill>
            <w14:solidFill>
              <w14:schemeClr w14:val="tx1"/>
            </w14:solidFill>
          </w14:textFill>
        </w:rPr>
        <w:t>6.  踏勘现场</w:t>
      </w:r>
      <w:r>
        <w:rPr>
          <w:rFonts w:hint="eastAsia" w:hAnsi="宋体"/>
          <w:b/>
          <w:snapToGrid w:val="0"/>
          <w:color w:val="000000" w:themeColor="text1"/>
          <w:kern w:val="0"/>
          <w:highlight w:val="none"/>
          <w:u w:val="single"/>
          <w14:textFill>
            <w14:solidFill>
              <w14:schemeClr w14:val="tx1"/>
            </w14:solidFill>
          </w14:textFill>
        </w:rPr>
        <w:t>(本条款不适用)</w:t>
      </w:r>
    </w:p>
    <w:p>
      <w:pPr>
        <w:pStyle w:val="27"/>
        <w:adjustRightInd w:val="0"/>
        <w:snapToGrid w:val="0"/>
        <w:spacing w:line="300" w:lineRule="auto"/>
        <w:ind w:left="360" w:hanging="360"/>
        <w:rPr>
          <w:rFonts w:hAnsi="宋体"/>
          <w:color w:val="000000" w:themeColor="text1"/>
          <w:kern w:val="0"/>
          <w:highlight w:val="none"/>
          <w14:textFill>
            <w14:solidFill>
              <w14:schemeClr w14:val="tx1"/>
            </w14:solidFill>
          </w14:textFill>
        </w:rPr>
      </w:pPr>
      <w:r>
        <w:rPr>
          <w:rFonts w:hint="eastAsia" w:hAnsi="宋体"/>
          <w:color w:val="000000" w:themeColor="text1"/>
          <w:kern w:val="0"/>
          <w:highlight w:val="none"/>
          <w14:textFill>
            <w14:solidFill>
              <w14:schemeClr w14:val="tx1"/>
            </w14:solidFill>
          </w14:textFill>
        </w:rPr>
        <w:t>6.1 供应商应按所述时间和要求对现场及周围环境进行踏勘，供应商应充分重视和仔细地进行这种考察，以便获取那些须供应商自己负责的有关编制响应文件和签署合同所涉及现场所有的资料。</w:t>
      </w:r>
    </w:p>
    <w:p>
      <w:pPr>
        <w:pStyle w:val="27"/>
        <w:adjustRightInd w:val="0"/>
        <w:snapToGrid w:val="0"/>
        <w:spacing w:line="300" w:lineRule="auto"/>
        <w:ind w:left="360" w:hanging="360"/>
        <w:rPr>
          <w:rFonts w:hAnsi="宋体"/>
          <w:color w:val="000000" w:themeColor="text1"/>
          <w:kern w:val="0"/>
          <w:highlight w:val="none"/>
          <w14:textFill>
            <w14:solidFill>
              <w14:schemeClr w14:val="tx1"/>
            </w14:solidFill>
          </w14:textFill>
        </w:rPr>
      </w:pPr>
      <w:r>
        <w:rPr>
          <w:rFonts w:hint="eastAsia" w:hAnsi="宋体"/>
          <w:color w:val="000000" w:themeColor="text1"/>
          <w:kern w:val="0"/>
          <w:highlight w:val="none"/>
          <w14:textFill>
            <w14:solidFill>
              <w14:schemeClr w14:val="tx1"/>
            </w14:solidFill>
          </w14:textFill>
        </w:rPr>
        <w:t>6.2采购人向供应商提供的有关现场的数据和资料，是采购人现有的能被供应商利用的资料，采购人对供应商做出的任何推论、理解和结论均不负责任。</w:t>
      </w:r>
    </w:p>
    <w:p>
      <w:pPr>
        <w:spacing w:line="300" w:lineRule="auto"/>
        <w:ind w:left="360" w:hanging="360"/>
        <w:rPr>
          <w:rFonts w:ascii="宋体" w:hAnsi="宋体"/>
          <w:color w:val="000000" w:themeColor="text1"/>
          <w:szCs w:val="21"/>
          <w:highlight w:val="none"/>
          <w14:textFill>
            <w14:solidFill>
              <w14:schemeClr w14:val="tx1"/>
            </w14:solidFill>
          </w14:textFill>
        </w:rPr>
      </w:pPr>
    </w:p>
    <w:p>
      <w:pPr>
        <w:pStyle w:val="27"/>
        <w:adjustRightInd w:val="0"/>
        <w:snapToGrid w:val="0"/>
        <w:spacing w:line="300" w:lineRule="auto"/>
        <w:outlineLvl w:val="1"/>
        <w:rPr>
          <w:rFonts w:hAnsi="宋体"/>
          <w:color w:val="000000" w:themeColor="text1"/>
          <w:highlight w:val="none"/>
          <w14:textFill>
            <w14:solidFill>
              <w14:schemeClr w14:val="tx1"/>
            </w14:solidFill>
          </w14:textFill>
        </w:rPr>
      </w:pPr>
      <w:bookmarkStart w:id="127" w:name="_Toc31180"/>
      <w:bookmarkStart w:id="128" w:name="_Toc464632122"/>
      <w:r>
        <w:rPr>
          <w:rFonts w:hint="eastAsia" w:hAnsi="宋体"/>
          <w:color w:val="000000" w:themeColor="text1"/>
          <w:highlight w:val="none"/>
          <w14:textFill>
            <w14:solidFill>
              <w14:schemeClr w14:val="tx1"/>
            </w14:solidFill>
          </w14:textFill>
        </w:rPr>
        <w:t>三、响应文件的编制</w:t>
      </w:r>
      <w:bookmarkEnd w:id="127"/>
      <w:bookmarkEnd w:id="128"/>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7．响应文件的组成</w:t>
      </w:r>
    </w:p>
    <w:p>
      <w:pPr>
        <w:spacing w:line="300" w:lineRule="auto"/>
        <w:ind w:left="360" w:hanging="36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7.1供应商编写的响应文件应包括资格性文件、商务部分、技术部分、价格部分四部分组成。</w:t>
      </w:r>
    </w:p>
    <w:p>
      <w:pPr>
        <w:spacing w:line="300" w:lineRule="auto"/>
        <w:ind w:left="360" w:hanging="36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7.2 报价信封必须另单独分装。</w:t>
      </w:r>
    </w:p>
    <w:p>
      <w:pPr>
        <w:spacing w:line="300" w:lineRule="auto"/>
        <w:ind w:left="360" w:hanging="36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7.3 报价样板</w:t>
      </w:r>
      <w:r>
        <w:rPr>
          <w:rFonts w:hint="eastAsia" w:ascii="宋体" w:hAnsi="宋体"/>
          <w:b/>
          <w:snapToGrid w:val="0"/>
          <w:color w:val="000000" w:themeColor="text1"/>
          <w:kern w:val="0"/>
          <w:szCs w:val="21"/>
          <w:highlight w:val="none"/>
          <w:u w:val="single"/>
          <w14:textFill>
            <w14:solidFill>
              <w14:schemeClr w14:val="tx1"/>
            </w14:solidFill>
          </w14:textFill>
        </w:rPr>
        <w:t>(本条款不适用)</w:t>
      </w:r>
    </w:p>
    <w:p>
      <w:pPr>
        <w:autoSpaceDE w:val="0"/>
        <w:autoSpaceDN w:val="0"/>
        <w:adjustRightInd w:val="0"/>
        <w:snapToGrid w:val="0"/>
        <w:spacing w:line="300" w:lineRule="auto"/>
        <w:ind w:right="31" w:rightChars="15" w:firstLine="420" w:firstLineChars="2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 本项目如要求提交报价样板的，招标采购单位在收取样板时没有对样板外观进行验收及性能测试，对样板的破损或质量概不负责；</w:t>
      </w:r>
    </w:p>
    <w:p>
      <w:pPr>
        <w:autoSpaceDE w:val="0"/>
        <w:autoSpaceDN w:val="0"/>
        <w:adjustRightInd w:val="0"/>
        <w:snapToGrid w:val="0"/>
        <w:spacing w:line="300" w:lineRule="auto"/>
        <w:ind w:right="31" w:rightChars="15" w:firstLine="420" w:firstLineChars="2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 由于采购代理机构存放样板的空间有限，请各有关供应商支持配合，报价样板于采购结果公告后5日内取回，否则视同供应商不再认领，采购代理机构有权进行处理。</w:t>
      </w:r>
    </w:p>
    <w:p>
      <w:pPr>
        <w:autoSpaceDE w:val="0"/>
        <w:autoSpaceDN w:val="0"/>
        <w:adjustRightInd w:val="0"/>
        <w:snapToGrid w:val="0"/>
        <w:spacing w:line="300" w:lineRule="auto"/>
        <w:ind w:right="31" w:rightChars="15" w:firstLine="420" w:firstLineChars="2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3) 供应商提交的报价样板应标注：项目名称、采购项目编号、货物/样板名称、型号/规格、供应商名称等内容，报价样板内容及数量。</w:t>
      </w:r>
    </w:p>
    <w:p>
      <w:pPr>
        <w:pStyle w:val="27"/>
        <w:adjustRightInd w:val="0"/>
        <w:snapToGrid w:val="0"/>
        <w:spacing w:line="30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8 响应文件编制基本要求</w:t>
      </w:r>
    </w:p>
    <w:p>
      <w:pPr>
        <w:spacing w:line="300" w:lineRule="auto"/>
        <w:ind w:left="360" w:hanging="36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8.1 供应商对响应文件的编制应按要求装订和封装。</w:t>
      </w:r>
    </w:p>
    <w:p>
      <w:pPr>
        <w:spacing w:line="300" w:lineRule="auto"/>
        <w:ind w:left="360" w:hanging="36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8.2 供应商提交的响应文件及其与招标采购单位就有关磋商的所有来往函电均应使用中文。供应商提交的支持文件或印刷的资料可以用另一种语言，但相应内容应附有中文翻译本，在解释响应文件的修改内容时以中文翻译本为准。对中文翻译有异议的，以权威机构的译本为准。</w:t>
      </w:r>
    </w:p>
    <w:p>
      <w:pPr>
        <w:spacing w:line="300" w:lineRule="auto"/>
        <w:ind w:left="360" w:hanging="36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8.3响应文件必须按本文件的全部内容，包括所有的补充通知及附件进行编制。</w:t>
      </w:r>
    </w:p>
    <w:p>
      <w:pPr>
        <w:spacing w:line="300" w:lineRule="auto"/>
        <w:ind w:left="360" w:hanging="36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8.4如因供应商只填写和提供了本文件要求的部分内容和附件，而给磋商造成困难的，其可能导致的结果和责任由供应商自行承担。 </w:t>
      </w:r>
    </w:p>
    <w:p>
      <w:pPr>
        <w:pStyle w:val="27"/>
        <w:adjustRightInd w:val="0"/>
        <w:snapToGrid w:val="0"/>
        <w:spacing w:line="30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9. 计量单位：</w:t>
      </w:r>
    </w:p>
    <w:p>
      <w:pPr>
        <w:spacing w:line="300" w:lineRule="auto"/>
        <w:ind w:left="360" w:hanging="36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9.1除技术要求中另有规定外，本文件所要求使用的计量单位均采用国家法定的度、量、衡标准单位计量。</w:t>
      </w:r>
    </w:p>
    <w:p>
      <w:pPr>
        <w:spacing w:line="300" w:lineRule="auto"/>
        <w:ind w:left="360" w:hanging="360"/>
        <w:rPr>
          <w:rFonts w:ascii="宋体" w:hAnsi="宋体"/>
          <w:color w:val="000000" w:themeColor="text1"/>
          <w:szCs w:val="21"/>
          <w:highlight w:val="none"/>
          <w14:textFill>
            <w14:solidFill>
              <w14:schemeClr w14:val="tx1"/>
            </w14:solidFill>
          </w14:textFill>
        </w:rPr>
      </w:pPr>
    </w:p>
    <w:p>
      <w:pPr>
        <w:pStyle w:val="27"/>
        <w:adjustRightInd w:val="0"/>
        <w:snapToGrid w:val="0"/>
        <w:spacing w:line="300" w:lineRule="auto"/>
        <w:outlineLvl w:val="1"/>
        <w:rPr>
          <w:rFonts w:hAnsi="宋体"/>
          <w:color w:val="000000" w:themeColor="text1"/>
          <w:highlight w:val="none"/>
          <w14:textFill>
            <w14:solidFill>
              <w14:schemeClr w14:val="tx1"/>
            </w14:solidFill>
          </w14:textFill>
        </w:rPr>
      </w:pPr>
      <w:bookmarkStart w:id="129" w:name="_Toc464632123"/>
      <w:bookmarkStart w:id="130" w:name="_Toc29294"/>
      <w:r>
        <w:rPr>
          <w:rFonts w:hint="eastAsia" w:hAnsi="宋体"/>
          <w:color w:val="000000" w:themeColor="text1"/>
          <w:highlight w:val="none"/>
          <w14:textFill>
            <w14:solidFill>
              <w14:schemeClr w14:val="tx1"/>
            </w14:solidFill>
          </w14:textFill>
        </w:rPr>
        <w:t>四、磋商报价要求和供应商资格证明文件的要求</w:t>
      </w:r>
      <w:bookmarkEnd w:id="129"/>
      <w:bookmarkEnd w:id="130"/>
    </w:p>
    <w:p>
      <w:pPr>
        <w:pStyle w:val="27"/>
        <w:adjustRightInd w:val="0"/>
        <w:snapToGrid w:val="0"/>
        <w:spacing w:line="30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10. 对于本文件中未列明，而供应商认为必需的费用也需列入总报价。在合同实施时，采购人将不予支付成交供应商没有列入的项目费用，并认为此项目的费用已包括在总报价中。</w:t>
      </w:r>
    </w:p>
    <w:p>
      <w:pPr>
        <w:pStyle w:val="27"/>
        <w:adjustRightInd w:val="0"/>
        <w:snapToGrid w:val="0"/>
        <w:spacing w:line="30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11. 成交供应商负责本项目所需货物的制造、运输、售后服务等全部工作。</w:t>
      </w:r>
    </w:p>
    <w:p>
      <w:pPr>
        <w:pStyle w:val="27"/>
        <w:adjustRightInd w:val="0"/>
        <w:snapToGrid w:val="0"/>
        <w:spacing w:line="300" w:lineRule="auto"/>
        <w:ind w:left="420" w:hanging="420"/>
        <w:rPr>
          <w:rFonts w:hAnsi="宋体"/>
          <w:color w:val="000000" w:themeColor="text1"/>
          <w:kern w:val="0"/>
          <w:highlight w:val="none"/>
          <w14:textFill>
            <w14:solidFill>
              <w14:schemeClr w14:val="tx1"/>
            </w14:solidFill>
          </w14:textFill>
        </w:rPr>
      </w:pPr>
      <w:r>
        <w:rPr>
          <w:rFonts w:hint="eastAsia" w:hAnsi="宋体"/>
          <w:color w:val="000000" w:themeColor="text1"/>
          <w:kern w:val="0"/>
          <w:highlight w:val="none"/>
          <w14:textFill>
            <w14:solidFill>
              <w14:schemeClr w14:val="tx1"/>
            </w14:solidFill>
          </w14:textFill>
        </w:rPr>
        <w:t>12. 本项目投标报价不能高于采购预算（或最高限价），否则将被视为无效投标。</w:t>
      </w:r>
    </w:p>
    <w:p>
      <w:pPr>
        <w:pStyle w:val="27"/>
        <w:adjustRightInd w:val="0"/>
        <w:snapToGrid w:val="0"/>
        <w:spacing w:line="300" w:lineRule="auto"/>
        <w:rPr>
          <w:rFonts w:hAnsi="宋体"/>
          <w:color w:val="000000" w:themeColor="text1"/>
          <w:highlight w:val="none"/>
          <w14:textFill>
            <w14:solidFill>
              <w14:schemeClr w14:val="tx1"/>
            </w14:solidFill>
          </w14:textFill>
        </w:rPr>
      </w:pPr>
      <w:r>
        <w:rPr>
          <w:rFonts w:hAnsi="宋体"/>
          <w:color w:val="000000" w:themeColor="text1"/>
          <w:highlight w:val="none"/>
          <w14:textFill>
            <w14:solidFill>
              <w14:schemeClr w14:val="tx1"/>
            </w14:solidFill>
          </w14:textFill>
        </w:rPr>
        <w:t>1</w:t>
      </w:r>
      <w:r>
        <w:rPr>
          <w:rFonts w:hint="eastAsia" w:hAnsi="宋体"/>
          <w:color w:val="000000" w:themeColor="text1"/>
          <w:highlight w:val="none"/>
          <w14:textFill>
            <w14:solidFill>
              <w14:schemeClr w14:val="tx1"/>
            </w14:solidFill>
          </w14:textFill>
        </w:rPr>
        <w:t>3</w:t>
      </w:r>
      <w:r>
        <w:rPr>
          <w:rFonts w:hAnsi="宋体"/>
          <w:color w:val="000000" w:themeColor="text1"/>
          <w:highlight w:val="none"/>
          <w14:textFill>
            <w14:solidFill>
              <w14:schemeClr w14:val="tx1"/>
            </w14:solidFill>
          </w14:textFill>
        </w:rPr>
        <w:tab/>
      </w:r>
      <w:r>
        <w:rPr>
          <w:rFonts w:hint="eastAsia" w:hAnsi="宋体"/>
          <w:color w:val="000000" w:themeColor="text1"/>
          <w:highlight w:val="none"/>
          <w14:textFill>
            <w14:solidFill>
              <w14:schemeClr w14:val="tx1"/>
            </w14:solidFill>
          </w14:textFill>
        </w:rPr>
        <w:t>供应商资格证明文件</w:t>
      </w:r>
    </w:p>
    <w:p>
      <w:pPr>
        <w:pStyle w:val="27"/>
        <w:adjustRightInd w:val="0"/>
        <w:snapToGrid w:val="0"/>
        <w:spacing w:line="300" w:lineRule="auto"/>
        <w:rPr>
          <w:rFonts w:hAnsi="宋体"/>
          <w:color w:val="000000" w:themeColor="text1"/>
          <w:highlight w:val="none"/>
          <w14:textFill>
            <w14:solidFill>
              <w14:schemeClr w14:val="tx1"/>
            </w14:solidFill>
          </w14:textFill>
        </w:rPr>
      </w:pPr>
      <w:r>
        <w:rPr>
          <w:rFonts w:hAnsi="宋体"/>
          <w:color w:val="000000" w:themeColor="text1"/>
          <w:highlight w:val="none"/>
          <w14:textFill>
            <w14:solidFill>
              <w14:schemeClr w14:val="tx1"/>
            </w14:solidFill>
          </w14:textFill>
        </w:rPr>
        <w:t>1</w:t>
      </w:r>
      <w:r>
        <w:rPr>
          <w:rFonts w:hint="eastAsia" w:hAnsi="宋体"/>
          <w:color w:val="000000" w:themeColor="text1"/>
          <w:highlight w:val="none"/>
          <w14:textFill>
            <w14:solidFill>
              <w14:schemeClr w14:val="tx1"/>
            </w14:solidFill>
          </w14:textFill>
        </w:rPr>
        <w:t>3</w:t>
      </w:r>
      <w:r>
        <w:rPr>
          <w:rFonts w:hAnsi="宋体"/>
          <w:color w:val="000000" w:themeColor="text1"/>
          <w:highlight w:val="none"/>
          <w14:textFill>
            <w14:solidFill>
              <w14:schemeClr w14:val="tx1"/>
            </w14:solidFill>
          </w14:textFill>
        </w:rPr>
        <w:t>.1</w:t>
      </w:r>
      <w:r>
        <w:rPr>
          <w:rFonts w:hint="eastAsia" w:hAnsi="宋体"/>
          <w:color w:val="000000" w:themeColor="text1"/>
          <w:highlight w:val="none"/>
          <w14:textFill>
            <w14:solidFill>
              <w14:schemeClr w14:val="tx1"/>
            </w14:solidFill>
          </w14:textFill>
        </w:rPr>
        <w:t>供应商应按磋商文件的要求，提交证明其有资格参加磋商和成交后有履行合同能力的文件，并作为其响应文件的组成部分。</w:t>
      </w:r>
    </w:p>
    <w:p>
      <w:pPr>
        <w:pStyle w:val="27"/>
        <w:adjustRightInd w:val="0"/>
        <w:snapToGrid w:val="0"/>
        <w:spacing w:line="30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13.2资格证明文件必须真实有效，复印件必须加盖单位印章。</w:t>
      </w:r>
    </w:p>
    <w:p>
      <w:pPr>
        <w:pStyle w:val="27"/>
        <w:adjustRightInd w:val="0"/>
        <w:snapToGrid w:val="0"/>
        <w:spacing w:line="30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14. 证明响应文件标的合格性和符合磋商文件规定的文件：</w:t>
      </w:r>
    </w:p>
    <w:p>
      <w:pPr>
        <w:tabs>
          <w:tab w:val="left" w:pos="567"/>
        </w:tabs>
        <w:spacing w:line="300" w:lineRule="auto"/>
        <w:ind w:left="567" w:hanging="56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14.1 供应商提交证明其所提供的货物和服务的合格性并符合磋商文件规定的声明文件。</w:t>
      </w:r>
    </w:p>
    <w:p>
      <w:pPr>
        <w:tabs>
          <w:tab w:val="left" w:pos="567"/>
        </w:tabs>
        <w:spacing w:line="300" w:lineRule="auto"/>
        <w:ind w:left="567" w:hanging="567"/>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1</w:t>
      </w:r>
      <w:r>
        <w:rPr>
          <w:rFonts w:hint="eastAsia" w:ascii="宋体" w:hAnsi="宋体"/>
          <w:color w:val="000000" w:themeColor="text1"/>
          <w:szCs w:val="21"/>
          <w:highlight w:val="none"/>
          <w14:textFill>
            <w14:solidFill>
              <w14:schemeClr w14:val="tx1"/>
            </w14:solidFill>
          </w14:textFill>
        </w:rPr>
        <w:t>4</w:t>
      </w:r>
      <w:r>
        <w:rPr>
          <w:rFonts w:ascii="宋体" w:hAnsi="宋体"/>
          <w:color w:val="000000" w:themeColor="text1"/>
          <w:szCs w:val="21"/>
          <w:highlight w:val="none"/>
          <w14:textFill>
            <w14:solidFill>
              <w14:schemeClr w14:val="tx1"/>
            </w14:solidFill>
          </w14:textFill>
        </w:rPr>
        <w:t>.2</w:t>
      </w:r>
      <w:r>
        <w:rPr>
          <w:rFonts w:hint="eastAsia" w:ascii="宋体" w:hAnsi="宋体"/>
          <w:color w:val="000000" w:themeColor="text1"/>
          <w:szCs w:val="21"/>
          <w:highlight w:val="none"/>
          <w14:textFill>
            <w14:solidFill>
              <w14:schemeClr w14:val="tx1"/>
            </w14:solidFill>
          </w14:textFill>
        </w:rPr>
        <w:t>证明货物和服务与磋商文件的要求相一致的文件可以是文字资料、图纸、数据资料等。</w:t>
      </w:r>
    </w:p>
    <w:p>
      <w:pPr>
        <w:pStyle w:val="27"/>
        <w:adjustRightInd w:val="0"/>
        <w:snapToGrid w:val="0"/>
        <w:spacing w:line="300" w:lineRule="auto"/>
        <w:ind w:left="420" w:hanging="420"/>
        <w:rPr>
          <w:rFonts w:hAnsi="宋体"/>
          <w:b/>
          <w:color w:val="000000" w:themeColor="text1"/>
          <w:kern w:val="0"/>
          <w:highlight w:val="none"/>
          <w:u w:val="single"/>
          <w14:textFill>
            <w14:solidFill>
              <w14:schemeClr w14:val="tx1"/>
            </w14:solidFill>
          </w14:textFill>
        </w:rPr>
      </w:pPr>
    </w:p>
    <w:p>
      <w:pPr>
        <w:pStyle w:val="27"/>
        <w:adjustRightInd w:val="0"/>
        <w:snapToGrid w:val="0"/>
        <w:spacing w:line="300" w:lineRule="auto"/>
        <w:outlineLvl w:val="1"/>
        <w:rPr>
          <w:rFonts w:hAnsi="宋体"/>
          <w:color w:val="000000" w:themeColor="text1"/>
          <w:highlight w:val="none"/>
          <w14:textFill>
            <w14:solidFill>
              <w14:schemeClr w14:val="tx1"/>
            </w14:solidFill>
          </w14:textFill>
        </w:rPr>
      </w:pPr>
      <w:bookmarkStart w:id="131" w:name="_Toc464632124"/>
      <w:bookmarkStart w:id="132" w:name="_Toc17299"/>
      <w:r>
        <w:rPr>
          <w:rFonts w:hint="eastAsia" w:hAnsi="宋体"/>
          <w:color w:val="000000" w:themeColor="text1"/>
          <w:highlight w:val="none"/>
          <w14:textFill>
            <w14:solidFill>
              <w14:schemeClr w14:val="tx1"/>
            </w14:solidFill>
          </w14:textFill>
        </w:rPr>
        <w:t>五、保证金</w:t>
      </w:r>
      <w:bookmarkEnd w:id="131"/>
      <w:bookmarkEnd w:id="132"/>
    </w:p>
    <w:p>
      <w:pPr>
        <w:adjustRightInd w:val="0"/>
        <w:snapToGrid w:val="0"/>
        <w:spacing w:line="300" w:lineRule="auto"/>
        <w:ind w:left="420" w:hanging="42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15.1 供应商应按磋商文件规定的金额和期限交纳磋商保证金，磋商保证金作为响应文件的组成部分。</w:t>
      </w:r>
    </w:p>
    <w:p>
      <w:pPr>
        <w:adjustRightInd w:val="0"/>
        <w:snapToGrid w:val="0"/>
        <w:spacing w:line="300" w:lineRule="auto"/>
        <w:ind w:left="420" w:hanging="42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15.2磋商保证金金额、交纳形式、交纳时间及磋商保证金账户。</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 xml:space="preserve"> 1)汇款账号必须与供应商的名称相一致，否则将不予受理。</w:t>
      </w:r>
    </w:p>
    <w:p>
      <w:pPr>
        <w:adjustRightInd w:val="0"/>
        <w:snapToGrid w:val="0"/>
        <w:spacing w:line="300" w:lineRule="auto"/>
        <w:ind w:left="420" w:hanging="42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15.3凡未按规定交纳磋商保证金的报价响应，其报价响应被确定为响应无效。</w:t>
      </w:r>
    </w:p>
    <w:p>
      <w:pPr>
        <w:adjustRightInd w:val="0"/>
        <w:snapToGrid w:val="0"/>
        <w:spacing w:line="300" w:lineRule="auto"/>
        <w:ind w:left="473" w:hanging="472" w:hangingChars="225"/>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15.4如无质疑或投诉，未成交的供应商保证金，在成交通知书发出后5个工作日内不计利息原额退还；如有质疑或投诉，</w:t>
      </w:r>
      <w:r>
        <w:rPr>
          <w:rFonts w:hint="eastAsia" w:ascii="宋体" w:hAnsi="宋体"/>
          <w:color w:val="000000" w:themeColor="text1"/>
          <w:kern w:val="0"/>
          <w:szCs w:val="21"/>
          <w:highlight w:val="none"/>
          <w14:textFill>
            <w14:solidFill>
              <w14:schemeClr w14:val="tx1"/>
            </w14:solidFill>
          </w14:textFill>
        </w:rPr>
        <w:t>招标采购单位</w:t>
      </w:r>
      <w:r>
        <w:rPr>
          <w:rFonts w:hint="eastAsia" w:ascii="宋体" w:hAnsi="宋体"/>
          <w:color w:val="000000" w:themeColor="text1"/>
          <w:szCs w:val="21"/>
          <w:highlight w:val="none"/>
          <w14:textFill>
            <w14:solidFill>
              <w14:schemeClr w14:val="tx1"/>
            </w14:solidFill>
          </w14:textFill>
        </w:rPr>
        <w:t>将在质疑和投诉处理完毕后不计利息原额退还。</w:t>
      </w:r>
    </w:p>
    <w:p>
      <w:pPr>
        <w:adjustRightInd w:val="0"/>
        <w:snapToGrid w:val="0"/>
        <w:spacing w:line="300" w:lineRule="auto"/>
        <w:ind w:left="473" w:right="31" w:rightChars="15" w:hanging="472" w:hangingChars="225"/>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15.5</w:t>
      </w:r>
      <w:r>
        <w:rPr>
          <w:rFonts w:hint="eastAsia" w:ascii="宋体" w:hAnsi="宋体"/>
          <w:color w:val="000000" w:themeColor="text1"/>
          <w:kern w:val="0"/>
          <w:szCs w:val="21"/>
          <w:highlight w:val="none"/>
          <w14:textFill>
            <w14:solidFill>
              <w14:schemeClr w14:val="tx1"/>
            </w14:solidFill>
          </w14:textFill>
        </w:rPr>
        <w:t>成交供应商的磋商保证金,在成交供应商与采购人签订采购合同并执行了缴交成交服务费的规定后5个工作日内不计利息原额退还。</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15.6 若有下列情况之一，磋商保证金将被没收，因此而造成采购人的损失须由供应商承担：</w:t>
      </w:r>
    </w:p>
    <w:p>
      <w:pPr>
        <w:tabs>
          <w:tab w:val="left" w:pos="567"/>
        </w:tabs>
        <w:spacing w:line="300" w:lineRule="auto"/>
        <w:ind w:left="500" w:leftChars="238"/>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 供应商在磋商文件规定的报价有效期内撤回其响应文件；</w:t>
      </w:r>
    </w:p>
    <w:p>
      <w:pPr>
        <w:tabs>
          <w:tab w:val="left" w:pos="567"/>
        </w:tabs>
        <w:spacing w:line="300" w:lineRule="auto"/>
        <w:ind w:left="500" w:leftChars="238"/>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 成交后无正当理由不与采购人签订合同的；</w:t>
      </w:r>
    </w:p>
    <w:p>
      <w:pPr>
        <w:tabs>
          <w:tab w:val="left" w:pos="567"/>
        </w:tabs>
        <w:spacing w:line="300" w:lineRule="auto"/>
        <w:ind w:left="500" w:leftChars="238"/>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3) 成交供应商在规定期限内未能按本须知的规定提交履约保证金（如有）；</w:t>
      </w:r>
    </w:p>
    <w:p>
      <w:pPr>
        <w:tabs>
          <w:tab w:val="left" w:pos="567"/>
        </w:tabs>
        <w:spacing w:line="300" w:lineRule="auto"/>
        <w:ind w:left="500" w:leftChars="238"/>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4) 成交后未按磋商文件中的规定缴付成交服务费；</w:t>
      </w:r>
    </w:p>
    <w:p>
      <w:pPr>
        <w:tabs>
          <w:tab w:val="left" w:pos="567"/>
        </w:tabs>
        <w:spacing w:line="300" w:lineRule="auto"/>
        <w:ind w:left="500" w:leftChars="238"/>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5) 有违反国家有关法律法规的行为。</w:t>
      </w:r>
    </w:p>
    <w:p>
      <w:pPr>
        <w:tabs>
          <w:tab w:val="left" w:pos="567"/>
        </w:tabs>
        <w:spacing w:line="300" w:lineRule="auto"/>
        <w:ind w:left="500" w:leftChars="238"/>
        <w:rPr>
          <w:rFonts w:ascii="宋体" w:hAnsi="宋体"/>
          <w:color w:val="000000" w:themeColor="text1"/>
          <w:kern w:val="0"/>
          <w:szCs w:val="21"/>
          <w:highlight w:val="none"/>
          <w14:textFill>
            <w14:solidFill>
              <w14:schemeClr w14:val="tx1"/>
            </w14:solidFill>
          </w14:textFill>
        </w:rPr>
      </w:pPr>
    </w:p>
    <w:p>
      <w:pPr>
        <w:pStyle w:val="27"/>
        <w:adjustRightInd w:val="0"/>
        <w:snapToGrid w:val="0"/>
        <w:spacing w:line="300" w:lineRule="auto"/>
        <w:outlineLvl w:val="1"/>
        <w:rPr>
          <w:rFonts w:hAnsi="宋体"/>
          <w:color w:val="000000" w:themeColor="text1"/>
          <w:highlight w:val="none"/>
          <w14:textFill>
            <w14:solidFill>
              <w14:schemeClr w14:val="tx1"/>
            </w14:solidFill>
          </w14:textFill>
        </w:rPr>
      </w:pPr>
      <w:bookmarkStart w:id="133" w:name="_Toc23541"/>
      <w:bookmarkStart w:id="134" w:name="_Toc464632125"/>
      <w:r>
        <w:rPr>
          <w:rFonts w:hint="eastAsia" w:hAnsi="宋体"/>
          <w:color w:val="000000" w:themeColor="text1"/>
          <w:highlight w:val="none"/>
          <w14:textFill>
            <w14:solidFill>
              <w14:schemeClr w14:val="tx1"/>
            </w14:solidFill>
          </w14:textFill>
        </w:rPr>
        <w:t>六、响应文件的份数、封装和递交</w:t>
      </w:r>
      <w:bookmarkEnd w:id="133"/>
      <w:bookmarkEnd w:id="134"/>
    </w:p>
    <w:p>
      <w:pPr>
        <w:autoSpaceDE w:val="0"/>
        <w:autoSpaceDN w:val="0"/>
        <w:adjustRightInd w:val="0"/>
        <w:snapToGrid w:val="0"/>
        <w:spacing w:line="300" w:lineRule="auto"/>
        <w:ind w:left="420" w:right="32"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16.  响应文件的数量和签署</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16.1 供应商应编制响应文件份数详见《磋商须知前附表》，响应文件的副本可采用正本的复印件。每套响应文件须清楚地标明“正本”、“副本”。若副本与正本不符，以正本为准。</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16.2 响应文件的正本需打印或用不褪色墨水书写，并由法定代表人（负责人）或经其正式授权的代表签字。授权代表须出具书面授权证明，其《法定代表人（负责人）授权书》应附在响应文件中。</w:t>
      </w:r>
    </w:p>
    <w:p>
      <w:pPr>
        <w:pStyle w:val="27"/>
        <w:adjustRightInd w:val="0"/>
        <w:snapToGrid w:val="0"/>
        <w:spacing w:line="300" w:lineRule="auto"/>
        <w:ind w:left="473" w:hanging="472" w:hangingChars="225"/>
        <w:rPr>
          <w:rFonts w:hAnsi="宋体"/>
          <w:color w:val="000000" w:themeColor="text1"/>
          <w:kern w:val="0"/>
          <w:highlight w:val="none"/>
          <w14:textFill>
            <w14:solidFill>
              <w14:schemeClr w14:val="tx1"/>
            </w14:solidFill>
          </w14:textFill>
        </w:rPr>
      </w:pPr>
      <w:r>
        <w:rPr>
          <w:rFonts w:hint="eastAsia" w:hAnsi="宋体"/>
          <w:color w:val="000000" w:themeColor="text1"/>
          <w:kern w:val="0"/>
          <w:highlight w:val="none"/>
          <w14:textFill>
            <w14:solidFill>
              <w14:schemeClr w14:val="tx1"/>
            </w14:solidFill>
          </w14:textFill>
        </w:rPr>
        <w:t>16.3 响应文件中的任何重要的插字、涂改和增删，必须由法定代表人（负责人）或经其正式授权的代表在旁边签章或签字才有效。</w:t>
      </w:r>
    </w:p>
    <w:p>
      <w:pPr>
        <w:tabs>
          <w:tab w:val="left" w:pos="8280"/>
        </w:tabs>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16.4 响应文件的报价有效期为从报价截止日起</w:t>
      </w:r>
      <w:r>
        <w:rPr>
          <w:rFonts w:hint="eastAsia" w:ascii="宋体" w:hAnsi="宋体"/>
          <w:color w:val="000000" w:themeColor="text1"/>
          <w:kern w:val="0"/>
          <w:szCs w:val="21"/>
          <w:highlight w:val="none"/>
          <w:u w:val="single"/>
          <w14:textFill>
            <w14:solidFill>
              <w14:schemeClr w14:val="tx1"/>
            </w14:solidFill>
          </w14:textFill>
        </w:rPr>
        <w:t>90天</w:t>
      </w:r>
      <w:r>
        <w:rPr>
          <w:rFonts w:hint="eastAsia" w:ascii="宋体" w:hAnsi="宋体"/>
          <w:color w:val="000000" w:themeColor="text1"/>
          <w:kern w:val="0"/>
          <w:szCs w:val="21"/>
          <w:highlight w:val="none"/>
          <w14:textFill>
            <w14:solidFill>
              <w14:schemeClr w14:val="tx1"/>
            </w14:solidFill>
          </w14:textFill>
        </w:rPr>
        <w:t>。</w:t>
      </w:r>
    </w:p>
    <w:p>
      <w:pPr>
        <w:autoSpaceDE w:val="0"/>
        <w:autoSpaceDN w:val="0"/>
        <w:adjustRightInd w:val="0"/>
        <w:snapToGrid w:val="0"/>
        <w:spacing w:line="300" w:lineRule="auto"/>
        <w:ind w:left="420" w:right="32" w:hanging="420" w:hangingChars="2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17.  响应文件的递交</w:t>
      </w:r>
    </w:p>
    <w:p>
      <w:pPr>
        <w:autoSpaceDE w:val="0"/>
        <w:autoSpaceDN w:val="0"/>
        <w:adjustRightInd w:val="0"/>
        <w:snapToGrid w:val="0"/>
        <w:spacing w:line="300" w:lineRule="auto"/>
        <w:ind w:left="420" w:right="32" w:hanging="420" w:hangingChars="2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17.1 所有响应文件应于规定的截止时点前递交到采购代理机构。</w:t>
      </w:r>
    </w:p>
    <w:p>
      <w:pPr>
        <w:autoSpaceDE w:val="0"/>
        <w:autoSpaceDN w:val="0"/>
        <w:adjustRightInd w:val="0"/>
        <w:snapToGrid w:val="0"/>
        <w:spacing w:line="300" w:lineRule="auto"/>
        <w:ind w:left="420" w:right="32" w:hanging="420" w:hangingChars="2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17.2 迟交的响应文件，按《政府采购法》的规定，采购代理机构将拒收或原封退回在其规定的递交响应文件截止时点之后收到的任何响应文件。</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p>
    <w:p>
      <w:pPr>
        <w:pStyle w:val="27"/>
        <w:adjustRightInd w:val="0"/>
        <w:snapToGrid w:val="0"/>
        <w:spacing w:line="300" w:lineRule="auto"/>
        <w:outlineLvl w:val="1"/>
        <w:rPr>
          <w:rFonts w:hAnsi="宋体"/>
          <w:color w:val="000000" w:themeColor="text1"/>
          <w:highlight w:val="none"/>
          <w14:textFill>
            <w14:solidFill>
              <w14:schemeClr w14:val="tx1"/>
            </w14:solidFill>
          </w14:textFill>
        </w:rPr>
      </w:pPr>
      <w:bookmarkStart w:id="135" w:name="_Toc30861"/>
      <w:bookmarkStart w:id="136" w:name="_Toc464632126"/>
      <w:r>
        <w:rPr>
          <w:rFonts w:hint="eastAsia" w:hAnsi="宋体"/>
          <w:color w:val="000000" w:themeColor="text1"/>
          <w:highlight w:val="none"/>
          <w14:textFill>
            <w14:solidFill>
              <w14:schemeClr w14:val="tx1"/>
            </w14:solidFill>
          </w14:textFill>
        </w:rPr>
        <w:t>七、磋商的步骤</w:t>
      </w:r>
      <w:bookmarkEnd w:id="135"/>
      <w:bookmarkEnd w:id="136"/>
    </w:p>
    <w:p>
      <w:pPr>
        <w:pStyle w:val="27"/>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18.  磋商文件的澄清</w:t>
      </w:r>
    </w:p>
    <w:p>
      <w:pPr>
        <w:pStyle w:val="27"/>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18.1任何要求对磋商文件进行澄清的供应商，均应以书面形式在磋商文件规定的响应文件递交截止日以前通知采购代理机构。采购代理机构将组织采购人对供应商所要求澄清的内容以书面形式予以答复。必要时，采购代理机构将组织相关专家召开答疑会，会议内容或以书面的形式发给每个购买磋商文件的潜在供应商（答复中不包括问题的来源）。</w:t>
      </w:r>
    </w:p>
    <w:p>
      <w:pPr>
        <w:pStyle w:val="27"/>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18.2供应商在规定的时间内未要求对磋商文件澄清或提出疑问的，采购代理机构将视其为无异议。对磋商文件中描述有歧意或前后不一致的地方，磋商小组有权进行评判，但对同一条款的评判应适用于每个供应商。</w:t>
      </w:r>
    </w:p>
    <w:p>
      <w:pPr>
        <w:pStyle w:val="27"/>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19.  磋商</w:t>
      </w:r>
    </w:p>
    <w:p>
      <w:pPr>
        <w:pStyle w:val="27"/>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19.1磋商小组成员从相关专家库随机抽取产生。磋商小组对所有响应文件进行资格性审查和符合性审查。所有符合相应资格条件的供应商参加磋商。</w:t>
      </w:r>
    </w:p>
    <w:p>
      <w:pPr>
        <w:autoSpaceDE w:val="0"/>
        <w:autoSpaceDN w:val="0"/>
        <w:adjustRightInd w:val="0"/>
        <w:snapToGrid w:val="0"/>
        <w:spacing w:line="300" w:lineRule="auto"/>
        <w:ind w:right="32" w:firstLine="316" w:firstLineChars="15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在资格性审查、符合性检查时，如发现下列情形之一的，响应文件将被视为</w:t>
      </w:r>
      <w:r>
        <w:rPr>
          <w:rFonts w:hint="eastAsia" w:ascii="宋体" w:hAnsi="宋体"/>
          <w:b/>
          <w:color w:val="000000" w:themeColor="text1"/>
          <w:kern w:val="0"/>
          <w:szCs w:val="21"/>
          <w:highlight w:val="none"/>
          <w14:textFill>
            <w14:solidFill>
              <w14:schemeClr w14:val="tx1"/>
            </w14:solidFill>
          </w14:textFill>
        </w:rPr>
        <w:t>响应无效</w:t>
      </w:r>
      <w:r>
        <w:rPr>
          <w:rFonts w:hint="eastAsia" w:ascii="宋体" w:hAnsi="宋体"/>
          <w:b/>
          <w:color w:val="000000" w:themeColor="text1"/>
          <w:szCs w:val="21"/>
          <w:highlight w:val="none"/>
          <w14:textFill>
            <w14:solidFill>
              <w14:schemeClr w14:val="tx1"/>
            </w14:solidFill>
          </w14:textFill>
        </w:rPr>
        <w:t>：</w:t>
      </w:r>
    </w:p>
    <w:p>
      <w:pPr>
        <w:tabs>
          <w:tab w:val="left" w:pos="567"/>
        </w:tabs>
        <w:spacing w:line="300" w:lineRule="auto"/>
        <w:ind w:firstLine="525" w:firstLineChars="25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1)供应商未提交磋商保证金或金额不足、磋商保证金提交形式不符合磋商文件要求的；</w:t>
      </w:r>
    </w:p>
    <w:p>
      <w:pPr>
        <w:tabs>
          <w:tab w:val="left" w:pos="567"/>
        </w:tabs>
        <w:spacing w:line="300" w:lineRule="auto"/>
        <w:ind w:firstLine="525" w:firstLineChars="25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w:t>
      </w:r>
      <w:r>
        <w:rPr>
          <w:rFonts w:hint="eastAsia" w:ascii="宋体" w:hAnsi="宋体"/>
          <w:color w:val="000000" w:themeColor="text1"/>
          <w:szCs w:val="21"/>
          <w:highlight w:val="none"/>
          <w14:textFill>
            <w14:solidFill>
              <w14:schemeClr w14:val="tx1"/>
            </w14:solidFill>
          </w14:textFill>
        </w:rPr>
        <w:t>投标下浮率不符合招标文件规定的</w:t>
      </w:r>
      <w:r>
        <w:rPr>
          <w:rFonts w:hint="eastAsia" w:ascii="宋体" w:hAnsi="宋体"/>
          <w:color w:val="000000" w:themeColor="text1"/>
          <w:kern w:val="0"/>
          <w:szCs w:val="21"/>
          <w:highlight w:val="none"/>
          <w14:textFill>
            <w14:solidFill>
              <w14:schemeClr w14:val="tx1"/>
            </w14:solidFill>
          </w14:textFill>
        </w:rPr>
        <w:t>；</w:t>
      </w:r>
    </w:p>
    <w:p>
      <w:pPr>
        <w:tabs>
          <w:tab w:val="left" w:pos="567"/>
        </w:tabs>
        <w:spacing w:line="300" w:lineRule="auto"/>
        <w:ind w:firstLine="525" w:firstLineChars="25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3)响应文件或资格证明文件未提供或不符合磋商文件要求的；</w:t>
      </w:r>
    </w:p>
    <w:p>
      <w:pPr>
        <w:tabs>
          <w:tab w:val="left" w:pos="567"/>
        </w:tabs>
        <w:spacing w:line="300" w:lineRule="auto"/>
        <w:ind w:firstLine="525" w:firstLineChars="25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4)不具备磋商文件中规定资格要求的；</w:t>
      </w:r>
    </w:p>
    <w:p>
      <w:pPr>
        <w:tabs>
          <w:tab w:val="left" w:pos="567"/>
        </w:tabs>
        <w:spacing w:line="300" w:lineRule="auto"/>
        <w:ind w:firstLine="525" w:firstLineChars="25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5)未按照磋商文件规定要求签署、盖章的；</w:t>
      </w:r>
    </w:p>
    <w:p>
      <w:pPr>
        <w:tabs>
          <w:tab w:val="left" w:pos="567"/>
        </w:tabs>
        <w:spacing w:line="300" w:lineRule="auto"/>
        <w:ind w:firstLine="525" w:firstLineChars="25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6)响应文件无法定代表人（负责人）签字或签字人无法定代表人（负责人）有效授权的；</w:t>
      </w:r>
    </w:p>
    <w:p>
      <w:pPr>
        <w:tabs>
          <w:tab w:val="left" w:pos="567"/>
        </w:tabs>
        <w:spacing w:line="300" w:lineRule="auto"/>
        <w:ind w:firstLine="525" w:firstLineChars="25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7)参加政府采购活动前三年内，在经营活动中有重大违法记录的；</w:t>
      </w:r>
    </w:p>
    <w:p>
      <w:pPr>
        <w:tabs>
          <w:tab w:val="left" w:pos="567"/>
        </w:tabs>
        <w:spacing w:line="300" w:lineRule="auto"/>
        <w:ind w:firstLine="525" w:firstLineChars="25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8)响应文件对磋商文件的实质性技术与商务的（即标注*号条款）条款产生偏离的。</w:t>
      </w:r>
    </w:p>
    <w:p>
      <w:pPr>
        <w:tabs>
          <w:tab w:val="left" w:pos="567"/>
        </w:tabs>
        <w:spacing w:line="300" w:lineRule="auto"/>
        <w:ind w:firstLine="525" w:firstLineChars="25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9)符合磋商文件中规定的被确定为响应无效的其它条款的。</w:t>
      </w:r>
    </w:p>
    <w:p>
      <w:pPr>
        <w:tabs>
          <w:tab w:val="left" w:pos="567"/>
        </w:tabs>
        <w:spacing w:line="300" w:lineRule="auto"/>
        <w:ind w:firstLine="525" w:firstLineChars="25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10)不符合法律、法规规定的其他实质性要求的。</w:t>
      </w:r>
    </w:p>
    <w:p>
      <w:pPr>
        <w:pStyle w:val="27"/>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19.2磋商小组成员根据磋商文件规定的评审程序、评审方法和评审标准进行独立评审。未实质性响应磋商文件的响应文件按无效响应处理，磋商小组应当告知提交响应文件的供应商。如实质性响应的供应商不足3家，应当终止磋商采购活动。</w:t>
      </w:r>
    </w:p>
    <w:p>
      <w:pPr>
        <w:pStyle w:val="27"/>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19.3磋商小组与单一供应商围绕技术、商务、合同条款等内容分别进行磋商。在磋商过程中，磋商小组应当严格遵循保密原则，未经供应商同意不得向任何人透露当事人技术、价格和其他重要信息。</w:t>
      </w:r>
    </w:p>
    <w:p>
      <w:pPr>
        <w:pStyle w:val="27"/>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19.4磋商文件的修正：磋商小组调整或修改采购需求内容时，应取得磋商小组的一致同意，并以书面形式通知所有参加磋商的供应商。但任何形式的决定须以符合公平、公正原则和有利于项目的顺利实施为前提。</w:t>
      </w:r>
    </w:p>
    <w:p>
      <w:pPr>
        <w:pStyle w:val="27"/>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19.5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pStyle w:val="27"/>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19.6磋商小组要求供应商澄清、说明或者更正响应文件应当以书面形式作出。供应商的澄清、说明或者更正应当由法定代表人（负责人）或其授权代表签字或者加盖公章。由授权代表签字的，应当附法定代表人（负责人）授权书。供应商为自然人的，应当由本人签字并附身份证明。</w:t>
      </w:r>
    </w:p>
    <w:p>
      <w:pPr>
        <w:pStyle w:val="27"/>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19.7最终报价：磋商结束后，所有作出实质性响应的有效供应商应在规定的时间内集中密封提交最终报价（最终报价时间视磋商进程由磋商小组决定）。除非在磋商中磋商小组调整或修改采购需求内容，否则采购人不接受高于前面轮次磋商报价的最终报价。对成交供应商的价格出现明显低于或高于同业同期市场平均价的情形时，磋商小组应当在评审意见中详细说明推荐理由。</w:t>
      </w:r>
    </w:p>
    <w:p>
      <w:pPr>
        <w:pStyle w:val="27"/>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19.8代理机构对磋商过程和重要磋商内容进行记录。</w:t>
      </w:r>
    </w:p>
    <w:p>
      <w:pPr>
        <w:pStyle w:val="27"/>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19.9 经磋商确定最终采购需求和提交最后报价的供应商后，由磋商小组采用评审方法</w:t>
      </w:r>
      <w:r>
        <w:rPr>
          <w:rFonts w:hint="eastAsia" w:hAnsi="宋体"/>
          <w:color w:val="000000" w:themeColor="text1"/>
          <w:szCs w:val="21"/>
          <w:highlight w:val="none"/>
          <w14:textFill>
            <w14:solidFill>
              <w14:schemeClr w14:val="tx1"/>
            </w14:solidFill>
          </w14:textFill>
        </w:rPr>
        <w:t>详见</w:t>
      </w:r>
      <w:r>
        <w:rPr>
          <w:rFonts w:hint="eastAsia" w:hAnsi="宋体"/>
          <w:color w:val="000000" w:themeColor="text1"/>
          <w:kern w:val="0"/>
          <w:szCs w:val="21"/>
          <w:highlight w:val="none"/>
          <w14:textFill>
            <w14:solidFill>
              <w14:schemeClr w14:val="tx1"/>
            </w14:solidFill>
          </w14:textFill>
        </w:rPr>
        <w:t>《</w:t>
      </w:r>
      <w:r>
        <w:rPr>
          <w:rFonts w:hint="eastAsia" w:hAnsi="宋体"/>
          <w:color w:val="000000" w:themeColor="text1"/>
          <w:szCs w:val="21"/>
          <w:highlight w:val="none"/>
          <w14:textFill>
            <w14:solidFill>
              <w14:schemeClr w14:val="tx1"/>
            </w14:solidFill>
          </w14:textFill>
        </w:rPr>
        <w:t>第四部分</w:t>
      </w:r>
      <w:r>
        <w:rPr>
          <w:rFonts w:hAnsi="宋体" w:cs="宋体"/>
          <w:color w:val="000000" w:themeColor="text1"/>
          <w:szCs w:val="21"/>
          <w:highlight w:val="none"/>
          <w14:textFill>
            <w14:solidFill>
              <w14:schemeClr w14:val="tx1"/>
            </w14:solidFill>
          </w14:textFill>
        </w:rPr>
        <w:t>磋商、评审、成交</w:t>
      </w:r>
      <w:r>
        <w:rPr>
          <w:rFonts w:hint="eastAsia" w:hAnsi="宋体"/>
          <w:color w:val="000000" w:themeColor="text1"/>
          <w:kern w:val="0"/>
          <w:szCs w:val="21"/>
          <w:highlight w:val="none"/>
          <w14:textFill>
            <w14:solidFill>
              <w14:schemeClr w14:val="tx1"/>
            </w14:solidFill>
          </w14:textFill>
        </w:rPr>
        <w:t>》</w:t>
      </w:r>
      <w:r>
        <w:rPr>
          <w:rFonts w:hint="eastAsia" w:hAnsi="宋体"/>
          <w:color w:val="000000" w:themeColor="text1"/>
          <w:szCs w:val="21"/>
          <w:highlight w:val="none"/>
          <w14:textFill>
            <w14:solidFill>
              <w14:schemeClr w14:val="tx1"/>
            </w14:solidFill>
          </w14:textFill>
        </w:rPr>
        <w:t>:</w:t>
      </w:r>
    </w:p>
    <w:p>
      <w:pPr>
        <w:tabs>
          <w:tab w:val="left" w:pos="567"/>
        </w:tabs>
        <w:spacing w:line="300" w:lineRule="auto"/>
        <w:ind w:left="500" w:leftChars="238"/>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1)商务评审</w:t>
      </w:r>
    </w:p>
    <w:p>
      <w:pPr>
        <w:tabs>
          <w:tab w:val="left" w:pos="567"/>
        </w:tabs>
        <w:spacing w:line="300" w:lineRule="auto"/>
        <w:ind w:left="500" w:leftChars="238"/>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2)技术评审</w:t>
      </w:r>
    </w:p>
    <w:p>
      <w:pPr>
        <w:tabs>
          <w:tab w:val="left" w:pos="567"/>
        </w:tabs>
        <w:spacing w:line="300" w:lineRule="auto"/>
        <w:ind w:left="500" w:leftChars="238"/>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3)价格评审：为客观计算得分。统一采用低价优先法计算，即满足磋商文件要求且最后报价最低的供应商的价格为磋商基准价，其价格分为满分。其他供应商的价格分统一按照下列公式计算：</w:t>
      </w:r>
    </w:p>
    <w:p>
      <w:pPr>
        <w:tabs>
          <w:tab w:val="left" w:pos="567"/>
        </w:tabs>
        <w:spacing w:line="300" w:lineRule="auto"/>
        <w:ind w:left="500" w:leftChars="238"/>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评分标准（公式）：磋商报价得分＝</w:t>
      </w:r>
      <w:r>
        <w:rPr>
          <w:rFonts w:ascii="宋体" w:hAnsi="宋体"/>
          <w:color w:val="000000" w:themeColor="text1"/>
          <w:kern w:val="0"/>
          <w:szCs w:val="21"/>
          <w:highlight w:val="none"/>
          <w14:textFill>
            <w14:solidFill>
              <w14:schemeClr w14:val="tx1"/>
            </w14:solidFill>
          </w14:textFill>
        </w:rPr>
        <w:fldChar w:fldCharType="begin"/>
      </w:r>
      <w:r>
        <w:rPr>
          <w:rFonts w:ascii="宋体" w:hAnsi="宋体"/>
          <w:color w:val="000000" w:themeColor="text1"/>
          <w:kern w:val="0"/>
          <w:szCs w:val="21"/>
          <w:highlight w:val="none"/>
          <w14:textFill>
            <w14:solidFill>
              <w14:schemeClr w14:val="tx1"/>
            </w14:solidFill>
          </w14:textFill>
        </w:rPr>
        <w:instrText xml:space="preserve"> EQ \F(</w:instrText>
      </w:r>
      <w:r>
        <w:rPr>
          <w:rFonts w:hint="eastAsia" w:ascii="宋体" w:hAnsi="宋体"/>
          <w:color w:val="000000" w:themeColor="text1"/>
          <w:kern w:val="0"/>
          <w:szCs w:val="21"/>
          <w:highlight w:val="none"/>
          <w14:textFill>
            <w14:solidFill>
              <w14:schemeClr w14:val="tx1"/>
            </w14:solidFill>
          </w14:textFill>
        </w:rPr>
        <w:instrText xml:space="preserve">磋商基准价</w:instrText>
      </w:r>
      <w:r>
        <w:rPr>
          <w:rFonts w:ascii="宋体" w:hAnsi="宋体"/>
          <w:color w:val="000000" w:themeColor="text1"/>
          <w:kern w:val="0"/>
          <w:szCs w:val="21"/>
          <w:highlight w:val="none"/>
          <w14:textFill>
            <w14:solidFill>
              <w14:schemeClr w14:val="tx1"/>
            </w14:solidFill>
          </w14:textFill>
        </w:rPr>
        <w:instrText xml:space="preserve">,</w:instrText>
      </w:r>
      <w:r>
        <w:rPr>
          <w:rFonts w:hint="eastAsia" w:ascii="宋体" w:hAnsi="宋体"/>
          <w:color w:val="000000" w:themeColor="text1"/>
          <w:highlight w:val="none"/>
          <w14:textFill>
            <w14:solidFill>
              <w14:schemeClr w14:val="tx1"/>
            </w14:solidFill>
          </w14:textFill>
        </w:rPr>
        <w:instrText xml:space="preserve"> </w:instrText>
      </w:r>
      <w:r>
        <w:rPr>
          <w:rFonts w:hint="eastAsia" w:ascii="宋体" w:hAnsi="宋体"/>
          <w:color w:val="000000" w:themeColor="text1"/>
          <w:kern w:val="0"/>
          <w:szCs w:val="21"/>
          <w:highlight w:val="none"/>
          <w14:textFill>
            <w14:solidFill>
              <w14:schemeClr w14:val="tx1"/>
            </w14:solidFill>
          </w14:textFill>
        </w:rPr>
        <w:instrText xml:space="preserve">最后磋商报价</w:instrText>
      </w:r>
      <w:r>
        <w:rPr>
          <w:rFonts w:ascii="宋体" w:hAnsi="宋体"/>
          <w:color w:val="000000" w:themeColor="text1"/>
          <w:kern w:val="0"/>
          <w:szCs w:val="21"/>
          <w:highlight w:val="none"/>
          <w14:textFill>
            <w14:solidFill>
              <w14:schemeClr w14:val="tx1"/>
            </w14:solidFill>
          </w14:textFill>
        </w:rPr>
        <w:instrText xml:space="preserve">) </w:instrText>
      </w:r>
      <w:r>
        <w:rPr>
          <w:rFonts w:ascii="宋体" w:hAnsi="宋体"/>
          <w:color w:val="000000" w:themeColor="text1"/>
          <w:kern w:val="0"/>
          <w:szCs w:val="21"/>
          <w:highlight w:val="none"/>
          <w14:textFill>
            <w14:solidFill>
              <w14:schemeClr w14:val="tx1"/>
            </w14:solidFill>
          </w14:textFill>
        </w:rPr>
        <w:fldChar w:fldCharType="end"/>
      </w:r>
      <w:r>
        <w:rPr>
          <w:rFonts w:hint="eastAsia" w:ascii="宋体" w:hAnsi="宋体"/>
          <w:color w:val="000000" w:themeColor="text1"/>
          <w:kern w:val="0"/>
          <w:szCs w:val="21"/>
          <w:highlight w:val="none"/>
          <w14:textFill>
            <w14:solidFill>
              <w14:schemeClr w14:val="tx1"/>
            </w14:solidFill>
          </w14:textFill>
        </w:rPr>
        <w:t>×价格分值</w:t>
      </w:r>
    </w:p>
    <w:p>
      <w:pPr>
        <w:pStyle w:val="47"/>
        <w:widowControl w:val="0"/>
        <w:spacing w:before="0" w:beforeAutospacing="0" w:after="0" w:afterAutospacing="0" w:line="300" w:lineRule="auto"/>
        <w:ind w:left="840" w:leftChars="400" w:right="657" w:rightChars="313"/>
        <w:rPr>
          <w:color w:val="000000" w:themeColor="text1"/>
          <w:sz w:val="21"/>
          <w:szCs w:val="21"/>
          <w:highlight w:val="none"/>
          <w14:textFill>
            <w14:solidFill>
              <w14:schemeClr w14:val="tx1"/>
            </w14:solidFill>
          </w14:textFill>
        </w:rPr>
      </w:pPr>
      <w:r>
        <w:rPr>
          <w:rFonts w:hint="eastAsia"/>
          <w:iCs/>
          <w:color w:val="000000" w:themeColor="text1"/>
          <w:szCs w:val="21"/>
          <w:highlight w:val="none"/>
          <w14:textFill>
            <w14:solidFill>
              <w14:schemeClr w14:val="tx1"/>
            </w14:solidFill>
          </w14:textFill>
        </w:rPr>
        <w:t>备注：</w:t>
      </w:r>
      <w:r>
        <w:rPr>
          <w:rFonts w:hint="eastAsia"/>
          <w:color w:val="000000" w:themeColor="text1"/>
          <w:sz w:val="21"/>
          <w:szCs w:val="21"/>
          <w:highlight w:val="none"/>
          <w14:textFill>
            <w14:solidFill>
              <w14:schemeClr w14:val="tx1"/>
            </w14:solidFill>
          </w14:textFill>
        </w:rPr>
        <w:t>1、价格修正：投标人的投标报价中经磋商小组确定为供货范围（包括货物、工程和服务）缺漏项，而进行调整的，调整价为该项目在其他有效投标中的最高报价。</w:t>
      </w:r>
    </w:p>
    <w:p>
      <w:pPr>
        <w:pStyle w:val="47"/>
        <w:widowControl w:val="0"/>
        <w:spacing w:before="0" w:beforeAutospacing="0" w:after="0" w:afterAutospacing="0" w:line="300" w:lineRule="auto"/>
        <w:ind w:left="840" w:leftChars="400" w:right="657" w:rightChars="313" w:firstLine="420" w:firstLineChars="200"/>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2、磋商小组将按照上述修正错误的方法调整该投标人的投标文件中的投标报价，调整后的价格对投标人具有约束力。如果投标人不接受修正后的投标价格，则其投标将被拒绝。</w:t>
      </w:r>
    </w:p>
    <w:p>
      <w:pPr>
        <w:pStyle w:val="47"/>
        <w:widowControl w:val="0"/>
        <w:spacing w:before="0" w:beforeAutospacing="0" w:after="0" w:afterAutospacing="0" w:line="300" w:lineRule="auto"/>
        <w:ind w:left="840" w:leftChars="400" w:right="657" w:rightChars="313" w:firstLine="420" w:firstLineChars="200"/>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根据《政府采购促进中小企业发展暂行办法》（财库【2011】181号）的相关规定：对于非专门面向中小企业的项目，采购人或者采购代理机构应当在招标文件或者磋商文件、询价文件中作出规定，对小型和微型企业产品的价格给予6%-10%的扣除，用扣除后的价格参与评审，具体扣除比例由采购人或者采购代理机构确定。采购人确定本采购项目对小型和微型企业产品的价格给予6%的扣除。</w:t>
      </w:r>
    </w:p>
    <w:p>
      <w:pPr>
        <w:pStyle w:val="47"/>
        <w:widowControl w:val="0"/>
        <w:spacing w:before="0" w:beforeAutospacing="0" w:after="0" w:afterAutospacing="0" w:line="300" w:lineRule="auto"/>
        <w:ind w:left="840" w:leftChars="400" w:right="657" w:rightChars="313" w:firstLine="420" w:firstLineChars="200"/>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3.1中小企业划分标准以《工业和信息化部、国家统计局、国家发展和改革委员会、财政部关于印发中小企业划型标准规定的通知》（工信部联企业[2011]300号）规定的划分标准为准。</w:t>
      </w:r>
    </w:p>
    <w:p>
      <w:pPr>
        <w:pStyle w:val="47"/>
        <w:widowControl w:val="0"/>
        <w:spacing w:before="0" w:beforeAutospacing="0" w:after="0" w:afterAutospacing="0" w:line="300" w:lineRule="auto"/>
        <w:ind w:left="840" w:leftChars="400" w:right="657" w:rightChars="313" w:firstLine="420" w:firstLineChars="200"/>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3.2小型、微型企业提供中型企业制造的货物的，视同为中型企业。</w:t>
      </w:r>
    </w:p>
    <w:p>
      <w:pPr>
        <w:pStyle w:val="47"/>
        <w:widowControl w:val="0"/>
        <w:spacing w:before="0" w:beforeAutospacing="0" w:after="0" w:afterAutospacing="0" w:line="300" w:lineRule="auto"/>
        <w:ind w:left="840" w:leftChars="400" w:right="657" w:rightChars="313" w:firstLine="420" w:firstLineChars="200"/>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3.3参加政府采购活动的中小企业应当提供《中小企业声明函》（格式见第五部分投标文件格式），如投标人为非制造商，其代理产品的制造商也应同时提交《中小企业声明函》，否则评审时不能享受相应的价格扣除。</w:t>
      </w:r>
    </w:p>
    <w:p>
      <w:pPr>
        <w:pStyle w:val="47"/>
        <w:widowControl w:val="0"/>
        <w:spacing w:before="0" w:beforeAutospacing="0" w:after="0" w:afterAutospacing="0" w:line="300" w:lineRule="auto"/>
        <w:ind w:left="840" w:leftChars="400" w:right="657" w:rightChars="313" w:firstLine="420" w:firstLineChars="200"/>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4、监狱企业视同小型、微型企业，享受评审中价格扣除。</w:t>
      </w:r>
    </w:p>
    <w:p>
      <w:pPr>
        <w:pStyle w:val="47"/>
        <w:widowControl w:val="0"/>
        <w:spacing w:before="0" w:beforeAutospacing="0" w:after="0" w:afterAutospacing="0" w:line="300" w:lineRule="auto"/>
        <w:ind w:left="840" w:leftChars="400" w:right="657" w:rightChars="313" w:firstLine="420" w:firstLineChars="200"/>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4.1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pStyle w:val="47"/>
        <w:widowControl w:val="0"/>
        <w:spacing w:before="0" w:beforeAutospacing="0" w:after="0" w:afterAutospacing="0" w:line="300" w:lineRule="auto"/>
        <w:ind w:left="840" w:leftChars="400" w:right="657" w:rightChars="313" w:firstLine="420" w:firstLineChars="200"/>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4.2.监狱企业参加政府采购活动时，应当提供由省级以上监狱管理局、戒毒管理局（含新疆生产建设兵团）出具的属于监狱企业的证明文件，否则不予认可。</w:t>
      </w:r>
    </w:p>
    <w:p>
      <w:pPr>
        <w:tabs>
          <w:tab w:val="left" w:pos="1022"/>
        </w:tabs>
        <w:spacing w:line="300" w:lineRule="auto"/>
        <w:ind w:left="464" w:leftChars="221" w:right="657" w:rightChars="313" w:firstLine="735" w:firstLineChars="350"/>
        <w:jc w:val="left"/>
        <w:rPr>
          <w:rFonts w:ascii="宋体" w:hAnsi="宋体" w:cs="宋体"/>
          <w:i/>
          <w:iCs/>
          <w:color w:val="000000" w:themeColor="text1"/>
          <w:kern w:val="0"/>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5.投标人同时为小型、微型企业和监狱企业的，评审中只享受一次价格扣除。不重复进行价格扣除。</w:t>
      </w:r>
    </w:p>
    <w:p>
      <w:pPr>
        <w:pStyle w:val="27"/>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19.10推荐成交候选人：</w:t>
      </w:r>
      <w:r>
        <w:rPr>
          <w:rFonts w:hint="eastAsia" w:hAnsi="宋体"/>
          <w:color w:val="000000" w:themeColor="text1"/>
          <w:kern w:val="0"/>
          <w:highlight w:val="none"/>
          <w14:textFill>
            <w14:solidFill>
              <w14:schemeClr w14:val="tx1"/>
            </w14:solidFill>
          </w14:textFill>
        </w:rPr>
        <w:t>磋商小组成员独立地对每个供应商分别评出商务得分和技术得分，磋商小组成员的技术、商务评分的算术平均值为该供应商的技术得分和商务得分。价格得分按价格评审办法评分。将供应商的技术得分、商务得分和价格得分相加，计算得出各供应商的综合得分。</w:t>
      </w:r>
      <w:r>
        <w:rPr>
          <w:rFonts w:hint="eastAsia" w:hAnsi="宋体"/>
          <w:color w:val="000000" w:themeColor="text1"/>
          <w:highlight w:val="none"/>
          <w14:textFill>
            <w14:solidFill>
              <w14:schemeClr w14:val="tx1"/>
            </w14:solidFill>
          </w14:textFill>
        </w:rPr>
        <w:t>将综合得分从高到低排序，得出</w:t>
      </w:r>
      <w:r>
        <w:rPr>
          <w:rFonts w:hint="eastAsia" w:hAnsi="宋体"/>
          <w:color w:val="000000" w:themeColor="text1"/>
          <w:kern w:val="0"/>
          <w:highlight w:val="none"/>
          <w14:textFill>
            <w14:solidFill>
              <w14:schemeClr w14:val="tx1"/>
            </w14:solidFill>
          </w14:textFill>
        </w:rPr>
        <w:t>供应商</w:t>
      </w:r>
      <w:r>
        <w:rPr>
          <w:rFonts w:hint="eastAsia" w:hAnsi="宋体"/>
          <w:color w:val="000000" w:themeColor="text1"/>
          <w:highlight w:val="none"/>
          <w14:textFill>
            <w14:solidFill>
              <w14:schemeClr w14:val="tx1"/>
            </w14:solidFill>
          </w14:textFill>
        </w:rPr>
        <w:t>名次（</w:t>
      </w:r>
      <w:r>
        <w:rPr>
          <w:rFonts w:hAnsi="宋体"/>
          <w:color w:val="000000" w:themeColor="text1"/>
          <w:highlight w:val="none"/>
          <w14:textFill>
            <w14:solidFill>
              <w14:schemeClr w14:val="tx1"/>
            </w14:solidFill>
          </w14:textFill>
        </w:rPr>
        <w:t>得分相同的，按</w:t>
      </w:r>
      <w:r>
        <w:rPr>
          <w:rFonts w:hint="eastAsia" w:hAnsi="宋体"/>
          <w:color w:val="000000" w:themeColor="text1"/>
          <w:highlight w:val="none"/>
          <w14:textFill>
            <w14:solidFill>
              <w14:schemeClr w14:val="tx1"/>
            </w14:solidFill>
          </w14:textFill>
        </w:rPr>
        <w:t>最后</w:t>
      </w:r>
      <w:r>
        <w:rPr>
          <w:rFonts w:hAnsi="宋体"/>
          <w:color w:val="000000" w:themeColor="text1"/>
          <w:highlight w:val="none"/>
          <w14:textFill>
            <w14:solidFill>
              <w14:schemeClr w14:val="tx1"/>
            </w14:solidFill>
          </w14:textFill>
        </w:rPr>
        <w:t>报价由低到高顺序排列</w:t>
      </w:r>
      <w:r>
        <w:rPr>
          <w:rFonts w:hint="eastAsia" w:hAnsi="宋体"/>
          <w:color w:val="000000" w:themeColor="text1"/>
          <w:highlight w:val="none"/>
          <w14:textFill>
            <w14:solidFill>
              <w14:schemeClr w14:val="tx1"/>
            </w14:solidFill>
          </w14:textFill>
        </w:rPr>
        <w:t>；</w:t>
      </w:r>
      <w:r>
        <w:rPr>
          <w:rFonts w:hAnsi="宋体"/>
          <w:color w:val="000000" w:themeColor="text1"/>
          <w:highlight w:val="none"/>
          <w14:textFill>
            <w14:solidFill>
              <w14:schemeClr w14:val="tx1"/>
            </w14:solidFill>
          </w14:textFill>
        </w:rPr>
        <w:t>得分且</w:t>
      </w:r>
      <w:r>
        <w:rPr>
          <w:rFonts w:hint="eastAsia" w:hAnsi="宋体"/>
          <w:color w:val="000000" w:themeColor="text1"/>
          <w:highlight w:val="none"/>
          <w14:textFill>
            <w14:solidFill>
              <w14:schemeClr w14:val="tx1"/>
            </w14:solidFill>
          </w14:textFill>
        </w:rPr>
        <w:t>最后</w:t>
      </w:r>
      <w:r>
        <w:rPr>
          <w:rFonts w:hAnsi="宋体"/>
          <w:color w:val="000000" w:themeColor="text1"/>
          <w:highlight w:val="none"/>
          <w14:textFill>
            <w14:solidFill>
              <w14:schemeClr w14:val="tx1"/>
            </w14:solidFill>
          </w14:textFill>
        </w:rPr>
        <w:t>报价相同的，按</w:t>
      </w:r>
      <w:r>
        <w:rPr>
          <w:rFonts w:hint="eastAsia" w:hAnsi="宋体"/>
          <w:color w:val="000000" w:themeColor="text1"/>
          <w:highlight w:val="none"/>
          <w14:textFill>
            <w14:solidFill>
              <w14:schemeClr w14:val="tx1"/>
            </w14:solidFill>
          </w14:textFill>
        </w:rPr>
        <w:t>技术</w:t>
      </w:r>
      <w:r>
        <w:rPr>
          <w:rFonts w:hAnsi="宋体"/>
          <w:color w:val="000000" w:themeColor="text1"/>
          <w:highlight w:val="none"/>
          <w14:textFill>
            <w14:solidFill>
              <w14:schemeClr w14:val="tx1"/>
            </w14:solidFill>
          </w14:textFill>
        </w:rPr>
        <w:t>优劣顺序排列</w:t>
      </w:r>
      <w:r>
        <w:rPr>
          <w:rFonts w:hint="eastAsia" w:hAnsi="宋体"/>
          <w:color w:val="000000" w:themeColor="text1"/>
          <w:highlight w:val="none"/>
          <w14:textFill>
            <w14:solidFill>
              <w14:schemeClr w14:val="tx1"/>
            </w14:solidFill>
          </w14:textFill>
        </w:rPr>
        <w:t>），推荐 3 名成交候选人。</w:t>
      </w:r>
    </w:p>
    <w:p>
      <w:pPr>
        <w:pStyle w:val="27"/>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p>
    <w:p>
      <w:pPr>
        <w:pStyle w:val="27"/>
        <w:adjustRightInd w:val="0"/>
        <w:snapToGrid w:val="0"/>
        <w:spacing w:line="300" w:lineRule="auto"/>
        <w:outlineLvl w:val="1"/>
        <w:rPr>
          <w:rFonts w:hAnsi="宋体"/>
          <w:color w:val="000000" w:themeColor="text1"/>
          <w:highlight w:val="none"/>
          <w14:textFill>
            <w14:solidFill>
              <w14:schemeClr w14:val="tx1"/>
            </w14:solidFill>
          </w14:textFill>
        </w:rPr>
      </w:pPr>
      <w:bookmarkStart w:id="137" w:name="_Toc464632127"/>
      <w:bookmarkStart w:id="138" w:name="_Toc5627"/>
      <w:r>
        <w:rPr>
          <w:rFonts w:hint="eastAsia" w:hAnsi="宋体"/>
          <w:color w:val="000000" w:themeColor="text1"/>
          <w:highlight w:val="none"/>
          <w14:textFill>
            <w14:solidFill>
              <w14:schemeClr w14:val="tx1"/>
            </w14:solidFill>
          </w14:textFill>
        </w:rPr>
        <w:t>八、确定成交供应商办法</w:t>
      </w:r>
      <w:bookmarkEnd w:id="137"/>
      <w:bookmarkEnd w:id="138"/>
    </w:p>
    <w:p>
      <w:pPr>
        <w:pStyle w:val="27"/>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20.  确定成交供应商</w:t>
      </w:r>
    </w:p>
    <w:p>
      <w:pPr>
        <w:pStyle w:val="27"/>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20.1磋商小组根据综合评分情况，按照评审得分由高到低顺序推荐成交候选供应商，并编写评审报告。</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20.2 </w:t>
      </w:r>
      <w:r>
        <w:rPr>
          <w:rFonts w:hint="eastAsia" w:ascii="宋体" w:hAnsi="宋体"/>
          <w:color w:val="000000" w:themeColor="text1"/>
          <w:kern w:val="0"/>
          <w:szCs w:val="21"/>
          <w:highlight w:val="none"/>
          <w14:textFill>
            <w14:solidFill>
              <w14:schemeClr w14:val="tx1"/>
            </w14:solidFill>
          </w14:textFill>
        </w:rPr>
        <w:t>成交供应商确定后，</w:t>
      </w:r>
      <w:r>
        <w:rPr>
          <w:rFonts w:hint="eastAsia" w:ascii="宋体" w:hAnsi="宋体"/>
          <w:color w:val="000000" w:themeColor="text1"/>
          <w:szCs w:val="21"/>
          <w:highlight w:val="none"/>
          <w14:textFill>
            <w14:solidFill>
              <w14:schemeClr w14:val="tx1"/>
            </w14:solidFill>
          </w14:textFill>
        </w:rPr>
        <w:t>成交结果将于指定媒体公告：</w:t>
      </w:r>
      <w:r>
        <w:rPr>
          <w:rFonts w:hint="eastAsia" w:ascii="黑体" w:eastAsia="黑体"/>
          <w:bCs/>
          <w:color w:val="000000" w:themeColor="text1"/>
          <w:highlight w:val="none"/>
          <w14:textFill>
            <w14:solidFill>
              <w14:schemeClr w14:val="tx1"/>
            </w14:solidFill>
          </w14:textFill>
        </w:rPr>
        <w:t>详见第三</w:t>
      </w:r>
      <w:r>
        <w:rPr>
          <w:rFonts w:hint="eastAsia" w:ascii="黑体" w:eastAsia="黑体"/>
          <w:bCs/>
          <w:color w:val="000000" w:themeColor="text1"/>
          <w:highlight w:val="none"/>
          <w:lang w:eastAsia="zh-CN"/>
          <w14:textFill>
            <w14:solidFill>
              <w14:schemeClr w14:val="tx1"/>
            </w14:solidFill>
          </w14:textFill>
        </w:rPr>
        <w:t>部分</w:t>
      </w:r>
      <w:r>
        <w:rPr>
          <w:rFonts w:hint="eastAsia" w:ascii="黑体" w:eastAsia="黑体"/>
          <w:bCs/>
          <w:color w:val="000000" w:themeColor="text1"/>
          <w:highlight w:val="none"/>
          <w14:textFill>
            <w14:solidFill>
              <w14:schemeClr w14:val="tx1"/>
            </w14:solidFill>
          </w14:textFill>
        </w:rPr>
        <w:t>《磋商须知〈投标人须知前附表〉》</w:t>
      </w:r>
      <w:r>
        <w:rPr>
          <w:rFonts w:hint="eastAsia" w:ascii="宋体" w:hAnsi="宋体"/>
          <w:color w:val="000000" w:themeColor="text1"/>
          <w:szCs w:val="21"/>
          <w:highlight w:val="none"/>
          <w14:textFill>
            <w14:solidFill>
              <w14:schemeClr w14:val="tx1"/>
            </w14:solidFill>
          </w14:textFill>
        </w:rPr>
        <w:t>。发布成交结果公告的同时，代理采购机构向成交</w:t>
      </w:r>
      <w:r>
        <w:rPr>
          <w:rFonts w:hint="eastAsia" w:ascii="宋体" w:hAnsi="宋体"/>
          <w:color w:val="000000" w:themeColor="text1"/>
          <w:kern w:val="0"/>
          <w:szCs w:val="21"/>
          <w:highlight w:val="none"/>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发出成交通知书。</w:t>
      </w:r>
    </w:p>
    <w:p>
      <w:pPr>
        <w:pStyle w:val="27"/>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21. 替补候选人的设定与使用。</w:t>
      </w:r>
      <w:r>
        <w:rPr>
          <w:rFonts w:hint="eastAsia" w:hAnsi="宋体"/>
          <w:color w:val="000000" w:themeColor="text1"/>
          <w:kern w:val="0"/>
          <w:highlight w:val="none"/>
          <w14:textFill>
            <w14:solidFill>
              <w14:schemeClr w14:val="tx1"/>
            </w14:solidFill>
          </w14:textFill>
        </w:rPr>
        <w:t>成交供应商放弃成交、不按要求与采购人签订政府采购合同、因不可抗拒力或自身原因不能履行政府采购合同的，经本项目</w:t>
      </w:r>
      <w:r>
        <w:rPr>
          <w:rFonts w:hint="eastAsia" w:hAnsi="宋体"/>
          <w:color w:val="000000" w:themeColor="text1"/>
          <w:highlight w:val="none"/>
          <w14:textFill>
            <w14:solidFill>
              <w14:schemeClr w14:val="tx1"/>
            </w14:solidFill>
          </w14:textFill>
        </w:rPr>
        <w:t>监管部门批准后，</w:t>
      </w:r>
      <w:r>
        <w:rPr>
          <w:rFonts w:hint="eastAsia" w:hAnsi="宋体"/>
          <w:color w:val="000000" w:themeColor="text1"/>
          <w:kern w:val="0"/>
          <w:highlight w:val="none"/>
          <w14:textFill>
            <w14:solidFill>
              <w14:schemeClr w14:val="tx1"/>
            </w14:solidFill>
          </w14:textFill>
        </w:rPr>
        <w:t>采购人可以与排位在成交供应商之后第一位的成交候选人签订政府采购合同，以此类推，或者重新进行组织采购。</w:t>
      </w:r>
    </w:p>
    <w:p>
      <w:pPr>
        <w:tabs>
          <w:tab w:val="left" w:pos="0"/>
        </w:tabs>
        <w:adjustRightInd w:val="0"/>
        <w:snapToGrid w:val="0"/>
        <w:spacing w:line="300" w:lineRule="auto"/>
        <w:ind w:left="540" w:hanging="539" w:hangingChars="257"/>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22. 项目响应无效处理</w:t>
      </w:r>
    </w:p>
    <w:p>
      <w:pPr>
        <w:spacing w:line="300" w:lineRule="auto"/>
        <w:ind w:left="420" w:hanging="420" w:hangingChars="2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22.1 根据《政府采购法》、《政府采购竞争性磋商采购方式管理暂行办法》相关规定，下列情况出现将被确定为响应无效：</w:t>
      </w:r>
    </w:p>
    <w:p>
      <w:pPr>
        <w:tabs>
          <w:tab w:val="left" w:pos="540"/>
        </w:tabs>
        <w:spacing w:line="300" w:lineRule="auto"/>
        <w:ind w:left="420" w:leftChars="2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 符合专业资格条件的供应商或者对磋商文件作实质响应的有效供应商不足三家的，且未能获得采购人、监管部门批准继续评审的；</w:t>
      </w:r>
    </w:p>
    <w:p>
      <w:pPr>
        <w:tabs>
          <w:tab w:val="left" w:pos="540"/>
        </w:tabs>
        <w:spacing w:line="300" w:lineRule="auto"/>
        <w:ind w:left="420" w:leftChars="2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 xml:space="preserve">2) 出现影响采购公正的违法、违规行为的； </w:t>
      </w:r>
    </w:p>
    <w:p>
      <w:pPr>
        <w:tabs>
          <w:tab w:val="left" w:pos="540"/>
        </w:tabs>
        <w:spacing w:line="300" w:lineRule="auto"/>
        <w:ind w:left="420" w:leftChars="2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3) 供应商的报价均超过了采购预算，采购人不能支付的；</w:t>
      </w:r>
    </w:p>
    <w:p>
      <w:pPr>
        <w:tabs>
          <w:tab w:val="left" w:pos="540"/>
        </w:tabs>
        <w:spacing w:line="300" w:lineRule="auto"/>
        <w:ind w:left="420" w:leftChars="2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4) 因重大变故，采购任务取消的。</w:t>
      </w:r>
    </w:p>
    <w:p>
      <w:pPr>
        <w:tabs>
          <w:tab w:val="left" w:pos="540"/>
        </w:tabs>
        <w:spacing w:line="300" w:lineRule="auto"/>
        <w:ind w:left="420" w:leftChars="2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5)</w:t>
      </w:r>
      <w:r>
        <w:rPr>
          <w:rFonts w:hint="eastAsia" w:ascii="宋体" w:hAnsi="宋体"/>
          <w:color w:val="000000" w:themeColor="text1"/>
          <w:highlight w:val="none"/>
          <w14:textFill>
            <w14:solidFill>
              <w14:schemeClr w14:val="tx1"/>
            </w14:solidFill>
          </w14:textFill>
        </w:rPr>
        <w:t xml:space="preserve"> </w:t>
      </w:r>
      <w:r>
        <w:rPr>
          <w:rFonts w:hint="eastAsia" w:ascii="宋体" w:hAnsi="宋体"/>
          <w:color w:val="000000" w:themeColor="text1"/>
          <w:kern w:val="0"/>
          <w:szCs w:val="21"/>
          <w:highlight w:val="none"/>
          <w14:textFill>
            <w14:solidFill>
              <w14:schemeClr w14:val="tx1"/>
            </w14:solidFill>
          </w14:textFill>
        </w:rPr>
        <w:t>因情况变化，不再符合规定的竞争性磋商采购方式适用情形的；</w:t>
      </w:r>
    </w:p>
    <w:p>
      <w:pPr>
        <w:autoSpaceDE w:val="0"/>
        <w:autoSpaceDN w:val="0"/>
        <w:adjustRightInd w:val="0"/>
        <w:snapToGrid w:val="0"/>
        <w:spacing w:line="300" w:lineRule="auto"/>
        <w:ind w:left="473" w:right="32" w:hanging="472" w:hangingChars="225"/>
        <w:outlineLvl w:val="1"/>
        <w:rPr>
          <w:rFonts w:ascii="宋体" w:hAnsi="宋体"/>
          <w:color w:val="000000" w:themeColor="text1"/>
          <w:szCs w:val="21"/>
          <w:highlight w:val="none"/>
          <w14:textFill>
            <w14:solidFill>
              <w14:schemeClr w14:val="tx1"/>
            </w14:solidFill>
          </w14:textFill>
        </w:rPr>
      </w:pPr>
      <w:bookmarkStart w:id="139" w:name="_Toc14018"/>
      <w:bookmarkStart w:id="140" w:name="_Toc464632128"/>
      <w:r>
        <w:rPr>
          <w:rFonts w:hint="eastAsia" w:ascii="宋体" w:hAnsi="宋体"/>
          <w:color w:val="000000" w:themeColor="text1"/>
          <w:szCs w:val="21"/>
          <w:highlight w:val="none"/>
          <w14:textFill>
            <w14:solidFill>
              <w14:schemeClr w14:val="tx1"/>
            </w14:solidFill>
          </w14:textFill>
        </w:rPr>
        <w:t>九、质疑</w:t>
      </w:r>
      <w:bookmarkEnd w:id="139"/>
      <w:bookmarkEnd w:id="140"/>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23. 如果供应商对此次采购活动有疑问，可依法向采购代理机构提出质疑。采购代理机构应当依法给与答复，并将结果告知有关当事人。</w:t>
      </w:r>
    </w:p>
    <w:p>
      <w:pPr>
        <w:spacing w:line="300" w:lineRule="auto"/>
        <w:outlineLvl w:val="1"/>
        <w:rPr>
          <w:rFonts w:ascii="宋体" w:hAnsi="宋体"/>
          <w:color w:val="000000" w:themeColor="text1"/>
          <w:szCs w:val="21"/>
          <w:highlight w:val="none"/>
          <w14:textFill>
            <w14:solidFill>
              <w14:schemeClr w14:val="tx1"/>
            </w14:solidFill>
          </w14:textFill>
        </w:rPr>
      </w:pPr>
      <w:bookmarkStart w:id="141" w:name="_Toc322033397"/>
      <w:bookmarkStart w:id="142" w:name="_Toc345675374"/>
      <w:bookmarkStart w:id="143" w:name="_Toc464632129"/>
      <w:bookmarkStart w:id="144" w:name="_Toc12586"/>
      <w:r>
        <w:rPr>
          <w:rFonts w:hint="eastAsia" w:ascii="宋体" w:hAnsi="宋体"/>
          <w:color w:val="000000" w:themeColor="text1"/>
          <w:szCs w:val="21"/>
          <w:highlight w:val="none"/>
          <w14:textFill>
            <w14:solidFill>
              <w14:schemeClr w14:val="tx1"/>
            </w14:solidFill>
          </w14:textFill>
        </w:rPr>
        <w:t>十、成交服务费</w:t>
      </w:r>
      <w:bookmarkEnd w:id="141"/>
      <w:bookmarkEnd w:id="142"/>
      <w:bookmarkEnd w:id="143"/>
      <w:bookmarkEnd w:id="144"/>
    </w:p>
    <w:p>
      <w:pPr>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24.  成交服务费:</w:t>
      </w:r>
      <w:r>
        <w:rPr>
          <w:rFonts w:hint="eastAsia" w:ascii="黑体" w:eastAsia="黑体"/>
          <w:bCs/>
          <w:color w:val="000000" w:themeColor="text1"/>
          <w:highlight w:val="none"/>
          <w14:textFill>
            <w14:solidFill>
              <w14:schemeClr w14:val="tx1"/>
            </w14:solidFill>
          </w14:textFill>
        </w:rPr>
        <w:t xml:space="preserve"> 详见第二</w:t>
      </w:r>
      <w:r>
        <w:rPr>
          <w:rFonts w:hint="eastAsia" w:ascii="黑体" w:eastAsia="黑体"/>
          <w:bCs/>
          <w:color w:val="000000" w:themeColor="text1"/>
          <w:highlight w:val="none"/>
          <w:lang w:eastAsia="zh-CN"/>
          <w14:textFill>
            <w14:solidFill>
              <w14:schemeClr w14:val="tx1"/>
            </w14:solidFill>
          </w14:textFill>
        </w:rPr>
        <w:t>部分</w:t>
      </w:r>
      <w:r>
        <w:rPr>
          <w:rFonts w:hint="eastAsia" w:ascii="黑体" w:eastAsia="黑体"/>
          <w:bCs/>
          <w:color w:val="000000" w:themeColor="text1"/>
          <w:highlight w:val="none"/>
          <w14:textFill>
            <w14:solidFill>
              <w14:schemeClr w14:val="tx1"/>
            </w14:solidFill>
          </w14:textFill>
        </w:rPr>
        <w:t>《采购项目内容〈A 商务要求〉》</w:t>
      </w:r>
      <w:r>
        <w:rPr>
          <w:rFonts w:hint="eastAsia" w:ascii="宋体" w:hAnsi="宋体"/>
          <w:color w:val="000000" w:themeColor="text1"/>
          <w:szCs w:val="21"/>
          <w:highlight w:val="none"/>
          <w14:textFill>
            <w14:solidFill>
              <w14:schemeClr w14:val="tx1"/>
            </w14:solidFill>
          </w14:textFill>
        </w:rPr>
        <w:t>。</w:t>
      </w:r>
    </w:p>
    <w:p>
      <w:pPr>
        <w:spacing w:line="300" w:lineRule="auto"/>
        <w:outlineLvl w:val="1"/>
        <w:rPr>
          <w:rFonts w:ascii="宋体" w:hAnsi="宋体"/>
          <w:color w:val="000000" w:themeColor="text1"/>
          <w:szCs w:val="21"/>
          <w:highlight w:val="none"/>
          <w14:textFill>
            <w14:solidFill>
              <w14:schemeClr w14:val="tx1"/>
            </w14:solidFill>
          </w14:textFill>
        </w:rPr>
      </w:pPr>
      <w:bookmarkStart w:id="145" w:name="_Toc5099"/>
      <w:bookmarkStart w:id="146" w:name="_Toc464632131"/>
      <w:bookmarkStart w:id="147" w:name="_Toc536594109"/>
      <w:r>
        <w:rPr>
          <w:rFonts w:hint="eastAsia" w:ascii="宋体" w:hAnsi="宋体"/>
          <w:color w:val="000000" w:themeColor="text1"/>
          <w:szCs w:val="21"/>
          <w:highlight w:val="none"/>
          <w14:textFill>
            <w14:solidFill>
              <w14:schemeClr w14:val="tx1"/>
            </w14:solidFill>
          </w14:textFill>
        </w:rPr>
        <w:t>十一、合同的订立和履行</w:t>
      </w:r>
      <w:bookmarkEnd w:id="145"/>
      <w:bookmarkEnd w:id="146"/>
    </w:p>
    <w:bookmarkEnd w:id="147"/>
    <w:p>
      <w:pPr>
        <w:spacing w:line="300" w:lineRule="auto"/>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25.合同的订立</w:t>
      </w:r>
    </w:p>
    <w:p>
      <w:pPr>
        <w:spacing w:line="300" w:lineRule="auto"/>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25.1 采购人与成交供应商自成交通知书发出之日，按磋商文件要求和成交供应商竞争性磋商响应文件承诺签订政府采购合同，但不得超出磋商文件和成交供应商竞争性磋商响应文件的范围、也不得再行订立背离合同实质性内容的其他协议。</w:t>
      </w:r>
    </w:p>
    <w:p>
      <w:pPr>
        <w:spacing w:line="300" w:lineRule="auto"/>
        <w:ind w:left="567" w:leftChars="-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25.2 签订政府采购合同后7个工作日内，采购人应将政府采购合同副本报同级政府采购监督管理部门备案。</w:t>
      </w:r>
    </w:p>
    <w:p>
      <w:pPr>
        <w:spacing w:line="300" w:lineRule="auto"/>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26. 合同的履行</w:t>
      </w:r>
    </w:p>
    <w:p>
      <w:pPr>
        <w:spacing w:line="300" w:lineRule="auto"/>
        <w:ind w:left="567" w:hanging="567" w:hangingChars="27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26.1 政府采购合同订立后，合同各方不得擅自变更、中止或者终止合同。政府采购合同</w:t>
      </w:r>
      <w:r>
        <w:rPr>
          <w:rFonts w:hint="eastAsia" w:ascii="宋体" w:hAnsi="宋体"/>
          <w:color w:val="000000" w:themeColor="text1"/>
          <w:szCs w:val="21"/>
          <w:highlight w:val="none"/>
          <w14:textFill>
            <w14:solidFill>
              <w14:schemeClr w14:val="tx1"/>
            </w14:solidFill>
          </w14:textFill>
        </w:rPr>
        <w:t>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spacing w:line="300" w:lineRule="auto"/>
        <w:ind w:left="567" w:hanging="567" w:hangingChars="27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26.2 政府采购合同履行中，采购人需追加与合同标的相同的货物、工程或者服务的，在不改变合同其他条款的前提下，可以与成交供应商签订补充合同，但所补充合同的采购金额不得超过原采购金额的百分之十。签订补充合同的必须报同级政府采购监督管理部门备案。</w:t>
      </w:r>
    </w:p>
    <w:p>
      <w:pPr>
        <w:spacing w:line="300" w:lineRule="auto"/>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27.  发票</w:t>
      </w:r>
    </w:p>
    <w:p>
      <w:pPr>
        <w:spacing w:line="300" w:lineRule="auto"/>
        <w:ind w:left="567" w:hanging="567" w:hangingChars="27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27.1 该项目获得成交的成交供应商在执行合同过程中，向采购人出具的发票必须是由成交供应商开具，不得以其他单位或个人名义出具。</w:t>
      </w:r>
    </w:p>
    <w:p>
      <w:pPr>
        <w:spacing w:line="300" w:lineRule="auto"/>
        <w:outlineLvl w:val="1"/>
        <w:rPr>
          <w:rFonts w:ascii="宋体" w:hAnsi="宋体"/>
          <w:color w:val="000000" w:themeColor="text1"/>
          <w:szCs w:val="21"/>
          <w:highlight w:val="none"/>
          <w14:textFill>
            <w14:solidFill>
              <w14:schemeClr w14:val="tx1"/>
            </w14:solidFill>
          </w14:textFill>
        </w:rPr>
      </w:pPr>
      <w:bookmarkStart w:id="148" w:name="_Toc322033399"/>
      <w:bookmarkStart w:id="149" w:name="_Toc32039"/>
      <w:bookmarkStart w:id="150" w:name="_Toc464632132"/>
      <w:bookmarkStart w:id="151" w:name="_Toc345675376"/>
      <w:r>
        <w:rPr>
          <w:rFonts w:hint="eastAsia" w:ascii="宋体" w:hAnsi="宋体"/>
          <w:color w:val="000000" w:themeColor="text1"/>
          <w:szCs w:val="21"/>
          <w:highlight w:val="none"/>
          <w14:textFill>
            <w14:solidFill>
              <w14:schemeClr w14:val="tx1"/>
            </w14:solidFill>
          </w14:textFill>
        </w:rPr>
        <w:t>十二、适用法律</w:t>
      </w:r>
      <w:bookmarkEnd w:id="148"/>
      <w:bookmarkEnd w:id="149"/>
      <w:bookmarkEnd w:id="150"/>
      <w:bookmarkEnd w:id="151"/>
    </w:p>
    <w:p>
      <w:pPr>
        <w:spacing w:line="300" w:lineRule="auto"/>
        <w:ind w:left="424" w:hanging="424" w:hangingChars="20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28. 采购人及供应商的一切竞争性磋商采购活动均按照《中华人民共和国政府采购法》、《政府采购竞争性磋商采购方式管理暂行办法》及其配套的法规、规章、政策。</w:t>
      </w:r>
    </w:p>
    <w:p>
      <w:pPr>
        <w:spacing w:line="300" w:lineRule="auto"/>
        <w:ind w:left="630" w:hanging="630" w:hangingChars="300"/>
        <w:rPr>
          <w:rFonts w:ascii="宋体" w:hAnsi="宋体"/>
          <w:color w:val="000000" w:themeColor="text1"/>
          <w:szCs w:val="21"/>
          <w:highlight w:val="none"/>
          <w14:textFill>
            <w14:solidFill>
              <w14:schemeClr w14:val="tx1"/>
            </w14:solidFill>
          </w14:textFill>
        </w:rPr>
      </w:pPr>
    </w:p>
    <w:p>
      <w:pPr>
        <w:pStyle w:val="4"/>
        <w:numPr>
          <w:ilvl w:val="0"/>
          <w:numId w:val="0"/>
        </w:numPr>
        <w:spacing w:before="24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bookmarkStart w:id="152" w:name="_Toc13993"/>
      <w:r>
        <w:rPr>
          <w:color w:val="000000" w:themeColor="text1"/>
          <w:highlight w:val="none"/>
          <w14:textFill>
            <w14:solidFill>
              <w14:schemeClr w14:val="tx1"/>
            </w14:solidFill>
          </w14:textFill>
        </w:rPr>
        <w:t>第四部分</w:t>
      </w:r>
      <w:r>
        <w:rPr>
          <w:rFonts w:hint="eastAsia"/>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磋商、评审、成交</w:t>
      </w:r>
      <w:bookmarkEnd w:id="152"/>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评价指标及权重：</w:t>
      </w:r>
    </w:p>
    <w:p>
      <w:pPr>
        <w:rPr>
          <w:color w:val="000000" w:themeColor="text1"/>
          <w:highlight w:val="none"/>
          <w14:textFill>
            <w14:solidFill>
              <w14:schemeClr w14:val="tx1"/>
            </w14:solidFill>
          </w14:textFill>
        </w:rPr>
      </w:pPr>
    </w:p>
    <w:tbl>
      <w:tblPr>
        <w:tblStyle w:val="53"/>
        <w:tblW w:w="8921" w:type="dxa"/>
        <w:jc w:val="center"/>
        <w:tblLayout w:type="fixed"/>
        <w:tblCellMar>
          <w:top w:w="0" w:type="dxa"/>
          <w:left w:w="0" w:type="dxa"/>
          <w:bottom w:w="0" w:type="dxa"/>
          <w:right w:w="0" w:type="dxa"/>
        </w:tblCellMar>
      </w:tblPr>
      <w:tblGrid>
        <w:gridCol w:w="2570"/>
        <w:gridCol w:w="2333"/>
        <w:gridCol w:w="2066"/>
        <w:gridCol w:w="1952"/>
      </w:tblGrid>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评分项目</w:t>
            </w:r>
          </w:p>
        </w:tc>
        <w:tc>
          <w:tcPr>
            <w:tcW w:w="233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技术评分</w:t>
            </w:r>
          </w:p>
        </w:tc>
        <w:tc>
          <w:tcPr>
            <w:tcW w:w="206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商务评分</w:t>
            </w:r>
          </w:p>
        </w:tc>
        <w:tc>
          <w:tcPr>
            <w:tcW w:w="19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价格评分</w:t>
            </w:r>
          </w:p>
        </w:tc>
      </w:tr>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分值</w:t>
            </w:r>
          </w:p>
        </w:tc>
        <w:tc>
          <w:tcPr>
            <w:tcW w:w="233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color w:val="000000" w:themeColor="text1"/>
                <w:kern w:val="0"/>
                <w:sz w:val="21"/>
                <w:szCs w:val="21"/>
                <w:highlight w:val="none"/>
                <w:lang w:val="en-US" w:eastAsia="zh-CN"/>
                <w14:textFill>
                  <w14:solidFill>
                    <w14:schemeClr w14:val="tx1"/>
                  </w14:solidFill>
                </w14:textFill>
              </w:rPr>
              <w:t>50</w:t>
            </w:r>
            <w:r>
              <w:rPr>
                <w:rFonts w:hint="eastAsia" w:ascii="宋体" w:hAnsi="宋体" w:eastAsia="宋体" w:cs="宋体"/>
                <w:color w:val="000000" w:themeColor="text1"/>
                <w:kern w:val="0"/>
                <w:sz w:val="21"/>
                <w:szCs w:val="21"/>
                <w:highlight w:val="none"/>
                <w14:textFill>
                  <w14:solidFill>
                    <w14:schemeClr w14:val="tx1"/>
                  </w14:solidFill>
                </w14:textFill>
              </w:rPr>
              <w:t>分</w:t>
            </w:r>
          </w:p>
        </w:tc>
        <w:tc>
          <w:tcPr>
            <w:tcW w:w="206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color w:val="000000" w:themeColor="text1"/>
                <w:kern w:val="0"/>
                <w:sz w:val="21"/>
                <w:szCs w:val="21"/>
                <w:highlight w:val="none"/>
                <w:lang w:val="en-US" w:eastAsia="zh-CN"/>
                <w14:textFill>
                  <w14:solidFill>
                    <w14:schemeClr w14:val="tx1"/>
                  </w14:solidFill>
                </w14:textFill>
              </w:rPr>
              <w:t>40</w:t>
            </w:r>
            <w:r>
              <w:rPr>
                <w:rFonts w:hint="eastAsia" w:ascii="宋体" w:hAnsi="宋体" w:eastAsia="宋体" w:cs="宋体"/>
                <w:color w:val="000000" w:themeColor="text1"/>
                <w:kern w:val="0"/>
                <w:sz w:val="21"/>
                <w:szCs w:val="21"/>
                <w:highlight w:val="none"/>
                <w14:textFill>
                  <w14:solidFill>
                    <w14:schemeClr w14:val="tx1"/>
                  </w14:solidFill>
                </w14:textFill>
              </w:rPr>
              <w:t>分</w:t>
            </w:r>
          </w:p>
        </w:tc>
        <w:tc>
          <w:tcPr>
            <w:tcW w:w="19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10</w:t>
            </w:r>
            <w:r>
              <w:rPr>
                <w:rFonts w:hint="eastAsia" w:ascii="宋体" w:hAnsi="宋体" w:eastAsia="宋体" w:cs="宋体"/>
                <w:color w:val="000000" w:themeColor="text1"/>
                <w:kern w:val="0"/>
                <w:sz w:val="21"/>
                <w:szCs w:val="21"/>
                <w:highlight w:val="none"/>
                <w14:textFill>
                  <w14:solidFill>
                    <w14:schemeClr w14:val="tx1"/>
                  </w14:solidFill>
                </w14:textFill>
              </w:rPr>
              <w:t>分</w:t>
            </w:r>
          </w:p>
        </w:tc>
      </w:tr>
    </w:tbl>
    <w:p>
      <w:pPr>
        <w:rPr>
          <w:color w:val="000000" w:themeColor="text1"/>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技术评分细则：</w:t>
      </w:r>
    </w:p>
    <w:tbl>
      <w:tblPr>
        <w:tblStyle w:val="53"/>
        <w:tblW w:w="9671" w:type="dxa"/>
        <w:jc w:val="center"/>
        <w:shd w:val="clear" w:color="auto" w:fill="FFFFFF"/>
        <w:tblLayout w:type="fixed"/>
        <w:tblCellMar>
          <w:top w:w="0" w:type="dxa"/>
          <w:left w:w="0" w:type="dxa"/>
          <w:bottom w:w="0" w:type="dxa"/>
          <w:right w:w="0" w:type="dxa"/>
        </w:tblCellMar>
      </w:tblPr>
      <w:tblGrid>
        <w:gridCol w:w="913"/>
        <w:gridCol w:w="1563"/>
        <w:gridCol w:w="1036"/>
        <w:gridCol w:w="6159"/>
      </w:tblGrid>
      <w:tr>
        <w:tblPrEx>
          <w:shd w:val="clear" w:color="auto" w:fill="FFFFFF"/>
          <w:tblCellMar>
            <w:top w:w="0" w:type="dxa"/>
            <w:left w:w="0" w:type="dxa"/>
            <w:bottom w:w="0" w:type="dxa"/>
            <w:right w:w="0" w:type="dxa"/>
          </w:tblCellMar>
        </w:tblPrEx>
        <w:trPr>
          <w:cantSplit/>
          <w:trHeight w:val="460" w:hRule="atLeast"/>
          <w:tblHeader/>
          <w:jc w:val="center"/>
        </w:trPr>
        <w:tc>
          <w:tcPr>
            <w:tcW w:w="91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序号</w:t>
            </w:r>
          </w:p>
        </w:tc>
        <w:tc>
          <w:tcPr>
            <w:tcW w:w="156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评审内容</w:t>
            </w:r>
          </w:p>
        </w:tc>
        <w:tc>
          <w:tcPr>
            <w:tcW w:w="103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分值</w:t>
            </w:r>
          </w:p>
        </w:tc>
        <w:tc>
          <w:tcPr>
            <w:tcW w:w="615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评审标准</w:t>
            </w:r>
          </w:p>
        </w:tc>
      </w:tr>
      <w:tr>
        <w:tblPrEx>
          <w:shd w:val="clear" w:color="auto" w:fill="FFFFFF"/>
          <w:tblCellMar>
            <w:top w:w="0" w:type="dxa"/>
            <w:left w:w="0" w:type="dxa"/>
            <w:bottom w:w="0" w:type="dxa"/>
            <w:right w:w="0" w:type="dxa"/>
          </w:tblCellMar>
        </w:tblPrEx>
        <w:trPr>
          <w:cantSplit/>
          <w:jc w:val="center"/>
        </w:trPr>
        <w:tc>
          <w:tcPr>
            <w:tcW w:w="91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c>
          <w:tcPr>
            <w:tcW w:w="156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val="0"/>
              <w:autoSpaceDN w:val="0"/>
              <w:bidi w:val="0"/>
              <w:adjustRightInd w:val="0"/>
              <w:snapToGrid/>
              <w:spacing w:before="100" w:beforeAutospacing="1" w:line="320" w:lineRule="exact"/>
              <w:jc w:val="center"/>
              <w:textAlignment w:val="auto"/>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实施方案</w:t>
            </w:r>
          </w:p>
        </w:tc>
        <w:tc>
          <w:tcPr>
            <w:tcW w:w="103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2</w:t>
            </w:r>
            <w:r>
              <w:rPr>
                <w:rFonts w:hint="eastAsia" w:ascii="宋体" w:hAnsi="宋体" w:eastAsia="宋体" w:cs="宋体"/>
                <w:color w:val="000000" w:themeColor="text1"/>
                <w:sz w:val="21"/>
                <w:szCs w:val="21"/>
                <w:highlight w:val="none"/>
                <w:lang w:val="en-US" w:eastAsia="zh-CN"/>
                <w14:textFill>
                  <w14:solidFill>
                    <w14:schemeClr w14:val="tx1"/>
                  </w14:solidFill>
                </w14:textFill>
              </w:rPr>
              <w:t>0</w:t>
            </w:r>
            <w:r>
              <w:rPr>
                <w:rFonts w:hint="eastAsia" w:ascii="宋体" w:hAnsi="宋体" w:eastAsia="宋体" w:cs="宋体"/>
                <w:color w:val="000000" w:themeColor="text1"/>
                <w:sz w:val="21"/>
                <w:szCs w:val="21"/>
                <w:highlight w:val="none"/>
                <w14:textFill>
                  <w14:solidFill>
                    <w14:schemeClr w14:val="tx1"/>
                  </w14:solidFill>
                </w14:textFill>
              </w:rPr>
              <w:t>分</w:t>
            </w:r>
          </w:p>
        </w:tc>
        <w:tc>
          <w:tcPr>
            <w:tcW w:w="615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根据项目实施方案进行评价。方案是否合理且具备可行性性高包括工作方法、质量控制措施方法、样品保存、运输方案、抽样及检验人员培训方案等项目内容进行横向比较：</w:t>
            </w:r>
          </w:p>
          <w:p>
            <w:pPr>
              <w:keepNext w:val="0"/>
              <w:keepLines w:val="0"/>
              <w:pageBreakBefore w:val="0"/>
              <w:widowControl w:val="0"/>
              <w:kinsoku/>
              <w:wordWrap/>
              <w:overflowPunct/>
              <w:topLinePunct w:val="0"/>
              <w:bidi w:val="0"/>
              <w:snapToGrid/>
              <w:spacing w:line="320" w:lineRule="exact"/>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实施方案</w:t>
            </w:r>
            <w:r>
              <w:rPr>
                <w:rFonts w:hint="eastAsia" w:ascii="宋体" w:hAnsi="宋体" w:eastAsia="宋体" w:cs="宋体"/>
                <w:color w:val="000000" w:themeColor="text1"/>
                <w:sz w:val="21"/>
                <w:szCs w:val="21"/>
                <w:highlight w:val="none"/>
                <w:lang w:val="en-US" w:eastAsia="zh-CN"/>
                <w14:textFill>
                  <w14:solidFill>
                    <w14:schemeClr w14:val="tx1"/>
                  </w14:solidFill>
                </w14:textFill>
              </w:rPr>
              <w:t>详细完整、可行性高，优于招标文件要求的得</w:t>
            </w:r>
            <w:r>
              <w:rPr>
                <w:rFonts w:hint="eastAsia" w:ascii="宋体" w:hAnsi="宋体" w:cs="宋体"/>
                <w:color w:val="000000" w:themeColor="text1"/>
                <w:sz w:val="21"/>
                <w:szCs w:val="21"/>
                <w:highlight w:val="none"/>
                <w:lang w:val="en-US" w:eastAsia="zh-CN"/>
                <w14:textFill>
                  <w14:solidFill>
                    <w14:schemeClr w14:val="tx1"/>
                  </w14:solidFill>
                </w14:textFill>
              </w:rPr>
              <w:t>20</w:t>
            </w:r>
            <w:r>
              <w:rPr>
                <w:rFonts w:hint="eastAsia" w:ascii="宋体" w:hAnsi="宋体" w:eastAsia="宋体" w:cs="宋体"/>
                <w:color w:val="000000" w:themeColor="text1"/>
                <w:sz w:val="21"/>
                <w:szCs w:val="21"/>
                <w:highlight w:val="none"/>
                <w:lang w:val="en-US" w:eastAsia="zh-CN"/>
                <w14:textFill>
                  <w14:solidFill>
                    <w14:schemeClr w14:val="tx1"/>
                  </w14:solidFill>
                </w14:textFill>
              </w:rPr>
              <w:t>分；</w:t>
            </w:r>
          </w:p>
          <w:p>
            <w:pPr>
              <w:keepNext w:val="0"/>
              <w:keepLines w:val="0"/>
              <w:pageBreakBefore w:val="0"/>
              <w:widowControl w:val="0"/>
              <w:kinsoku/>
              <w:wordWrap/>
              <w:overflowPunct/>
              <w:topLinePunct w:val="0"/>
              <w:bidi w:val="0"/>
              <w:snapToGrid/>
              <w:spacing w:line="320" w:lineRule="exact"/>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w:t>
            </w: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实施方案</w:t>
            </w:r>
            <w:r>
              <w:rPr>
                <w:rFonts w:hint="eastAsia" w:ascii="宋体" w:hAnsi="宋体" w:eastAsia="宋体" w:cs="宋体"/>
                <w:color w:val="000000" w:themeColor="text1"/>
                <w:highlight w:val="none"/>
                <w:lang w:val="en-US" w:eastAsia="zh-CN"/>
                <w14:textFill>
                  <w14:solidFill>
                    <w14:schemeClr w14:val="tx1"/>
                  </w14:solidFill>
                </w14:textFill>
              </w:rPr>
              <w:t>较详细</w:t>
            </w:r>
            <w:r>
              <w:rPr>
                <w:rFonts w:hint="eastAsia" w:ascii="宋体" w:hAnsi="宋体" w:eastAsia="宋体" w:cs="宋体"/>
                <w:color w:val="000000" w:themeColor="text1"/>
                <w:sz w:val="21"/>
                <w:szCs w:val="21"/>
                <w:highlight w:val="none"/>
                <w:lang w:val="en-US" w:eastAsia="zh-CN"/>
                <w14:textFill>
                  <w14:solidFill>
                    <w14:schemeClr w14:val="tx1"/>
                  </w14:solidFill>
                </w14:textFill>
              </w:rPr>
              <w:t>、较可行，满足招标文件要求的得</w:t>
            </w:r>
            <w:r>
              <w:rPr>
                <w:rFonts w:hint="eastAsia" w:ascii="宋体" w:hAnsi="宋体" w:cs="宋体"/>
                <w:color w:val="000000" w:themeColor="text1"/>
                <w:sz w:val="21"/>
                <w:szCs w:val="21"/>
                <w:highlight w:val="none"/>
                <w:lang w:val="en-US" w:eastAsia="zh-CN"/>
                <w14:textFill>
                  <w14:solidFill>
                    <w14:schemeClr w14:val="tx1"/>
                  </w14:solidFill>
                </w14:textFill>
              </w:rPr>
              <w:t>14</w:t>
            </w:r>
            <w:r>
              <w:rPr>
                <w:rFonts w:hint="eastAsia" w:ascii="宋体" w:hAnsi="宋体" w:eastAsia="宋体" w:cs="宋体"/>
                <w:color w:val="000000" w:themeColor="text1"/>
                <w:sz w:val="21"/>
                <w:szCs w:val="21"/>
                <w:highlight w:val="none"/>
                <w:lang w:val="en-US" w:eastAsia="zh-CN"/>
                <w14:textFill>
                  <w14:solidFill>
                    <w14:schemeClr w14:val="tx1"/>
                  </w14:solidFill>
                </w14:textFill>
              </w:rPr>
              <w:t>分；</w:t>
            </w:r>
          </w:p>
          <w:p>
            <w:pPr>
              <w:keepNext w:val="0"/>
              <w:keepLines w:val="0"/>
              <w:pageBreakBefore w:val="0"/>
              <w:widowControl w:val="0"/>
              <w:kinsoku/>
              <w:wordWrap/>
              <w:overflowPunct/>
              <w:topLinePunct w:val="0"/>
              <w:bidi w:val="0"/>
              <w:snapToGrid/>
              <w:spacing w:line="320" w:lineRule="exact"/>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w:t>
            </w: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实施方案</w:t>
            </w:r>
            <w:r>
              <w:rPr>
                <w:rFonts w:hint="eastAsia" w:ascii="宋体" w:hAnsi="宋体" w:eastAsia="宋体" w:cs="宋体"/>
                <w:color w:val="000000" w:themeColor="text1"/>
                <w:sz w:val="21"/>
                <w:szCs w:val="21"/>
                <w:highlight w:val="none"/>
                <w:lang w:val="en-US" w:eastAsia="zh-CN"/>
                <w14:textFill>
                  <w14:solidFill>
                    <w14:schemeClr w14:val="tx1"/>
                  </w14:solidFill>
                </w14:textFill>
              </w:rPr>
              <w:t>基本可行，基本满足招标文件要求的得</w:t>
            </w:r>
            <w:r>
              <w:rPr>
                <w:rFonts w:hint="eastAsia" w:ascii="宋体" w:hAnsi="宋体" w:cs="宋体"/>
                <w:color w:val="000000" w:themeColor="text1"/>
                <w:sz w:val="21"/>
                <w:szCs w:val="21"/>
                <w:highlight w:val="none"/>
                <w:lang w:val="en-US" w:eastAsia="zh-CN"/>
                <w14:textFill>
                  <w14:solidFill>
                    <w14:schemeClr w14:val="tx1"/>
                  </w14:solidFill>
                </w14:textFill>
              </w:rPr>
              <w:t>8</w:t>
            </w:r>
            <w:r>
              <w:rPr>
                <w:rFonts w:hint="eastAsia" w:ascii="宋体" w:hAnsi="宋体" w:eastAsia="宋体" w:cs="宋体"/>
                <w:color w:val="000000" w:themeColor="text1"/>
                <w:sz w:val="21"/>
                <w:szCs w:val="21"/>
                <w:highlight w:val="none"/>
                <w:lang w:val="en-US" w:eastAsia="zh-CN"/>
                <w14:textFill>
                  <w14:solidFill>
                    <w14:schemeClr w14:val="tx1"/>
                  </w14:solidFill>
                </w14:textFill>
              </w:rPr>
              <w:t>分；</w:t>
            </w:r>
          </w:p>
          <w:p>
            <w:pPr>
              <w:keepNext w:val="0"/>
              <w:keepLines w:val="0"/>
              <w:pageBreakBefore w:val="0"/>
              <w:widowControl w:val="0"/>
              <w:kinsoku/>
              <w:wordWrap/>
              <w:overflowPunct/>
              <w:topLinePunct w:val="0"/>
              <w:bidi w:val="0"/>
              <w:snapToGrid/>
              <w:spacing w:line="320" w:lineRule="exact"/>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4.</w:t>
            </w: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实施方案</w:t>
            </w:r>
            <w:r>
              <w:rPr>
                <w:rFonts w:hint="eastAsia" w:ascii="宋体" w:hAnsi="宋体" w:eastAsia="宋体" w:cs="宋体"/>
                <w:color w:val="000000" w:themeColor="text1"/>
                <w:sz w:val="21"/>
                <w:szCs w:val="21"/>
                <w:highlight w:val="none"/>
                <w:lang w:val="en-US" w:eastAsia="zh-CN"/>
                <w14:textFill>
                  <w14:solidFill>
                    <w14:schemeClr w14:val="tx1"/>
                  </w14:solidFill>
                </w14:textFill>
              </w:rPr>
              <w:t>一般，不完善的得</w:t>
            </w:r>
            <w:r>
              <w:rPr>
                <w:rFonts w:hint="eastAsia" w:ascii="宋体" w:hAnsi="宋体" w:cs="宋体"/>
                <w:color w:val="000000" w:themeColor="text1"/>
                <w:sz w:val="21"/>
                <w:szCs w:val="21"/>
                <w:highlight w:val="none"/>
                <w:lang w:val="en-US" w:eastAsia="zh-CN"/>
                <w14:textFill>
                  <w14:solidFill>
                    <w14:schemeClr w14:val="tx1"/>
                  </w14:solidFill>
                </w14:textFill>
              </w:rPr>
              <w:t>2</w:t>
            </w:r>
            <w:r>
              <w:rPr>
                <w:rFonts w:hint="eastAsia" w:ascii="宋体" w:hAnsi="宋体" w:eastAsia="宋体" w:cs="宋体"/>
                <w:color w:val="000000" w:themeColor="text1"/>
                <w:sz w:val="21"/>
                <w:szCs w:val="21"/>
                <w:highlight w:val="none"/>
                <w:lang w:val="en-US" w:eastAsia="zh-CN"/>
                <w14:textFill>
                  <w14:solidFill>
                    <w14:schemeClr w14:val="tx1"/>
                  </w14:solidFill>
                </w14:textFill>
              </w:rPr>
              <w:t>分；</w:t>
            </w:r>
          </w:p>
          <w:p>
            <w:pPr>
              <w:keepNext w:val="0"/>
              <w:keepLines w:val="0"/>
              <w:pageBreakBefore w:val="0"/>
              <w:widowControl w:val="0"/>
              <w:kinsoku/>
              <w:wordWrap/>
              <w:overflowPunct/>
              <w:topLinePunct w:val="0"/>
              <w:bidi w:val="0"/>
              <w:snapToGrid/>
              <w:spacing w:line="320" w:lineRule="exact"/>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不提供不得分。</w:t>
            </w:r>
          </w:p>
        </w:tc>
      </w:tr>
      <w:tr>
        <w:tblPrEx>
          <w:shd w:val="clear" w:color="auto" w:fill="FFFFFF"/>
          <w:tblCellMar>
            <w:top w:w="0" w:type="dxa"/>
            <w:left w:w="0" w:type="dxa"/>
            <w:bottom w:w="0" w:type="dxa"/>
            <w:right w:w="0" w:type="dxa"/>
          </w:tblCellMar>
        </w:tblPrEx>
        <w:trPr>
          <w:cantSplit/>
          <w:jc w:val="center"/>
        </w:trPr>
        <w:tc>
          <w:tcPr>
            <w:tcW w:w="91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w:t>
            </w:r>
          </w:p>
        </w:tc>
        <w:tc>
          <w:tcPr>
            <w:tcW w:w="156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val="0"/>
              <w:autoSpaceDN w:val="0"/>
              <w:bidi w:val="0"/>
              <w:adjustRightInd w:val="0"/>
              <w:snapToGrid/>
              <w:spacing w:before="100" w:beforeAutospacing="1" w:line="320" w:lineRule="exact"/>
              <w:jc w:val="center"/>
              <w:textAlignment w:val="auto"/>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应急服务方案</w:t>
            </w:r>
          </w:p>
        </w:tc>
        <w:tc>
          <w:tcPr>
            <w:tcW w:w="103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10分</w:t>
            </w:r>
          </w:p>
        </w:tc>
        <w:tc>
          <w:tcPr>
            <w:tcW w:w="615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根据投标人针对本项目的应急服务方案进行评分，内容包括①响应时效②应急机制及流程③各项突发事件的应急措施。</w:t>
            </w:r>
          </w:p>
          <w:p>
            <w:pPr>
              <w:keepNext w:val="0"/>
              <w:keepLines w:val="0"/>
              <w:pageBreakBefore w:val="0"/>
              <w:widowControl w:val="0"/>
              <w:kinsoku/>
              <w:wordWrap/>
              <w:overflowPunct/>
              <w:topLinePunct w:val="0"/>
              <w:bidi w:val="0"/>
              <w:snapToGrid/>
              <w:spacing w:line="320" w:lineRule="exact"/>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1.</w:t>
            </w:r>
            <w:r>
              <w:rPr>
                <w:rFonts w:hint="eastAsia" w:ascii="宋体" w:hAnsi="宋体" w:eastAsia="宋体" w:cs="宋体"/>
                <w:color w:val="000000" w:themeColor="text1"/>
                <w:highlight w:val="none"/>
                <w14:textFill>
                  <w14:solidFill>
                    <w14:schemeClr w14:val="tx1"/>
                  </w14:solidFill>
                </w14:textFill>
              </w:rPr>
              <w:t>应急服务方案</w:t>
            </w:r>
            <w:r>
              <w:rPr>
                <w:rFonts w:hint="eastAsia" w:ascii="宋体" w:hAnsi="宋体" w:eastAsia="宋体" w:cs="宋体"/>
                <w:color w:val="000000" w:themeColor="text1"/>
                <w:highlight w:val="none"/>
                <w:lang w:val="en-US" w:eastAsia="zh-CN"/>
                <w14:textFill>
                  <w14:solidFill>
                    <w14:schemeClr w14:val="tx1"/>
                  </w14:solidFill>
                </w14:textFill>
              </w:rPr>
              <w:t>详细完整，</w:t>
            </w:r>
            <w:r>
              <w:rPr>
                <w:rFonts w:hint="eastAsia" w:ascii="宋体" w:hAnsi="宋体" w:eastAsia="宋体" w:cs="宋体"/>
                <w:color w:val="000000" w:themeColor="text1"/>
                <w:sz w:val="21"/>
                <w:szCs w:val="21"/>
                <w:highlight w:val="none"/>
                <w:lang w:val="en-US" w:eastAsia="zh-CN"/>
                <w14:textFill>
                  <w14:solidFill>
                    <w14:schemeClr w14:val="tx1"/>
                  </w14:solidFill>
                </w14:textFill>
              </w:rPr>
              <w:t>可行性高，优于招标文件要求的得10分；</w:t>
            </w:r>
          </w:p>
          <w:p>
            <w:pPr>
              <w:keepNext w:val="0"/>
              <w:keepLines w:val="0"/>
              <w:pageBreakBefore w:val="0"/>
              <w:widowControl w:val="0"/>
              <w:kinsoku/>
              <w:wordWrap/>
              <w:overflowPunct/>
              <w:topLinePunct w:val="0"/>
              <w:bidi w:val="0"/>
              <w:snapToGrid/>
              <w:spacing w:line="320" w:lineRule="exact"/>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2.</w:t>
            </w:r>
            <w:r>
              <w:rPr>
                <w:rFonts w:hint="eastAsia" w:ascii="宋体" w:hAnsi="宋体" w:eastAsia="宋体" w:cs="宋体"/>
                <w:color w:val="000000" w:themeColor="text1"/>
                <w:highlight w:val="none"/>
                <w14:textFill>
                  <w14:solidFill>
                    <w14:schemeClr w14:val="tx1"/>
                  </w14:solidFill>
                </w14:textFill>
              </w:rPr>
              <w:t>应急服务方案</w:t>
            </w:r>
            <w:r>
              <w:rPr>
                <w:rFonts w:hint="eastAsia" w:ascii="宋体" w:hAnsi="宋体" w:eastAsia="宋体" w:cs="宋体"/>
                <w:color w:val="000000" w:themeColor="text1"/>
                <w:highlight w:val="none"/>
                <w:lang w:val="en-US" w:eastAsia="zh-CN"/>
                <w14:textFill>
                  <w14:solidFill>
                    <w14:schemeClr w14:val="tx1"/>
                  </w14:solidFill>
                </w14:textFill>
              </w:rPr>
              <w:t>较详细</w:t>
            </w:r>
            <w:r>
              <w:rPr>
                <w:rFonts w:hint="eastAsia" w:ascii="宋体" w:hAnsi="宋体" w:eastAsia="宋体" w:cs="宋体"/>
                <w:color w:val="000000" w:themeColor="text1"/>
                <w:sz w:val="21"/>
                <w:szCs w:val="21"/>
                <w:highlight w:val="none"/>
                <w:lang w:val="en-US" w:eastAsia="zh-CN"/>
                <w14:textFill>
                  <w14:solidFill>
                    <w14:schemeClr w14:val="tx1"/>
                  </w14:solidFill>
                </w14:textFill>
              </w:rPr>
              <w:t>、较可行，满足招标文件要求的得6分；</w:t>
            </w:r>
          </w:p>
          <w:p>
            <w:pPr>
              <w:keepNext w:val="0"/>
              <w:keepLines w:val="0"/>
              <w:pageBreakBefore w:val="0"/>
              <w:widowControl w:val="0"/>
              <w:kinsoku/>
              <w:wordWrap/>
              <w:overflowPunct/>
              <w:topLinePunct w:val="0"/>
              <w:bidi w:val="0"/>
              <w:snapToGrid/>
              <w:spacing w:line="320" w:lineRule="exact"/>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3.</w:t>
            </w:r>
            <w:r>
              <w:rPr>
                <w:rFonts w:hint="eastAsia" w:ascii="宋体" w:hAnsi="宋体" w:eastAsia="宋体" w:cs="宋体"/>
                <w:color w:val="000000" w:themeColor="text1"/>
                <w:highlight w:val="none"/>
                <w14:textFill>
                  <w14:solidFill>
                    <w14:schemeClr w14:val="tx1"/>
                  </w14:solidFill>
                </w14:textFill>
              </w:rPr>
              <w:t>应急服务方案</w:t>
            </w:r>
            <w:r>
              <w:rPr>
                <w:rFonts w:hint="eastAsia" w:ascii="宋体" w:hAnsi="宋体" w:eastAsia="宋体" w:cs="宋体"/>
                <w:color w:val="000000" w:themeColor="text1"/>
                <w:highlight w:val="none"/>
                <w:lang w:val="en-US" w:eastAsia="zh-CN"/>
                <w14:textFill>
                  <w14:solidFill>
                    <w14:schemeClr w14:val="tx1"/>
                  </w14:solidFill>
                </w14:textFill>
              </w:rPr>
              <w:t>基本</w:t>
            </w:r>
            <w:r>
              <w:rPr>
                <w:rFonts w:hint="eastAsia" w:ascii="宋体" w:hAnsi="宋体" w:eastAsia="宋体" w:cs="宋体"/>
                <w:color w:val="000000" w:themeColor="text1"/>
                <w:sz w:val="21"/>
                <w:szCs w:val="21"/>
                <w:highlight w:val="none"/>
                <w:lang w:val="en-US" w:eastAsia="zh-CN"/>
                <w14:textFill>
                  <w14:solidFill>
                    <w14:schemeClr w14:val="tx1"/>
                  </w14:solidFill>
                </w14:textFill>
              </w:rPr>
              <w:t>可行，基本满足招标文件要求的得2分；</w:t>
            </w:r>
          </w:p>
          <w:p>
            <w:pPr>
              <w:keepNext w:val="0"/>
              <w:keepLines w:val="0"/>
              <w:pageBreakBefore w:val="0"/>
              <w:widowControl w:val="0"/>
              <w:kinsoku/>
              <w:wordWrap/>
              <w:overflowPunct/>
              <w:topLinePunct w:val="0"/>
              <w:bidi w:val="0"/>
              <w:snapToGrid/>
              <w:spacing w:line="320" w:lineRule="exact"/>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14:textFill>
                  <w14:solidFill>
                    <w14:schemeClr w14:val="tx1"/>
                  </w14:solidFill>
                </w14:textFill>
              </w:rPr>
              <w:t>应急服务方案</w:t>
            </w:r>
            <w:r>
              <w:rPr>
                <w:rFonts w:hint="eastAsia" w:ascii="宋体" w:hAnsi="宋体" w:eastAsia="宋体" w:cs="宋体"/>
                <w:color w:val="000000" w:themeColor="text1"/>
                <w:highlight w:val="none"/>
                <w:lang w:val="en-US" w:eastAsia="zh-CN"/>
                <w14:textFill>
                  <w14:solidFill>
                    <w14:schemeClr w14:val="tx1"/>
                  </w14:solidFill>
                </w14:textFill>
              </w:rPr>
              <w:t>一般，不完善的</w:t>
            </w:r>
            <w:r>
              <w:rPr>
                <w:rFonts w:hint="eastAsia" w:ascii="宋体" w:hAnsi="宋体" w:eastAsia="宋体" w:cs="宋体"/>
                <w:color w:val="000000" w:themeColor="text1"/>
                <w:sz w:val="21"/>
                <w:szCs w:val="21"/>
                <w:highlight w:val="none"/>
                <w:lang w:val="en-US" w:eastAsia="zh-CN"/>
                <w14:textFill>
                  <w14:solidFill>
                    <w14:schemeClr w14:val="tx1"/>
                  </w14:solidFill>
                </w14:textFill>
              </w:rPr>
              <w:t>得1分；</w:t>
            </w:r>
          </w:p>
          <w:p>
            <w:pPr>
              <w:keepNext w:val="0"/>
              <w:keepLines w:val="0"/>
              <w:pageBreakBefore w:val="0"/>
              <w:widowControl w:val="0"/>
              <w:kinsoku/>
              <w:wordWrap/>
              <w:overflowPunct/>
              <w:topLinePunct w:val="0"/>
              <w:bidi w:val="0"/>
              <w:snapToGrid/>
              <w:spacing w:line="320" w:lineRule="exact"/>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不提供不得分。</w:t>
            </w:r>
          </w:p>
        </w:tc>
      </w:tr>
      <w:tr>
        <w:tblPrEx>
          <w:tblCellMar>
            <w:top w:w="0" w:type="dxa"/>
            <w:left w:w="0" w:type="dxa"/>
            <w:bottom w:w="0" w:type="dxa"/>
            <w:right w:w="0" w:type="dxa"/>
          </w:tblCellMar>
        </w:tblPrEx>
        <w:trPr>
          <w:cantSplit/>
          <w:jc w:val="center"/>
        </w:trPr>
        <w:tc>
          <w:tcPr>
            <w:tcW w:w="91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w:t>
            </w:r>
          </w:p>
        </w:tc>
        <w:tc>
          <w:tcPr>
            <w:tcW w:w="156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val="0"/>
              <w:autoSpaceDN w:val="0"/>
              <w:bidi w:val="0"/>
              <w:adjustRightInd w:val="0"/>
              <w:snapToGrid/>
              <w:spacing w:before="100" w:beforeAutospacing="1" w:line="320" w:lineRule="exact"/>
              <w:jc w:val="center"/>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快检</w:t>
            </w:r>
            <w:r>
              <w:rPr>
                <w:rFonts w:hint="eastAsia" w:ascii="宋体" w:hAnsi="宋体" w:eastAsia="宋体" w:cs="宋体"/>
                <w:color w:val="000000" w:themeColor="text1"/>
                <w:highlight w:val="none"/>
                <w14:textFill>
                  <w14:solidFill>
                    <w14:schemeClr w14:val="tx1"/>
                  </w14:solidFill>
                </w14:textFill>
              </w:rPr>
              <w:t>相关技术服务规范制度</w:t>
            </w:r>
          </w:p>
        </w:tc>
        <w:tc>
          <w:tcPr>
            <w:tcW w:w="103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10分</w:t>
            </w:r>
          </w:p>
        </w:tc>
        <w:tc>
          <w:tcPr>
            <w:tcW w:w="615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根据投标人针对本项目的检测相关技术服务规范制度进行评分，内容包括①人员管理规范制度②快检工作制度及操作指引③快检产品管理制度。</w:t>
            </w:r>
          </w:p>
          <w:p>
            <w:pPr>
              <w:keepNext w:val="0"/>
              <w:keepLines w:val="0"/>
              <w:pageBreakBefore w:val="0"/>
              <w:widowControl w:val="0"/>
              <w:kinsoku/>
              <w:wordWrap/>
              <w:overflowPunct/>
              <w:topLinePunct w:val="0"/>
              <w:bidi w:val="0"/>
              <w:snapToGrid/>
              <w:spacing w:line="320" w:lineRule="exact"/>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1.</w:t>
            </w:r>
            <w:r>
              <w:rPr>
                <w:rFonts w:hint="eastAsia" w:ascii="宋体" w:hAnsi="宋体" w:eastAsia="宋体" w:cs="宋体"/>
                <w:color w:val="000000" w:themeColor="text1"/>
                <w:highlight w:val="none"/>
                <w14:textFill>
                  <w14:solidFill>
                    <w14:schemeClr w14:val="tx1"/>
                  </w14:solidFill>
                </w14:textFill>
              </w:rPr>
              <w:t>检测相关技术服务规范制度</w:t>
            </w:r>
            <w:r>
              <w:rPr>
                <w:rFonts w:hint="eastAsia" w:ascii="宋体" w:hAnsi="宋体" w:eastAsia="宋体" w:cs="宋体"/>
                <w:color w:val="000000" w:themeColor="text1"/>
                <w:highlight w:val="none"/>
                <w:lang w:val="en-US" w:eastAsia="zh-CN"/>
                <w14:textFill>
                  <w14:solidFill>
                    <w14:schemeClr w14:val="tx1"/>
                  </w14:solidFill>
                </w14:textFill>
              </w:rPr>
              <w:t>详细完整，</w:t>
            </w:r>
            <w:r>
              <w:rPr>
                <w:rFonts w:hint="eastAsia" w:ascii="宋体" w:hAnsi="宋体" w:eastAsia="宋体" w:cs="宋体"/>
                <w:color w:val="000000" w:themeColor="text1"/>
                <w:sz w:val="21"/>
                <w:szCs w:val="21"/>
                <w:highlight w:val="none"/>
                <w:lang w:val="en-US" w:eastAsia="zh-CN"/>
                <w14:textFill>
                  <w14:solidFill>
                    <w14:schemeClr w14:val="tx1"/>
                  </w14:solidFill>
                </w14:textFill>
              </w:rPr>
              <w:t>可行性高，优于招标文件要求的得10分；</w:t>
            </w:r>
          </w:p>
          <w:p>
            <w:pPr>
              <w:keepNext w:val="0"/>
              <w:keepLines w:val="0"/>
              <w:pageBreakBefore w:val="0"/>
              <w:widowControl w:val="0"/>
              <w:kinsoku/>
              <w:wordWrap/>
              <w:overflowPunct/>
              <w:topLinePunct w:val="0"/>
              <w:bidi w:val="0"/>
              <w:snapToGrid/>
              <w:spacing w:line="320" w:lineRule="exact"/>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2.</w:t>
            </w:r>
            <w:r>
              <w:rPr>
                <w:rFonts w:hint="eastAsia" w:ascii="宋体" w:hAnsi="宋体" w:eastAsia="宋体" w:cs="宋体"/>
                <w:color w:val="000000" w:themeColor="text1"/>
                <w:highlight w:val="none"/>
                <w14:textFill>
                  <w14:solidFill>
                    <w14:schemeClr w14:val="tx1"/>
                  </w14:solidFill>
                </w14:textFill>
              </w:rPr>
              <w:t>检测相关技术服务规范制度</w:t>
            </w:r>
            <w:r>
              <w:rPr>
                <w:rFonts w:hint="eastAsia" w:ascii="宋体" w:hAnsi="宋体" w:eastAsia="宋体" w:cs="宋体"/>
                <w:color w:val="000000" w:themeColor="text1"/>
                <w:highlight w:val="none"/>
                <w:lang w:val="en-US" w:eastAsia="zh-CN"/>
                <w14:textFill>
                  <w14:solidFill>
                    <w14:schemeClr w14:val="tx1"/>
                  </w14:solidFill>
                </w14:textFill>
              </w:rPr>
              <w:t>较详细</w:t>
            </w:r>
            <w:r>
              <w:rPr>
                <w:rFonts w:hint="eastAsia" w:ascii="宋体" w:hAnsi="宋体" w:eastAsia="宋体" w:cs="宋体"/>
                <w:color w:val="000000" w:themeColor="text1"/>
                <w:sz w:val="21"/>
                <w:szCs w:val="21"/>
                <w:highlight w:val="none"/>
                <w:lang w:val="en-US" w:eastAsia="zh-CN"/>
                <w14:textFill>
                  <w14:solidFill>
                    <w14:schemeClr w14:val="tx1"/>
                  </w14:solidFill>
                </w14:textFill>
              </w:rPr>
              <w:t>、较可行，满足招标文件要求的得6分；</w:t>
            </w:r>
          </w:p>
          <w:p>
            <w:pPr>
              <w:keepNext w:val="0"/>
              <w:keepLines w:val="0"/>
              <w:pageBreakBefore w:val="0"/>
              <w:widowControl w:val="0"/>
              <w:kinsoku/>
              <w:wordWrap/>
              <w:overflowPunct/>
              <w:topLinePunct w:val="0"/>
              <w:bidi w:val="0"/>
              <w:snapToGrid/>
              <w:spacing w:line="320" w:lineRule="exact"/>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3.</w:t>
            </w:r>
            <w:r>
              <w:rPr>
                <w:rFonts w:hint="eastAsia" w:ascii="宋体" w:hAnsi="宋体" w:eastAsia="宋体" w:cs="宋体"/>
                <w:color w:val="000000" w:themeColor="text1"/>
                <w:highlight w:val="none"/>
                <w14:textFill>
                  <w14:solidFill>
                    <w14:schemeClr w14:val="tx1"/>
                  </w14:solidFill>
                </w14:textFill>
              </w:rPr>
              <w:t>检测相关技术服务规范制度</w:t>
            </w:r>
            <w:r>
              <w:rPr>
                <w:rFonts w:hint="eastAsia" w:ascii="宋体" w:hAnsi="宋体" w:eastAsia="宋体" w:cs="宋体"/>
                <w:color w:val="000000" w:themeColor="text1"/>
                <w:highlight w:val="none"/>
                <w:lang w:val="en-US" w:eastAsia="zh-CN"/>
                <w14:textFill>
                  <w14:solidFill>
                    <w14:schemeClr w14:val="tx1"/>
                  </w14:solidFill>
                </w14:textFill>
              </w:rPr>
              <w:t>基本</w:t>
            </w:r>
            <w:r>
              <w:rPr>
                <w:rFonts w:hint="eastAsia" w:ascii="宋体" w:hAnsi="宋体" w:eastAsia="宋体" w:cs="宋体"/>
                <w:color w:val="000000" w:themeColor="text1"/>
                <w:sz w:val="21"/>
                <w:szCs w:val="21"/>
                <w:highlight w:val="none"/>
                <w:lang w:val="en-US" w:eastAsia="zh-CN"/>
                <w14:textFill>
                  <w14:solidFill>
                    <w14:schemeClr w14:val="tx1"/>
                  </w14:solidFill>
                </w14:textFill>
              </w:rPr>
              <w:t>可行，基本满足招标文件要求的得2分；</w:t>
            </w:r>
          </w:p>
          <w:p>
            <w:pPr>
              <w:keepNext w:val="0"/>
              <w:keepLines w:val="0"/>
              <w:pageBreakBefore w:val="0"/>
              <w:widowControl w:val="0"/>
              <w:kinsoku/>
              <w:wordWrap/>
              <w:overflowPunct/>
              <w:topLinePunct w:val="0"/>
              <w:bidi w:val="0"/>
              <w:snapToGrid/>
              <w:spacing w:line="320" w:lineRule="exact"/>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14:textFill>
                  <w14:solidFill>
                    <w14:schemeClr w14:val="tx1"/>
                  </w14:solidFill>
                </w14:textFill>
              </w:rPr>
              <w:t>检测相关技术服务规范制度</w:t>
            </w:r>
            <w:r>
              <w:rPr>
                <w:rFonts w:hint="eastAsia" w:ascii="宋体" w:hAnsi="宋体" w:eastAsia="宋体" w:cs="宋体"/>
                <w:color w:val="000000" w:themeColor="text1"/>
                <w:highlight w:val="none"/>
                <w:lang w:val="en-US" w:eastAsia="zh-CN"/>
                <w14:textFill>
                  <w14:solidFill>
                    <w14:schemeClr w14:val="tx1"/>
                  </w14:solidFill>
                </w14:textFill>
              </w:rPr>
              <w:t>一般，不完善的</w:t>
            </w:r>
            <w:r>
              <w:rPr>
                <w:rFonts w:hint="eastAsia" w:ascii="宋体" w:hAnsi="宋体" w:eastAsia="宋体" w:cs="宋体"/>
                <w:color w:val="000000" w:themeColor="text1"/>
                <w:sz w:val="21"/>
                <w:szCs w:val="21"/>
                <w:highlight w:val="none"/>
                <w:lang w:val="en-US" w:eastAsia="zh-CN"/>
                <w14:textFill>
                  <w14:solidFill>
                    <w14:schemeClr w14:val="tx1"/>
                  </w14:solidFill>
                </w14:textFill>
              </w:rPr>
              <w:t>得1分；</w:t>
            </w:r>
          </w:p>
          <w:p>
            <w:pPr>
              <w:pStyle w:val="2"/>
              <w:ind w:left="0" w:leftChars="0" w:firstLine="0" w:firstLineChars="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不提供不得分。</w:t>
            </w:r>
          </w:p>
        </w:tc>
      </w:tr>
      <w:tr>
        <w:tblPrEx>
          <w:shd w:val="clear" w:color="auto" w:fill="FFFFFF"/>
          <w:tblCellMar>
            <w:top w:w="0" w:type="dxa"/>
            <w:left w:w="0" w:type="dxa"/>
            <w:bottom w:w="0" w:type="dxa"/>
            <w:right w:w="0" w:type="dxa"/>
          </w:tblCellMar>
        </w:tblPrEx>
        <w:trPr>
          <w:cantSplit/>
          <w:jc w:val="center"/>
        </w:trPr>
        <w:tc>
          <w:tcPr>
            <w:tcW w:w="913" w:type="dxa"/>
            <w:vMerge w:val="restart"/>
            <w:tcBorders>
              <w:top w:val="single" w:color="auto" w:sz="8" w:space="0"/>
              <w:left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4</w:t>
            </w:r>
          </w:p>
        </w:tc>
        <w:tc>
          <w:tcPr>
            <w:tcW w:w="1563" w:type="dxa"/>
            <w:vMerge w:val="restart"/>
            <w:tcBorders>
              <w:top w:val="single" w:color="auto" w:sz="8" w:space="0"/>
              <w:left w:val="single" w:color="auto" w:sz="8" w:space="0"/>
              <w:right w:val="single" w:color="auto" w:sz="8" w:space="0"/>
            </w:tcBorders>
            <w:shd w:val="clear" w:color="auto" w:fill="FFFFFF"/>
            <w:tcMar>
              <w:top w:w="0" w:type="dxa"/>
              <w:left w:w="108" w:type="dxa"/>
              <w:bottom w:w="0" w:type="dxa"/>
              <w:right w:w="108" w:type="dxa"/>
            </w:tcMar>
            <w:vAlign w:val="center"/>
          </w:tcPr>
          <w:p>
            <w:pPr>
              <w:jc w:val="cente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项目技术人员资质</w:t>
            </w:r>
          </w:p>
        </w:tc>
        <w:tc>
          <w:tcPr>
            <w:tcW w:w="1036" w:type="dxa"/>
            <w:vMerge w:val="restart"/>
            <w:tcBorders>
              <w:top w:val="single" w:color="auto" w:sz="8" w:space="0"/>
              <w:left w:val="single" w:color="auto" w:sz="8" w:space="0"/>
              <w:right w:val="single" w:color="auto" w:sz="8" w:space="0"/>
            </w:tcBorders>
            <w:shd w:val="clear" w:color="auto" w:fill="FFFFFF"/>
            <w:tcMar>
              <w:top w:w="0" w:type="dxa"/>
              <w:left w:w="108" w:type="dxa"/>
              <w:bottom w:w="0" w:type="dxa"/>
              <w:right w:w="108" w:type="dxa"/>
            </w:tcMar>
            <w:vAlign w:val="center"/>
          </w:tcPr>
          <w:p>
            <w:pPr>
              <w:pStyle w:val="21"/>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10分</w:t>
            </w:r>
          </w:p>
        </w:tc>
        <w:tc>
          <w:tcPr>
            <w:tcW w:w="615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suppressLineNumbers w:val="0"/>
              <w:spacing w:before="0" w:beforeAutospacing="0" w:after="0" w:afterAutospacing="0" w:line="276" w:lineRule="auto"/>
              <w:ind w:right="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根据投标人拟派本项目的项目负责人的能力进行评审（最高</w:t>
            </w:r>
            <w:r>
              <w:rPr>
                <w:rFonts w:hint="eastAsia" w:ascii="宋体" w:hAnsi="宋体" w:eastAsia="宋体" w:cs="宋体"/>
                <w:color w:val="000000" w:themeColor="text1"/>
                <w:szCs w:val="21"/>
                <w:highlight w:val="none"/>
                <w:lang w:val="en-US" w:eastAsia="zh-CN"/>
                <w14:textFill>
                  <w14:solidFill>
                    <w14:schemeClr w14:val="tx1"/>
                  </w14:solidFill>
                </w14:textFill>
              </w:rPr>
              <w:t>7</w:t>
            </w:r>
            <w:r>
              <w:rPr>
                <w:rFonts w:hint="eastAsia" w:ascii="宋体" w:hAnsi="宋体" w:eastAsia="宋体" w:cs="宋体"/>
                <w:color w:val="000000" w:themeColor="text1"/>
                <w:szCs w:val="21"/>
                <w:highlight w:val="none"/>
                <w14:textFill>
                  <w14:solidFill>
                    <w14:schemeClr w14:val="tx1"/>
                  </w14:solidFill>
                </w14:textFill>
              </w:rPr>
              <w:t>分）：（1）具有食品或农产品相关专业高级职称（含副高）的，得</w:t>
            </w:r>
            <w:r>
              <w:rPr>
                <w:rFonts w:hint="eastAsia" w:ascii="宋体" w:hAnsi="宋体" w:eastAsia="宋体" w:cs="宋体"/>
                <w:color w:val="000000" w:themeColor="text1"/>
                <w:szCs w:val="21"/>
                <w:highlight w:val="none"/>
                <w:lang w:val="en-US" w:eastAsia="zh-CN"/>
                <w14:textFill>
                  <w14:solidFill>
                    <w14:schemeClr w14:val="tx1"/>
                  </w14:solidFill>
                </w14:textFill>
              </w:rPr>
              <w:t>4</w:t>
            </w:r>
            <w:r>
              <w:rPr>
                <w:rFonts w:hint="eastAsia" w:ascii="宋体" w:hAnsi="宋体" w:eastAsia="宋体" w:cs="宋体"/>
                <w:color w:val="000000" w:themeColor="text1"/>
                <w:szCs w:val="21"/>
                <w:highlight w:val="none"/>
                <w14:textFill>
                  <w14:solidFill>
                    <w14:schemeClr w14:val="tx1"/>
                  </w14:solidFill>
                </w14:textFill>
              </w:rPr>
              <w:t>分；（2）具有农产品质量安全监测机构考核评审员证书的，得</w:t>
            </w:r>
            <w:r>
              <w:rPr>
                <w:rFonts w:hint="eastAsia" w:ascii="宋体" w:hAnsi="宋体" w:eastAsia="宋体" w:cs="宋体"/>
                <w:color w:val="000000" w:themeColor="text1"/>
                <w:szCs w:val="21"/>
                <w:highlight w:val="none"/>
                <w:lang w:val="en-US" w:eastAsia="zh-CN"/>
                <w14:textFill>
                  <w14:solidFill>
                    <w14:schemeClr w14:val="tx1"/>
                  </w14:solidFill>
                </w14:textFill>
              </w:rPr>
              <w:t>3</w:t>
            </w:r>
            <w:r>
              <w:rPr>
                <w:rFonts w:hint="eastAsia" w:ascii="宋体" w:hAnsi="宋体" w:eastAsia="宋体" w:cs="宋体"/>
                <w:color w:val="000000" w:themeColor="text1"/>
                <w:szCs w:val="21"/>
                <w:highlight w:val="none"/>
                <w14:textFill>
                  <w14:solidFill>
                    <w14:schemeClr w14:val="tx1"/>
                  </w14:solidFill>
                </w14:textFill>
              </w:rPr>
              <w:t xml:space="preserve">分； </w:t>
            </w:r>
          </w:p>
          <w:p>
            <w:pPr>
              <w:keepNext w:val="0"/>
              <w:keepLines w:val="0"/>
              <w:suppressLineNumbers w:val="0"/>
              <w:spacing w:before="0" w:beforeAutospacing="0" w:after="0" w:afterAutospacing="0" w:line="276" w:lineRule="auto"/>
              <w:ind w:right="0" w:rightChars="0"/>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zCs w:val="21"/>
                <w:highlight w:val="none"/>
                <w:lang w:eastAsia="zh-CN"/>
                <w14:textFill>
                  <w14:solidFill>
                    <w14:schemeClr w14:val="tx1"/>
                  </w14:solidFill>
                </w14:textFill>
              </w:rPr>
              <w:t>注：</w:t>
            </w:r>
            <w:r>
              <w:rPr>
                <w:rFonts w:hint="eastAsia" w:ascii="宋体" w:hAnsi="宋体" w:eastAsia="宋体" w:cs="宋体"/>
                <w:color w:val="000000" w:themeColor="text1"/>
                <w:szCs w:val="21"/>
                <w:highlight w:val="none"/>
                <w14:textFill>
                  <w14:solidFill>
                    <w14:schemeClr w14:val="tx1"/>
                  </w14:solidFill>
                </w14:textFill>
              </w:rPr>
              <w:t>项目负责人仅派一人，提供项目负责人在本单位购买的</w:t>
            </w:r>
            <w:r>
              <w:rPr>
                <w:rFonts w:hint="eastAsia" w:ascii="宋体" w:hAnsi="宋体" w:eastAsia="宋体" w:cs="宋体"/>
                <w:color w:val="000000" w:themeColor="text1"/>
                <w:szCs w:val="21"/>
                <w:highlight w:val="none"/>
                <w:lang w:eastAsia="zh-CN"/>
                <w14:textFill>
                  <w14:solidFill>
                    <w14:schemeClr w14:val="tx1"/>
                  </w14:solidFill>
                </w14:textFill>
              </w:rPr>
              <w:t>近三个月</w:t>
            </w:r>
            <w:r>
              <w:rPr>
                <w:rFonts w:hint="eastAsia" w:ascii="宋体" w:hAnsi="宋体" w:eastAsia="宋体" w:cs="宋体"/>
                <w:color w:val="000000" w:themeColor="text1"/>
                <w:szCs w:val="21"/>
                <w:highlight w:val="none"/>
                <w:lang w:val="en-US" w:eastAsia="zh-CN"/>
                <w14:textFill>
                  <w14:solidFill>
                    <w14:schemeClr w14:val="tx1"/>
                  </w14:solidFill>
                </w14:textFill>
              </w:rPr>
              <w:t>内</w:t>
            </w:r>
            <w:r>
              <w:rPr>
                <w:rFonts w:hint="eastAsia" w:ascii="宋体" w:hAnsi="宋体" w:eastAsia="宋体" w:cs="宋体"/>
                <w:color w:val="000000" w:themeColor="text1"/>
                <w:szCs w:val="21"/>
                <w:highlight w:val="none"/>
                <w:lang w:eastAsia="zh-CN"/>
                <w14:textFill>
                  <w14:solidFill>
                    <w14:schemeClr w14:val="tx1"/>
                  </w14:solidFill>
                </w14:textFill>
              </w:rPr>
              <w:t>任意一个月</w:t>
            </w:r>
            <w:r>
              <w:rPr>
                <w:rFonts w:hint="eastAsia" w:ascii="宋体" w:hAnsi="宋体" w:eastAsia="宋体" w:cs="宋体"/>
                <w:color w:val="000000" w:themeColor="text1"/>
                <w:szCs w:val="21"/>
                <w:highlight w:val="none"/>
                <w14:textFill>
                  <w14:solidFill>
                    <w14:schemeClr w14:val="tx1"/>
                  </w14:solidFill>
                </w14:textFill>
              </w:rPr>
              <w:t>社保缴纳凭证、相关证书复印件</w:t>
            </w:r>
            <w:r>
              <w:rPr>
                <w:rFonts w:hint="eastAsia" w:ascii="宋体" w:hAnsi="宋体" w:eastAsia="宋体" w:cs="宋体"/>
                <w:color w:val="000000" w:themeColor="text1"/>
                <w:szCs w:val="21"/>
                <w:highlight w:val="none"/>
                <w:lang w:eastAsia="zh-CN"/>
                <w14:textFill>
                  <w14:solidFill>
                    <w14:schemeClr w14:val="tx1"/>
                  </w14:solidFill>
                </w14:textFill>
              </w:rPr>
              <w:t>，否则不得分。</w:t>
            </w:r>
          </w:p>
        </w:tc>
      </w:tr>
      <w:tr>
        <w:tblPrEx>
          <w:shd w:val="clear" w:color="auto" w:fill="FFFFFF"/>
          <w:tblCellMar>
            <w:top w:w="0" w:type="dxa"/>
            <w:left w:w="0" w:type="dxa"/>
            <w:bottom w:w="0" w:type="dxa"/>
            <w:right w:w="0" w:type="dxa"/>
          </w:tblCellMar>
        </w:tblPrEx>
        <w:trPr>
          <w:cantSplit/>
          <w:trHeight w:val="1186" w:hRule="atLeast"/>
          <w:jc w:val="center"/>
        </w:trPr>
        <w:tc>
          <w:tcPr>
            <w:tcW w:w="913" w:type="dxa"/>
            <w:vMerge w:val="continue"/>
            <w:tcBorders>
              <w:left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p>
        </w:tc>
        <w:tc>
          <w:tcPr>
            <w:tcW w:w="1563" w:type="dxa"/>
            <w:vMerge w:val="continue"/>
            <w:tcBorders>
              <w:left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val="0"/>
              <w:autoSpaceDN w:val="0"/>
              <w:bidi w:val="0"/>
              <w:adjustRightInd w:val="0"/>
              <w:snapToGrid/>
              <w:spacing w:before="100" w:beforeAutospacing="1" w:line="320" w:lineRule="exact"/>
              <w:jc w:val="center"/>
              <w:textAlignment w:val="auto"/>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p>
        </w:tc>
        <w:tc>
          <w:tcPr>
            <w:tcW w:w="1036" w:type="dxa"/>
            <w:vMerge w:val="continue"/>
            <w:tcBorders>
              <w:left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p>
        </w:tc>
        <w:tc>
          <w:tcPr>
            <w:tcW w:w="615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suppressLineNumbers w:val="0"/>
              <w:spacing w:before="0" w:beforeAutospacing="0" w:after="0" w:afterAutospacing="0" w:line="276" w:lineRule="auto"/>
              <w:ind w:right="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拟派主要技术人员具备食品或农产品相关专业高级职称（含副高）的，每人的1分，最高3分。</w:t>
            </w:r>
          </w:p>
          <w:p>
            <w:pPr>
              <w:keepNext w:val="0"/>
              <w:keepLines w:val="0"/>
              <w:widowControl/>
              <w:suppressLineNumbers w:val="0"/>
              <w:spacing w:before="0" w:beforeAutospacing="0" w:after="0" w:afterAutospacing="0"/>
              <w:ind w:right="113" w:rightChars="54"/>
              <w:jc w:val="left"/>
              <w:textAlignment w:val="top"/>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zCs w:val="21"/>
                <w:highlight w:val="none"/>
                <w:lang w:eastAsia="zh-CN"/>
                <w14:textFill>
                  <w14:solidFill>
                    <w14:schemeClr w14:val="tx1"/>
                  </w14:solidFill>
                </w14:textFill>
              </w:rPr>
              <w:t>注：</w:t>
            </w:r>
            <w:r>
              <w:rPr>
                <w:rFonts w:hint="eastAsia" w:ascii="宋体" w:hAnsi="宋体" w:eastAsia="宋体" w:cs="宋体"/>
                <w:color w:val="000000" w:themeColor="text1"/>
                <w:szCs w:val="21"/>
                <w:highlight w:val="none"/>
                <w14:textFill>
                  <w14:solidFill>
                    <w14:schemeClr w14:val="tx1"/>
                  </w14:solidFill>
                </w14:textFill>
              </w:rPr>
              <w:t>提供相关人员在本单位购买的</w:t>
            </w:r>
            <w:r>
              <w:rPr>
                <w:rFonts w:hint="eastAsia" w:ascii="宋体" w:hAnsi="宋体" w:eastAsia="宋体" w:cs="宋体"/>
                <w:color w:val="000000" w:themeColor="text1"/>
                <w:szCs w:val="21"/>
                <w:highlight w:val="none"/>
                <w:lang w:eastAsia="zh-CN"/>
                <w14:textFill>
                  <w14:solidFill>
                    <w14:schemeClr w14:val="tx1"/>
                  </w14:solidFill>
                </w14:textFill>
              </w:rPr>
              <w:t>近三个月</w:t>
            </w:r>
            <w:r>
              <w:rPr>
                <w:rFonts w:hint="eastAsia" w:ascii="宋体" w:hAnsi="宋体" w:eastAsia="宋体" w:cs="宋体"/>
                <w:color w:val="000000" w:themeColor="text1"/>
                <w:szCs w:val="21"/>
                <w:highlight w:val="none"/>
                <w:lang w:val="en-US" w:eastAsia="zh-CN"/>
                <w14:textFill>
                  <w14:solidFill>
                    <w14:schemeClr w14:val="tx1"/>
                  </w14:solidFill>
                </w14:textFill>
              </w:rPr>
              <w:t>内</w:t>
            </w:r>
            <w:r>
              <w:rPr>
                <w:rFonts w:hint="eastAsia" w:ascii="宋体" w:hAnsi="宋体" w:eastAsia="宋体" w:cs="宋体"/>
                <w:color w:val="000000" w:themeColor="text1"/>
                <w:szCs w:val="21"/>
                <w:highlight w:val="none"/>
                <w:lang w:eastAsia="zh-CN"/>
                <w14:textFill>
                  <w14:solidFill>
                    <w14:schemeClr w14:val="tx1"/>
                  </w14:solidFill>
                </w14:textFill>
              </w:rPr>
              <w:t>任意一个月</w:t>
            </w:r>
            <w:r>
              <w:rPr>
                <w:rFonts w:hint="eastAsia" w:ascii="宋体" w:hAnsi="宋体" w:eastAsia="宋体" w:cs="宋体"/>
                <w:color w:val="000000" w:themeColor="text1"/>
                <w:szCs w:val="21"/>
                <w:highlight w:val="none"/>
                <w14:textFill>
                  <w14:solidFill>
                    <w14:schemeClr w14:val="tx1"/>
                  </w14:solidFill>
                </w14:textFill>
              </w:rPr>
              <w:t>社保缴纳凭证、相关证书复印件</w:t>
            </w:r>
            <w:r>
              <w:rPr>
                <w:rFonts w:hint="eastAsia" w:ascii="宋体" w:hAnsi="宋体" w:eastAsia="宋体" w:cs="宋体"/>
                <w:color w:val="000000" w:themeColor="text1"/>
                <w:szCs w:val="21"/>
                <w:highlight w:val="none"/>
                <w:lang w:eastAsia="zh-CN"/>
                <w14:textFill>
                  <w14:solidFill>
                    <w14:schemeClr w14:val="tx1"/>
                  </w14:solidFill>
                </w14:textFill>
              </w:rPr>
              <w:t>，否则不得分。</w:t>
            </w:r>
          </w:p>
        </w:tc>
      </w:tr>
      <w:tr>
        <w:tblPrEx>
          <w:shd w:val="clear" w:color="auto" w:fill="FFFFFF"/>
          <w:tblCellMar>
            <w:top w:w="0" w:type="dxa"/>
            <w:left w:w="0" w:type="dxa"/>
            <w:bottom w:w="0" w:type="dxa"/>
            <w:right w:w="0" w:type="dxa"/>
          </w:tblCellMar>
        </w:tblPrEx>
        <w:trPr>
          <w:cantSplit/>
          <w:trHeight w:val="504" w:hRule="atLeast"/>
          <w:jc w:val="center"/>
        </w:trPr>
        <w:tc>
          <w:tcPr>
            <w:tcW w:w="2476"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合计</w:t>
            </w:r>
          </w:p>
        </w:tc>
        <w:tc>
          <w:tcPr>
            <w:tcW w:w="103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50</w:t>
            </w:r>
            <w:r>
              <w:rPr>
                <w:rFonts w:hint="eastAsia" w:ascii="宋体" w:hAnsi="宋体" w:eastAsia="宋体" w:cs="宋体"/>
                <w:color w:val="000000" w:themeColor="text1"/>
                <w:sz w:val="21"/>
                <w:szCs w:val="21"/>
                <w:highlight w:val="none"/>
                <w14:textFill>
                  <w14:solidFill>
                    <w14:schemeClr w14:val="tx1"/>
                  </w14:solidFill>
                </w14:textFill>
              </w:rPr>
              <w:t>分</w:t>
            </w:r>
          </w:p>
        </w:tc>
        <w:tc>
          <w:tcPr>
            <w:tcW w:w="615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w:t>
            </w:r>
          </w:p>
        </w:tc>
      </w:tr>
    </w:tbl>
    <w:p>
      <w:pPr>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商务评分细则</w:t>
      </w:r>
    </w:p>
    <w:tbl>
      <w:tblPr>
        <w:tblStyle w:val="53"/>
        <w:tblW w:w="96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91"/>
        <w:gridCol w:w="1625"/>
        <w:gridCol w:w="1011"/>
        <w:gridCol w:w="6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3" w:hRule="atLeast"/>
          <w:jc w:val="center"/>
        </w:trPr>
        <w:tc>
          <w:tcPr>
            <w:tcW w:w="891" w:type="dxa"/>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序号</w:t>
            </w:r>
          </w:p>
        </w:tc>
        <w:tc>
          <w:tcPr>
            <w:tcW w:w="1625" w:type="dxa"/>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评审内容</w:t>
            </w:r>
          </w:p>
        </w:tc>
        <w:tc>
          <w:tcPr>
            <w:tcW w:w="1011" w:type="dxa"/>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分值</w:t>
            </w:r>
          </w:p>
        </w:tc>
        <w:tc>
          <w:tcPr>
            <w:tcW w:w="6135" w:type="dxa"/>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4" w:hRule="atLeast"/>
          <w:jc w:val="center"/>
        </w:trPr>
        <w:tc>
          <w:tcPr>
            <w:tcW w:w="891" w:type="dxa"/>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p>
        </w:tc>
        <w:tc>
          <w:tcPr>
            <w:tcW w:w="1625" w:type="dxa"/>
            <w:tcMar>
              <w:top w:w="0" w:type="dxa"/>
              <w:left w:w="108" w:type="dxa"/>
              <w:bottom w:w="0" w:type="dxa"/>
              <w:right w:w="108" w:type="dxa"/>
            </w:tcMar>
            <w:vAlign w:val="center"/>
          </w:tcPr>
          <w:p>
            <w:pPr>
              <w:keepNext w:val="0"/>
              <w:keepLines w:val="0"/>
              <w:widowControl/>
              <w:suppressLineNumbers w:val="0"/>
              <w:spacing w:before="0" w:beforeAutospacing="0" w:after="0" w:afterAutospacing="0"/>
              <w:ind w:left="126" w:leftChars="60" w:right="126" w:rightChars="60"/>
              <w:jc w:val="center"/>
              <w:textAlignment w:val="cente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同类业绩</w:t>
            </w:r>
          </w:p>
        </w:tc>
        <w:tc>
          <w:tcPr>
            <w:tcW w:w="1011" w:type="dxa"/>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10</w:t>
            </w:r>
            <w:r>
              <w:rPr>
                <w:rFonts w:hint="eastAsia" w:ascii="宋体" w:hAnsi="宋体" w:eastAsia="宋体" w:cs="宋体"/>
                <w:color w:val="000000" w:themeColor="text1"/>
                <w:highlight w:val="none"/>
                <w:lang w:val="en-US" w:eastAsia="zh-CN"/>
                <w14:textFill>
                  <w14:solidFill>
                    <w14:schemeClr w14:val="tx1"/>
                  </w14:solidFill>
                </w14:textFill>
              </w:rPr>
              <w:t>分</w:t>
            </w:r>
          </w:p>
        </w:tc>
        <w:tc>
          <w:tcPr>
            <w:tcW w:w="6135" w:type="dxa"/>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投标人</w:t>
            </w:r>
            <w:r>
              <w:rPr>
                <w:rFonts w:hint="eastAsia" w:ascii="宋体" w:hAnsi="宋体" w:eastAsia="宋体" w:cs="宋体"/>
                <w:color w:val="000000" w:themeColor="text1"/>
                <w:highlight w:val="none"/>
                <w:lang w:val="en-US" w:eastAsia="zh-CN"/>
                <w14:textFill>
                  <w14:solidFill>
                    <w14:schemeClr w14:val="tx1"/>
                  </w14:solidFill>
                </w14:textFill>
              </w:rPr>
              <w:t>提供</w:t>
            </w:r>
            <w:r>
              <w:rPr>
                <w:rFonts w:hint="eastAsia" w:ascii="宋体" w:hAnsi="宋体" w:eastAsia="宋体" w:cs="宋体"/>
                <w:color w:val="000000" w:themeColor="text1"/>
                <w:highlight w:val="none"/>
                <w14:textFill>
                  <w14:solidFill>
                    <w14:schemeClr w14:val="tx1"/>
                  </w14:solidFill>
                </w14:textFill>
              </w:rPr>
              <w:t>20</w:t>
            </w:r>
            <w:r>
              <w:rPr>
                <w:rFonts w:hint="eastAsia" w:ascii="宋体" w:hAnsi="宋体" w:eastAsia="宋体" w:cs="宋体"/>
                <w:color w:val="000000" w:themeColor="text1"/>
                <w:highlight w:val="none"/>
                <w:lang w:val="en-US" w:eastAsia="zh-CN"/>
                <w14:textFill>
                  <w14:solidFill>
                    <w14:schemeClr w14:val="tx1"/>
                  </w14:solidFill>
                </w14:textFill>
              </w:rPr>
              <w:t>21</w:t>
            </w:r>
            <w:r>
              <w:rPr>
                <w:rFonts w:hint="eastAsia" w:ascii="宋体" w:hAnsi="宋体" w:eastAsia="宋体" w:cs="宋体"/>
                <w:color w:val="000000" w:themeColor="text1"/>
                <w:highlight w:val="none"/>
                <w14:textFill>
                  <w14:solidFill>
                    <w14:schemeClr w14:val="tx1"/>
                  </w14:solidFill>
                </w14:textFill>
              </w:rPr>
              <w:t>年</w:t>
            </w:r>
            <w:r>
              <w:rPr>
                <w:rFonts w:hint="eastAsia" w:ascii="宋体" w:hAnsi="宋体" w:eastAsia="宋体" w:cs="宋体"/>
                <w:color w:val="000000" w:themeColor="text1"/>
                <w:highlight w:val="none"/>
                <w:lang w:val="en-US" w:eastAsia="zh-CN"/>
                <w14:textFill>
                  <w14:solidFill>
                    <w14:schemeClr w14:val="tx1"/>
                  </w14:solidFill>
                </w14:textFill>
              </w:rPr>
              <w:t>1月1日</w:t>
            </w:r>
            <w:r>
              <w:rPr>
                <w:rFonts w:hint="eastAsia" w:ascii="宋体" w:hAnsi="宋体" w:eastAsia="宋体" w:cs="宋体"/>
                <w:color w:val="000000" w:themeColor="text1"/>
                <w:highlight w:val="none"/>
                <w14:textFill>
                  <w14:solidFill>
                    <w14:schemeClr w14:val="tx1"/>
                  </w14:solidFill>
                </w14:textFill>
              </w:rPr>
              <w:t>至今</w:t>
            </w:r>
            <w:r>
              <w:rPr>
                <w:rFonts w:hint="eastAsia" w:ascii="宋体" w:hAnsi="宋体" w:eastAsia="宋体" w:cs="宋体"/>
                <w:color w:val="000000" w:themeColor="text1"/>
                <w:highlight w:val="none"/>
                <w:lang w:val="en-US" w:eastAsia="zh-CN"/>
                <w14:textFill>
                  <w14:solidFill>
                    <w14:schemeClr w14:val="tx1"/>
                  </w14:solidFill>
                </w14:textFill>
              </w:rPr>
              <w:t>同类</w:t>
            </w:r>
            <w:r>
              <w:rPr>
                <w:rFonts w:hint="eastAsia" w:ascii="宋体" w:hAnsi="宋体" w:eastAsia="宋体" w:cs="宋体"/>
                <w:color w:val="000000" w:themeColor="text1"/>
                <w:highlight w:val="none"/>
                <w14:textFill>
                  <w14:solidFill>
                    <w14:schemeClr w14:val="tx1"/>
                  </w14:solidFill>
                </w14:textFill>
              </w:rPr>
              <w:t>项目</w:t>
            </w:r>
            <w:r>
              <w:rPr>
                <w:rFonts w:hint="eastAsia" w:ascii="宋体" w:hAnsi="宋体" w:eastAsia="宋体" w:cs="宋体"/>
                <w:color w:val="000000" w:themeColor="text1"/>
                <w:highlight w:val="none"/>
                <w:lang w:val="en-US" w:eastAsia="zh-CN"/>
                <w14:textFill>
                  <w14:solidFill>
                    <w14:schemeClr w14:val="tx1"/>
                  </w14:solidFill>
                </w14:textFill>
              </w:rPr>
              <w:t>业绩</w:t>
            </w:r>
            <w:r>
              <w:rPr>
                <w:rFonts w:hint="eastAsia" w:ascii="宋体" w:hAnsi="宋体" w:eastAsia="宋体" w:cs="宋体"/>
                <w:color w:val="000000" w:themeColor="text1"/>
                <w:highlight w:val="none"/>
                <w14:textFill>
                  <w14:solidFill>
                    <w14:schemeClr w14:val="tx1"/>
                  </w14:solidFill>
                </w14:textFill>
              </w:rPr>
              <w:t>，每项得</w:t>
            </w:r>
            <w:r>
              <w:rPr>
                <w:rFonts w:hint="eastAsia" w:ascii="宋体" w:hAnsi="宋体" w:cs="宋体"/>
                <w:color w:val="000000" w:themeColor="text1"/>
                <w:highlight w:val="none"/>
                <w:lang w:val="en-US" w:eastAsia="zh-CN"/>
                <w14:textFill>
                  <w14:solidFill>
                    <w14:schemeClr w14:val="tx1"/>
                  </w14:solidFill>
                </w14:textFill>
              </w:rPr>
              <w:t>1</w:t>
            </w:r>
            <w:r>
              <w:rPr>
                <w:rFonts w:hint="eastAsia" w:ascii="宋体" w:hAnsi="宋体" w:eastAsia="宋体" w:cs="宋体"/>
                <w:color w:val="000000" w:themeColor="text1"/>
                <w:highlight w:val="none"/>
                <w14:textFill>
                  <w14:solidFill>
                    <w14:schemeClr w14:val="tx1"/>
                  </w14:solidFill>
                </w14:textFill>
              </w:rPr>
              <w:t>分，最高</w:t>
            </w:r>
            <w:r>
              <w:rPr>
                <w:rFonts w:hint="eastAsia" w:ascii="宋体" w:hAnsi="宋体" w:cs="宋体"/>
                <w:color w:val="000000" w:themeColor="text1"/>
                <w:highlight w:val="none"/>
                <w:lang w:val="en-US" w:eastAsia="zh-CN"/>
                <w14:textFill>
                  <w14:solidFill>
                    <w14:schemeClr w14:val="tx1"/>
                  </w14:solidFill>
                </w14:textFill>
              </w:rPr>
              <w:t>1</w:t>
            </w:r>
            <w:r>
              <w:rPr>
                <w:rFonts w:hint="eastAsia" w:ascii="宋体" w:hAnsi="宋体" w:eastAsia="宋体" w:cs="宋体"/>
                <w:color w:val="000000" w:themeColor="text1"/>
                <w:highlight w:val="none"/>
                <w:lang w:val="en-US" w:eastAsia="zh-CN"/>
                <w14:textFill>
                  <w14:solidFill>
                    <w14:schemeClr w14:val="tx1"/>
                  </w14:solidFill>
                </w14:textFill>
              </w:rPr>
              <w:t>0</w:t>
            </w:r>
            <w:r>
              <w:rPr>
                <w:rFonts w:hint="eastAsia" w:ascii="宋体" w:hAnsi="宋体" w:eastAsia="宋体" w:cs="宋体"/>
                <w:color w:val="000000" w:themeColor="text1"/>
                <w:highlight w:val="none"/>
                <w14:textFill>
                  <w14:solidFill>
                    <w14:schemeClr w14:val="tx1"/>
                  </w14:solidFill>
                </w14:textFill>
              </w:rPr>
              <w:t>分。</w:t>
            </w:r>
          </w:p>
          <w:p>
            <w:pPr>
              <w:keepNext w:val="0"/>
              <w:keepLines w:val="0"/>
              <w:pageBreakBefore w:val="0"/>
              <w:widowControl w:val="0"/>
              <w:kinsoku/>
              <w:wordWrap/>
              <w:overflowPunct/>
              <w:topLinePunct w:val="0"/>
              <w:bidi w:val="0"/>
              <w:snapToGrid/>
              <w:spacing w:line="320" w:lineRule="exact"/>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注：提供合同复印件，不提供不得分。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4" w:hRule="atLeast"/>
          <w:jc w:val="center"/>
        </w:trPr>
        <w:tc>
          <w:tcPr>
            <w:tcW w:w="891" w:type="dxa"/>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w:t>
            </w:r>
          </w:p>
        </w:tc>
        <w:tc>
          <w:tcPr>
            <w:tcW w:w="1625" w:type="dxa"/>
            <w:tcMar>
              <w:top w:w="0" w:type="dxa"/>
              <w:left w:w="108" w:type="dxa"/>
              <w:bottom w:w="0" w:type="dxa"/>
              <w:right w:w="108" w:type="dxa"/>
            </w:tcMar>
            <w:vAlign w:val="center"/>
          </w:tcPr>
          <w:p>
            <w:pPr>
              <w:keepNext w:val="0"/>
              <w:keepLines w:val="0"/>
              <w:suppressLineNumbers w:val="0"/>
              <w:spacing w:before="0" w:beforeAutospacing="0" w:after="0" w:afterAutospacing="0"/>
              <w:ind w:left="126" w:leftChars="60" w:right="126" w:rightChars="60"/>
              <w:jc w:val="center"/>
              <w:textAlignment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t>服务能力</w:t>
            </w:r>
          </w:p>
        </w:tc>
        <w:tc>
          <w:tcPr>
            <w:tcW w:w="1011" w:type="dxa"/>
            <w:tcMar>
              <w:top w:w="0" w:type="dxa"/>
              <w:left w:w="108" w:type="dxa"/>
              <w:bottom w:w="0" w:type="dxa"/>
              <w:right w:w="108" w:type="dxa"/>
            </w:tcMar>
            <w:vAlign w:val="center"/>
          </w:tcPr>
          <w:p>
            <w:pPr>
              <w:keepNext w:val="0"/>
              <w:keepLines w:val="0"/>
              <w:widowControl/>
              <w:suppressLineNumbers w:val="0"/>
              <w:spacing w:before="0" w:beforeAutospacing="0" w:after="0" w:afterAutospacing="0"/>
              <w:ind w:left="153" w:leftChars="73" w:right="141" w:rightChars="67"/>
              <w:jc w:val="center"/>
              <w:textAlignment w:val="cente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9分</w:t>
            </w:r>
          </w:p>
        </w:tc>
        <w:tc>
          <w:tcPr>
            <w:tcW w:w="6135" w:type="dxa"/>
            <w:tcMar>
              <w:top w:w="0" w:type="dxa"/>
              <w:left w:w="108" w:type="dxa"/>
              <w:bottom w:w="0" w:type="dxa"/>
              <w:right w:w="108" w:type="dxa"/>
            </w:tcMar>
            <w:vAlign w:val="center"/>
          </w:tcPr>
          <w:p>
            <w:pPr>
              <w:keepNext w:val="0"/>
              <w:keepLines w:val="0"/>
              <w:widowControl/>
              <w:suppressLineNumbers w:val="0"/>
              <w:spacing w:before="0" w:beforeAutospacing="0" w:after="0" w:afterAutospacing="0"/>
              <w:ind w:right="113" w:rightChars="54"/>
              <w:jc w:val="left"/>
              <w:textAlignment w:val="center"/>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投标人有参加202</w:t>
            </w:r>
            <w:r>
              <w:rPr>
                <w:rFonts w:hint="eastAsia" w:ascii="宋体" w:hAnsi="宋体" w:eastAsia="宋体" w:cs="宋体"/>
                <w:color w:val="000000" w:themeColor="text1"/>
                <w:highlight w:val="none"/>
                <w:lang w:val="en-US" w:eastAsia="zh-CN"/>
                <w14:textFill>
                  <w14:solidFill>
                    <w14:schemeClr w14:val="tx1"/>
                  </w14:solidFill>
                </w14:textFill>
              </w:rPr>
              <w:t>3年</w:t>
            </w:r>
            <w:r>
              <w:rPr>
                <w:rFonts w:hint="eastAsia" w:ascii="宋体" w:hAnsi="宋体" w:eastAsia="宋体" w:cs="宋体"/>
                <w:color w:val="000000" w:themeColor="text1"/>
                <w:highlight w:val="none"/>
                <w14:textFill>
                  <w14:solidFill>
                    <w14:schemeClr w14:val="tx1"/>
                  </w14:solidFill>
                </w14:textFill>
              </w:rPr>
              <w:t>农贸市场食用农产品快检工作监督及质量评价，且考核评价</w:t>
            </w:r>
            <w:r>
              <w:rPr>
                <w:rFonts w:hint="eastAsia" w:ascii="宋体" w:hAnsi="宋体" w:eastAsia="宋体" w:cs="宋体"/>
                <w:color w:val="000000" w:themeColor="text1"/>
                <w:highlight w:val="none"/>
                <w:lang w:val="en-US" w:eastAsia="zh-CN"/>
                <w14:textFill>
                  <w14:solidFill>
                    <w14:schemeClr w14:val="tx1"/>
                  </w14:solidFill>
                </w14:textFill>
              </w:rPr>
              <w:t>得分为85分以上的</w:t>
            </w:r>
            <w:r>
              <w:rPr>
                <w:rFonts w:hint="eastAsia" w:ascii="宋体" w:hAnsi="宋体" w:eastAsia="宋体" w:cs="宋体"/>
                <w:color w:val="000000" w:themeColor="text1"/>
                <w:highlight w:val="none"/>
                <w14:textFill>
                  <w14:solidFill>
                    <w14:schemeClr w14:val="tx1"/>
                  </w14:solidFill>
                </w14:textFill>
              </w:rPr>
              <w:t>（至少应有＞5家以上单位参与考核），得</w:t>
            </w:r>
            <w:r>
              <w:rPr>
                <w:rFonts w:hint="eastAsia" w:ascii="宋体" w:hAnsi="宋体" w:eastAsia="宋体" w:cs="宋体"/>
                <w:color w:val="000000" w:themeColor="text1"/>
                <w:highlight w:val="none"/>
                <w:lang w:val="en-US" w:eastAsia="zh-CN"/>
                <w14:textFill>
                  <w14:solidFill>
                    <w14:schemeClr w14:val="tx1"/>
                  </w14:solidFill>
                </w14:textFill>
              </w:rPr>
              <w:t>9</w:t>
            </w:r>
            <w:r>
              <w:rPr>
                <w:rFonts w:hint="eastAsia" w:ascii="宋体" w:hAnsi="宋体" w:eastAsia="宋体" w:cs="宋体"/>
                <w:color w:val="000000" w:themeColor="text1"/>
                <w:highlight w:val="none"/>
                <w14:textFill>
                  <w14:solidFill>
                    <w14:schemeClr w14:val="tx1"/>
                  </w14:solidFill>
                </w14:textFill>
              </w:rPr>
              <w:t>分； 考核评价</w:t>
            </w:r>
            <w:r>
              <w:rPr>
                <w:rFonts w:hint="eastAsia" w:ascii="宋体" w:hAnsi="宋体" w:eastAsia="宋体" w:cs="宋体"/>
                <w:color w:val="000000" w:themeColor="text1"/>
                <w:highlight w:val="none"/>
                <w:lang w:val="en-US" w:eastAsia="zh-CN"/>
                <w14:textFill>
                  <w14:solidFill>
                    <w14:schemeClr w14:val="tx1"/>
                  </w14:solidFill>
                </w14:textFill>
              </w:rPr>
              <w:t>得分为75分以上的</w:t>
            </w:r>
            <w:r>
              <w:rPr>
                <w:rFonts w:hint="eastAsia" w:ascii="宋体" w:hAnsi="宋体" w:eastAsia="宋体" w:cs="宋体"/>
                <w:color w:val="000000" w:themeColor="text1"/>
                <w:highlight w:val="none"/>
                <w14:textFill>
                  <w14:solidFill>
                    <w14:schemeClr w14:val="tx1"/>
                  </w14:solidFill>
                </w14:textFill>
              </w:rPr>
              <w:t>（至少应有＞3家以上单位参与考核），得</w:t>
            </w:r>
            <w:r>
              <w:rPr>
                <w:rFonts w:hint="eastAsia" w:ascii="宋体" w:hAnsi="宋体" w:eastAsia="宋体" w:cs="宋体"/>
                <w:color w:val="000000" w:themeColor="text1"/>
                <w:highlight w:val="none"/>
                <w:lang w:val="en-US" w:eastAsia="zh-CN"/>
                <w14:textFill>
                  <w14:solidFill>
                    <w14:schemeClr w14:val="tx1"/>
                  </w14:solidFill>
                </w14:textFill>
              </w:rPr>
              <w:t>5</w:t>
            </w:r>
            <w:r>
              <w:rPr>
                <w:rFonts w:hint="eastAsia" w:ascii="宋体" w:hAnsi="宋体" w:eastAsia="宋体" w:cs="宋体"/>
                <w:color w:val="000000" w:themeColor="text1"/>
                <w:highlight w:val="none"/>
                <w14:textFill>
                  <w14:solidFill>
                    <w14:schemeClr w14:val="tx1"/>
                  </w14:solidFill>
                </w14:textFill>
              </w:rPr>
              <w:t xml:space="preserve">分；其他情况，得0分。 </w:t>
            </w:r>
          </w:p>
          <w:p>
            <w:pPr>
              <w:keepNext w:val="0"/>
              <w:keepLines w:val="0"/>
              <w:widowControl/>
              <w:suppressLineNumbers w:val="0"/>
              <w:spacing w:before="0" w:beforeAutospacing="0" w:after="0" w:afterAutospacing="0"/>
              <w:ind w:right="113" w:rightChars="54"/>
              <w:jc w:val="left"/>
              <w:textAlignment w:val="cente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注</w:t>
            </w:r>
            <w:r>
              <w:rPr>
                <w:rFonts w:hint="eastAsia" w:ascii="宋体" w:hAnsi="宋体" w:eastAsia="宋体" w:cs="宋体"/>
                <w:color w:val="000000" w:themeColor="text1"/>
                <w:highlight w:val="none"/>
                <w14:textFill>
                  <w14:solidFill>
                    <w14:schemeClr w14:val="tx1"/>
                  </w14:solidFill>
                </w14:textFill>
              </w:rPr>
              <w:t>：提供①政府部门的评价证明文件复印件；②证明文件中能体现得分。缺二项中任何一项不得分。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397" w:hRule="atLeast"/>
          <w:jc w:val="center"/>
        </w:trPr>
        <w:tc>
          <w:tcPr>
            <w:tcW w:w="891" w:type="dxa"/>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w:t>
            </w:r>
          </w:p>
        </w:tc>
        <w:tc>
          <w:tcPr>
            <w:tcW w:w="1625" w:type="dxa"/>
            <w:tcMar>
              <w:top w:w="0" w:type="dxa"/>
              <w:left w:w="108" w:type="dxa"/>
              <w:bottom w:w="0" w:type="dxa"/>
              <w:right w:w="108" w:type="dxa"/>
            </w:tcMar>
            <w:vAlign w:val="center"/>
          </w:tcPr>
          <w:p>
            <w:pPr>
              <w:keepNext w:val="0"/>
              <w:keepLines w:val="0"/>
              <w:widowControl/>
              <w:suppressLineNumbers w:val="0"/>
              <w:spacing w:before="0" w:beforeAutospacing="0" w:after="0" w:afterAutospacing="0"/>
              <w:ind w:left="126" w:leftChars="60" w:right="126" w:rightChars="60"/>
              <w:jc w:val="center"/>
              <w:textAlignment w:val="cente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实验室情况</w:t>
            </w:r>
          </w:p>
        </w:tc>
        <w:tc>
          <w:tcPr>
            <w:tcW w:w="1011" w:type="dxa"/>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11分</w:t>
            </w:r>
          </w:p>
        </w:tc>
        <w:tc>
          <w:tcPr>
            <w:tcW w:w="6135" w:type="dxa"/>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具有高分辨四级杆飞行时间串联液质联用仪、</w:t>
            </w:r>
            <w:r>
              <w:rPr>
                <w:rFonts w:hint="eastAsia" w:ascii="宋体" w:hAnsi="宋体" w:eastAsia="宋体" w:cs="宋体"/>
                <w:color w:val="000000" w:themeColor="text1"/>
                <w:highlight w:val="none"/>
                <w14:textFill>
                  <w14:solidFill>
                    <w14:schemeClr w14:val="tx1"/>
                  </w14:solidFill>
                </w14:textFill>
              </w:rPr>
              <w:t>高效液相色谱-三重四级杆质谱联用仪、气相色谱串联质谱仪、气相色谱仪、高效液相色谱仪、电感耦合等离子体质谱仪、电感耦合等离子体发射光谱仪、原子荧光光度计、原子吸收光谱仪、</w:t>
            </w:r>
            <w:r>
              <w:rPr>
                <w:rFonts w:hint="eastAsia" w:ascii="宋体" w:hAnsi="宋体" w:eastAsia="宋体" w:cs="宋体"/>
                <w:color w:val="000000" w:themeColor="text1"/>
                <w:highlight w:val="none"/>
                <w:lang w:val="en-US" w:eastAsia="zh-CN"/>
                <w14:textFill>
                  <w14:solidFill>
                    <w14:schemeClr w14:val="tx1"/>
                  </w14:solidFill>
                </w14:textFill>
              </w:rPr>
              <w:t>液相色谱-</w:t>
            </w:r>
            <w:r>
              <w:rPr>
                <w:rFonts w:hint="eastAsia" w:ascii="宋体" w:hAnsi="宋体" w:eastAsia="宋体" w:cs="宋体"/>
                <w:color w:val="000000" w:themeColor="text1"/>
                <w:highlight w:val="none"/>
                <w14:textFill>
                  <w14:solidFill>
                    <w14:schemeClr w14:val="tx1"/>
                  </w14:solidFill>
                </w14:textFill>
              </w:rPr>
              <w:t>原子荧光形态分析仪、实时荧光定量PCR仪，</w:t>
            </w:r>
            <w:r>
              <w:rPr>
                <w:rFonts w:hint="eastAsia" w:ascii="宋体" w:hAnsi="宋体" w:eastAsia="宋体" w:cs="宋体"/>
                <w:color w:val="000000" w:themeColor="text1"/>
                <w:highlight w:val="none"/>
                <w:lang w:val="en-US" w:eastAsia="zh-CN"/>
                <w14:textFill>
                  <w14:solidFill>
                    <w14:schemeClr w14:val="tx1"/>
                  </w14:solidFill>
                </w14:textFill>
              </w:rPr>
              <w:t>提供一项得1分，满分11</w:t>
            </w:r>
            <w:r>
              <w:rPr>
                <w:rFonts w:hint="eastAsia" w:ascii="宋体" w:hAnsi="宋体" w:eastAsia="宋体" w:cs="宋体"/>
                <w:color w:val="000000" w:themeColor="text1"/>
                <w:highlight w:val="none"/>
                <w14:textFill>
                  <w14:solidFill>
                    <w14:schemeClr w14:val="tx1"/>
                  </w14:solidFill>
                </w14:textFill>
              </w:rPr>
              <w:t>分。</w:t>
            </w:r>
          </w:p>
          <w:p>
            <w:pPr>
              <w:keepNext w:val="0"/>
              <w:keepLines w:val="0"/>
              <w:pageBreakBefore w:val="0"/>
              <w:widowControl w:val="0"/>
              <w:kinsoku/>
              <w:wordWrap/>
              <w:overflowPunct/>
              <w:topLinePunct w:val="0"/>
              <w:bidi w:val="0"/>
              <w:snapToGrid/>
              <w:spacing w:line="320" w:lineRule="exact"/>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注：</w:t>
            </w:r>
            <w:r>
              <w:rPr>
                <w:rFonts w:hint="eastAsia" w:ascii="宋体" w:hAnsi="宋体" w:eastAsia="宋体" w:cs="宋体"/>
                <w:color w:val="000000" w:themeColor="text1"/>
                <w:highlight w:val="none"/>
                <w14:textFill>
                  <w14:solidFill>
                    <w14:schemeClr w14:val="tx1"/>
                  </w14:solidFill>
                </w14:textFill>
              </w:rPr>
              <w:t>提供设备的发票、购买合同的复印件加盖公章作为证明资料，未按要求提供不得分</w:t>
            </w:r>
            <w:r>
              <w:rPr>
                <w:rFonts w:hint="eastAsia" w:ascii="宋体" w:hAnsi="宋体" w:eastAsia="宋体" w:cs="宋体"/>
                <w:color w:val="000000" w:themeColor="text1"/>
                <w:highlight w:val="none"/>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4" w:hRule="atLeast"/>
          <w:jc w:val="center"/>
        </w:trPr>
        <w:tc>
          <w:tcPr>
            <w:tcW w:w="891" w:type="dxa"/>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4</w:t>
            </w:r>
          </w:p>
        </w:tc>
        <w:tc>
          <w:tcPr>
            <w:tcW w:w="1625" w:type="dxa"/>
            <w:tcMar>
              <w:top w:w="0" w:type="dxa"/>
              <w:left w:w="108" w:type="dxa"/>
              <w:bottom w:w="0" w:type="dxa"/>
              <w:right w:w="108" w:type="dxa"/>
            </w:tcMar>
            <w:vAlign w:val="center"/>
          </w:tcPr>
          <w:p>
            <w:pPr>
              <w:keepNext w:val="0"/>
              <w:keepLines w:val="0"/>
              <w:widowControl/>
              <w:suppressLineNumbers w:val="0"/>
              <w:spacing w:before="0" w:beforeAutospacing="0" w:after="0" w:afterAutospacing="0"/>
              <w:ind w:left="126" w:leftChars="60" w:right="126" w:rightChars="60"/>
              <w:jc w:val="center"/>
              <w:textAlignment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车辆</w:t>
            </w:r>
          </w:p>
        </w:tc>
        <w:tc>
          <w:tcPr>
            <w:tcW w:w="1011" w:type="dxa"/>
            <w:tcMar>
              <w:top w:w="0" w:type="dxa"/>
              <w:left w:w="108" w:type="dxa"/>
              <w:bottom w:w="0" w:type="dxa"/>
              <w:right w:w="108" w:type="dxa"/>
            </w:tcMar>
            <w:vAlign w:val="center"/>
          </w:tcPr>
          <w:p>
            <w:pPr>
              <w:keepNext w:val="0"/>
              <w:keepLines w:val="0"/>
              <w:widowControl/>
              <w:suppressLineNumbers w:val="0"/>
              <w:spacing w:before="0" w:beforeAutospacing="0" w:after="0" w:afterAutospacing="0"/>
              <w:ind w:left="153" w:leftChars="73" w:right="141" w:rightChars="67"/>
              <w:jc w:val="center"/>
              <w:textAlignment w:val="cente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10分</w:t>
            </w:r>
          </w:p>
        </w:tc>
        <w:tc>
          <w:tcPr>
            <w:tcW w:w="6135" w:type="dxa"/>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1.</w:t>
            </w:r>
            <w:r>
              <w:rPr>
                <w:rFonts w:hint="eastAsia" w:ascii="宋体" w:hAnsi="宋体" w:eastAsia="宋体" w:cs="宋体"/>
                <w:color w:val="000000" w:themeColor="text1"/>
                <w:highlight w:val="none"/>
                <w14:textFill>
                  <w14:solidFill>
                    <w14:schemeClr w14:val="tx1"/>
                  </w14:solidFill>
                </w14:textFill>
              </w:rPr>
              <w:t>投标人</w:t>
            </w:r>
            <w:r>
              <w:rPr>
                <w:rFonts w:hint="eastAsia" w:ascii="宋体" w:hAnsi="宋体" w:eastAsia="宋体" w:cs="宋体"/>
                <w:color w:val="000000" w:themeColor="text1"/>
                <w:highlight w:val="none"/>
                <w:lang w:val="en-US" w:eastAsia="zh-CN"/>
                <w14:textFill>
                  <w14:solidFill>
                    <w14:schemeClr w14:val="tx1"/>
                  </w14:solidFill>
                </w14:textFill>
              </w:rPr>
              <w:t>提供</w:t>
            </w:r>
            <w:r>
              <w:rPr>
                <w:rFonts w:hint="eastAsia" w:ascii="宋体" w:hAnsi="宋体" w:eastAsia="宋体" w:cs="宋体"/>
                <w:color w:val="000000" w:themeColor="text1"/>
                <w:highlight w:val="none"/>
                <w14:textFill>
                  <w14:solidFill>
                    <w14:schemeClr w14:val="tx1"/>
                  </w14:solidFill>
                </w14:textFill>
              </w:rPr>
              <w:t>车辆</w:t>
            </w:r>
            <w:r>
              <w:rPr>
                <w:rFonts w:hint="eastAsia" w:ascii="宋体" w:hAnsi="宋体" w:eastAsia="宋体" w:cs="宋体"/>
                <w:color w:val="000000" w:themeColor="text1"/>
                <w:highlight w:val="none"/>
                <w:lang w:val="en-US" w:eastAsia="zh-CN"/>
                <w14:textFill>
                  <w14:solidFill>
                    <w14:schemeClr w14:val="tx1"/>
                  </w14:solidFill>
                </w14:textFill>
              </w:rPr>
              <w:t>2</w:t>
            </w:r>
            <w:r>
              <w:rPr>
                <w:rFonts w:hint="eastAsia" w:ascii="宋体" w:hAnsi="宋体" w:eastAsia="宋体" w:cs="宋体"/>
                <w:color w:val="000000" w:themeColor="text1"/>
                <w:highlight w:val="none"/>
                <w14:textFill>
                  <w14:solidFill>
                    <w14:schemeClr w14:val="tx1"/>
                  </w14:solidFill>
                </w14:textFill>
              </w:rPr>
              <w:t>台</w:t>
            </w:r>
            <w:r>
              <w:rPr>
                <w:rFonts w:hint="eastAsia" w:ascii="宋体" w:hAnsi="宋体" w:eastAsia="宋体" w:cs="宋体"/>
                <w:color w:val="000000" w:themeColor="text1"/>
                <w:highlight w:val="none"/>
                <w:lang w:val="en-US" w:eastAsia="zh-CN"/>
                <w14:textFill>
                  <w14:solidFill>
                    <w14:schemeClr w14:val="tx1"/>
                  </w14:solidFill>
                </w14:textFill>
              </w:rPr>
              <w:t>得4</w:t>
            </w:r>
            <w:r>
              <w:rPr>
                <w:rFonts w:hint="eastAsia" w:ascii="宋体" w:hAnsi="宋体" w:eastAsia="宋体" w:cs="宋体"/>
                <w:color w:val="000000" w:themeColor="text1"/>
                <w:highlight w:val="none"/>
                <w14:textFill>
                  <w14:solidFill>
                    <w14:schemeClr w14:val="tx1"/>
                  </w14:solidFill>
                </w14:textFill>
              </w:rPr>
              <w:t>分；</w:t>
            </w:r>
            <w:r>
              <w:rPr>
                <w:rFonts w:hint="eastAsia" w:ascii="宋体" w:hAnsi="宋体" w:eastAsia="宋体" w:cs="宋体"/>
                <w:color w:val="000000" w:themeColor="text1"/>
                <w:highlight w:val="none"/>
                <w:lang w:val="en-US" w:eastAsia="zh-CN"/>
                <w14:textFill>
                  <w14:solidFill>
                    <w14:schemeClr w14:val="tx1"/>
                  </w14:solidFill>
                </w14:textFill>
              </w:rPr>
              <w:t>每增加1台得1分，满分7分。</w:t>
            </w:r>
          </w:p>
          <w:p>
            <w:pPr>
              <w:keepNext w:val="0"/>
              <w:keepLines w:val="0"/>
              <w:pageBreakBefore w:val="0"/>
              <w:widowControl w:val="0"/>
              <w:kinsoku/>
              <w:wordWrap/>
              <w:overflowPunct/>
              <w:topLinePunct w:val="0"/>
              <w:bidi w:val="0"/>
              <w:snapToGrid/>
              <w:spacing w:line="320" w:lineRule="exact"/>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2.投标人提供快速检测车辆1台得3分，满分3分。</w:t>
            </w:r>
          </w:p>
          <w:p>
            <w:pPr>
              <w:keepNext w:val="0"/>
              <w:keepLines w:val="0"/>
              <w:widowControl/>
              <w:suppressLineNumbers w:val="0"/>
              <w:spacing w:before="0" w:beforeAutospacing="0" w:after="0" w:afterAutospacing="0"/>
              <w:ind w:right="113" w:rightChars="54"/>
              <w:jc w:val="left"/>
              <w:textAlignment w:val="center"/>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注：</w:t>
            </w:r>
          </w:p>
          <w:p>
            <w:pPr>
              <w:keepNext w:val="0"/>
              <w:keepLines w:val="0"/>
              <w:widowControl/>
              <w:numPr>
                <w:ilvl w:val="0"/>
                <w:numId w:val="0"/>
              </w:numPr>
              <w:suppressLineNumbers w:val="0"/>
              <w:spacing w:before="0" w:beforeAutospacing="0" w:after="0" w:afterAutospacing="0"/>
              <w:ind w:right="113" w:rightChars="54"/>
              <w:jc w:val="left"/>
              <w:textAlignment w:val="cente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1.</w:t>
            </w:r>
            <w:r>
              <w:rPr>
                <w:rFonts w:hint="eastAsia" w:ascii="宋体" w:hAnsi="宋体" w:eastAsia="宋体" w:cs="宋体"/>
                <w:color w:val="000000" w:themeColor="text1"/>
                <w:highlight w:val="none"/>
                <w14:textFill>
                  <w14:solidFill>
                    <w14:schemeClr w14:val="tx1"/>
                  </w14:solidFill>
                </w14:textFill>
              </w:rPr>
              <w:t>提供车辆行驶证</w:t>
            </w:r>
            <w:r>
              <w:rPr>
                <w:rFonts w:hint="eastAsia" w:ascii="宋体" w:hAnsi="宋体" w:eastAsia="宋体" w:cs="宋体"/>
                <w:color w:val="000000" w:themeColor="text1"/>
                <w:highlight w:val="none"/>
                <w:lang w:val="en-US" w:eastAsia="zh-CN"/>
                <w14:textFill>
                  <w14:solidFill>
                    <w14:schemeClr w14:val="tx1"/>
                  </w14:solidFill>
                </w14:textFill>
              </w:rPr>
              <w:t>或</w:t>
            </w:r>
            <w:r>
              <w:rPr>
                <w:rFonts w:hint="eastAsia" w:ascii="宋体" w:hAnsi="宋体" w:eastAsia="宋体" w:cs="宋体"/>
                <w:color w:val="000000" w:themeColor="text1"/>
                <w:highlight w:val="none"/>
                <w14:textFill>
                  <w14:solidFill>
                    <w14:schemeClr w14:val="tx1"/>
                  </w14:solidFill>
                </w14:textFill>
              </w:rPr>
              <w:t>购置发票复印件，快速检测车</w:t>
            </w:r>
            <w:r>
              <w:rPr>
                <w:rFonts w:hint="eastAsia" w:ascii="宋体" w:hAnsi="宋体" w:eastAsia="宋体" w:cs="宋体"/>
                <w:color w:val="000000" w:themeColor="text1"/>
                <w:highlight w:val="none"/>
                <w:lang w:eastAsia="zh-CN"/>
                <w14:textFill>
                  <w14:solidFill>
                    <w14:schemeClr w14:val="tx1"/>
                  </w14:solidFill>
                </w14:textFill>
              </w:rPr>
              <w:t>还</w:t>
            </w:r>
            <w:r>
              <w:rPr>
                <w:rFonts w:hint="eastAsia" w:ascii="宋体" w:hAnsi="宋体" w:eastAsia="宋体" w:cs="宋体"/>
                <w:color w:val="000000" w:themeColor="text1"/>
                <w:highlight w:val="none"/>
                <w14:textFill>
                  <w14:solidFill>
                    <w14:schemeClr w14:val="tx1"/>
                  </w14:solidFill>
                </w14:textFill>
              </w:rPr>
              <w:t>应提供车内外照片，否则不得分。</w:t>
            </w:r>
          </w:p>
          <w:p>
            <w:pPr>
              <w:keepNext w:val="0"/>
              <w:keepLines w:val="0"/>
              <w:widowControl/>
              <w:numPr>
                <w:ilvl w:val="0"/>
                <w:numId w:val="0"/>
              </w:numPr>
              <w:suppressLineNumbers w:val="0"/>
              <w:spacing w:before="0" w:beforeAutospacing="0" w:after="0" w:afterAutospacing="0"/>
              <w:ind w:right="113" w:rightChars="54"/>
              <w:jc w:val="left"/>
              <w:textAlignment w:val="center"/>
              <w:rPr>
                <w:rFonts w:hint="default"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2.如所提供的车辆为租赁的还需提供租赁合同复印件，不提供不得分。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46" w:hRule="atLeast"/>
          <w:jc w:val="center"/>
        </w:trPr>
        <w:tc>
          <w:tcPr>
            <w:tcW w:w="2516" w:type="dxa"/>
            <w:gridSpan w:val="2"/>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合计</w:t>
            </w:r>
          </w:p>
        </w:tc>
        <w:tc>
          <w:tcPr>
            <w:tcW w:w="1011" w:type="dxa"/>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40</w:t>
            </w:r>
            <w:r>
              <w:rPr>
                <w:rFonts w:hint="eastAsia" w:ascii="宋体" w:hAnsi="宋体" w:eastAsia="宋体" w:cs="宋体"/>
                <w:color w:val="000000" w:themeColor="text1"/>
                <w:sz w:val="21"/>
                <w:szCs w:val="21"/>
                <w:highlight w:val="none"/>
                <w14:textFill>
                  <w14:solidFill>
                    <w14:schemeClr w14:val="tx1"/>
                  </w14:solidFill>
                </w14:textFill>
              </w:rPr>
              <w:t>分</w:t>
            </w:r>
          </w:p>
        </w:tc>
        <w:tc>
          <w:tcPr>
            <w:tcW w:w="6135" w:type="dxa"/>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p>
        </w:tc>
      </w:tr>
    </w:tbl>
    <w:p>
      <w:pPr>
        <w:spacing w:line="360" w:lineRule="auto"/>
        <w:rPr>
          <w:rFonts w:ascii="宋体" w:hAnsi="宋体"/>
          <w:b/>
          <w:color w:val="000000" w:themeColor="text1"/>
          <w:highlight w:val="none"/>
          <w14:textFill>
            <w14:solidFill>
              <w14:schemeClr w14:val="tx1"/>
            </w14:solidFill>
          </w14:textFill>
        </w:rPr>
      </w:pPr>
    </w:p>
    <w:p>
      <w:pPr>
        <w:spacing w:line="360" w:lineRule="auto"/>
        <w:rPr>
          <w:rFonts w:ascii="宋体" w:hAnsi="宋体"/>
          <w:b/>
          <w:color w:val="000000" w:themeColor="text1"/>
          <w:highlight w:val="none"/>
          <w14:textFill>
            <w14:solidFill>
              <w14:schemeClr w14:val="tx1"/>
            </w14:solidFill>
          </w14:textFill>
        </w:rPr>
      </w:pPr>
    </w:p>
    <w:p>
      <w:pPr>
        <w:spacing w:line="360" w:lineRule="auto"/>
        <w:rPr>
          <w:rFonts w:ascii="宋体" w:hAnsi="宋体"/>
          <w:b/>
          <w:color w:val="000000" w:themeColor="text1"/>
          <w:highlight w:val="none"/>
          <w14:textFill>
            <w14:solidFill>
              <w14:schemeClr w14:val="tx1"/>
            </w14:solidFill>
          </w14:textFill>
        </w:rPr>
      </w:pPr>
      <w:r>
        <w:rPr>
          <w:rFonts w:hint="eastAsia" w:ascii="宋体" w:hAnsi="宋体"/>
          <w:b/>
          <w:color w:val="000000" w:themeColor="text1"/>
          <w:highlight w:val="none"/>
          <w14:textFill>
            <w14:solidFill>
              <w14:schemeClr w14:val="tx1"/>
            </w14:solidFill>
          </w14:textFill>
        </w:rPr>
        <w:t>价 格 评 分 表</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价格核准：磋商小组详细分析、核准价格表，检查其是否存在计算上或累加上的算术错误，修正错误的原则。</w:t>
      </w:r>
    </w:p>
    <w:p>
      <w:pPr>
        <w:spacing w:line="360" w:lineRule="auto"/>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综合评分法中的价格分统一采用低价优先法计算，即满足招标文件要求</w:t>
      </w:r>
      <w:r>
        <w:rPr>
          <w:rFonts w:hint="eastAsia" w:ascii="宋体" w:hAnsi="宋体"/>
          <w:color w:val="000000" w:themeColor="text1"/>
          <w:highlight w:val="none"/>
          <w14:textFill>
            <w14:solidFill>
              <w14:schemeClr w14:val="tx1"/>
            </w14:solidFill>
          </w14:textFill>
        </w:rPr>
        <w:t>（通过资格性、符合性审查）</w:t>
      </w:r>
      <w:r>
        <w:rPr>
          <w:rFonts w:ascii="宋体" w:hAnsi="宋体"/>
          <w:color w:val="000000" w:themeColor="text1"/>
          <w:highlight w:val="none"/>
          <w14:textFill>
            <w14:solidFill>
              <w14:schemeClr w14:val="tx1"/>
            </w14:solidFill>
          </w14:textFill>
        </w:rPr>
        <w:t>且投标价格最低的</w:t>
      </w:r>
      <w:r>
        <w:rPr>
          <w:rFonts w:hint="eastAsia" w:ascii="宋体" w:hAnsi="宋体"/>
          <w:color w:val="000000" w:themeColor="text1"/>
          <w:highlight w:val="none"/>
          <w14:textFill>
            <w14:solidFill>
              <w14:schemeClr w14:val="tx1"/>
            </w14:solidFill>
          </w14:textFill>
        </w:rPr>
        <w:t>有效</w:t>
      </w:r>
      <w:r>
        <w:rPr>
          <w:rFonts w:ascii="宋体" w:hAnsi="宋体"/>
          <w:color w:val="000000" w:themeColor="text1"/>
          <w:highlight w:val="none"/>
          <w14:textFill>
            <w14:solidFill>
              <w14:schemeClr w14:val="tx1"/>
            </w14:solidFill>
          </w14:textFill>
        </w:rPr>
        <w:t>投标报价</w:t>
      </w:r>
      <w:r>
        <w:rPr>
          <w:rFonts w:hint="eastAsia" w:ascii="宋体" w:hAnsi="宋体"/>
          <w:color w:val="000000" w:themeColor="text1"/>
          <w:highlight w:val="none"/>
          <w14:textFill>
            <w14:solidFill>
              <w14:schemeClr w14:val="tx1"/>
            </w14:solidFill>
          </w14:textFill>
        </w:rPr>
        <w:t>（指价格核准后的价格，下同）</w:t>
      </w:r>
      <w:r>
        <w:rPr>
          <w:rFonts w:ascii="宋体" w:hAnsi="宋体"/>
          <w:color w:val="000000" w:themeColor="text1"/>
          <w:highlight w:val="none"/>
          <w14:textFill>
            <w14:solidFill>
              <w14:schemeClr w14:val="tx1"/>
            </w14:solidFill>
          </w14:textFill>
        </w:rPr>
        <w:t>为评标基准价，其价格分为满分。其他投标人的价格分统一按照下列公式计算：</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投标报价得分=(评标基准价/投标报价)×价格权值×100</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备注：投标报价得分四舍五入后，小数点后保留两位有效数；</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小型和微型企业产品价格扣除（所投产品全部生产厂家为小微型企业才享受价格扣除）</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3.1根据财政部、工业和信息化部印发的《政府采购促进中小企业发展暂行办法》（财库[2011]181号）的规定，对小型和微型企业产品的价格给予6%的扣除，用扣除后的价格参与评审。</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3.2 《政府采购促进中小企业发展暂行办法》所称中小企业（含中型、小型、微型企业，下同）应当同时符合以下条件：</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3.2.1符合中小企业划分标准； </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3.2.2提供本企业制造的货物、承担的工程或者服务，或者提供其他中小企业制造的货物。本项所称货物不包括使用大型企业注册商标的货物。</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中小企业划分标准以《工业和信息化部、国家统计局、国家发展和改革委员会、财政部关于印发中小企业划型标准规定的通知》（工信部联企业[2011]300号）规定的划分标准为准。</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小型、微型企业提供中型企业制造的货物的，视同为中型企业。</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3.3 参加政府采购活动的中小企业应当提供《中小企业声明函》（格式见第七章投标文件格式），如投标人为非制造商，其代理产品的制造商也应同时提交《中小企业声明函》，否则评审时不能享受相应的价格扣除。</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3.4 监狱企业视同小型、微型企业，享受评审中价格扣除。</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3.4.1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3.4.2监狱企业参加政府采购活动时，应当提供由省级以上监狱管理局、戒毒管理局（含新疆生产建设兵团）出具的属于监狱企业的证明文件，否则不予认可。</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3.5 投标人同时为小型、微型企业和监狱企业的，评审中只享受一次价格扣除。不重复进行价格扣除。</w:t>
      </w:r>
    </w:p>
    <w:bookmarkEnd w:id="35"/>
    <w:p>
      <w:pPr>
        <w:spacing w:line="360" w:lineRule="auto"/>
        <w:jc w:val="center"/>
        <w:rPr>
          <w:rFonts w:ascii="宋体" w:hAnsi="宋体"/>
          <w:b/>
          <w:color w:val="000000" w:themeColor="text1"/>
          <w:highlight w:val="none"/>
          <w14:textFill>
            <w14:solidFill>
              <w14:schemeClr w14:val="tx1"/>
            </w14:solidFill>
          </w14:textFill>
        </w:rPr>
      </w:pPr>
      <w:bookmarkStart w:id="153" w:name="_Toc432682726"/>
      <w:bookmarkStart w:id="154" w:name="_Toc430771059"/>
      <w:bookmarkStart w:id="155" w:name="_Toc479991608"/>
      <w:bookmarkStart w:id="156" w:name="_Toc491658677"/>
      <w:bookmarkStart w:id="157" w:name="_Toc480021079"/>
      <w:bookmarkStart w:id="158" w:name="_Toc480020283"/>
      <w:bookmarkStart w:id="159" w:name="_Toc468157562"/>
      <w:bookmarkStart w:id="160" w:name="_Toc467987849"/>
      <w:bookmarkStart w:id="161" w:name="_Toc500861024"/>
      <w:bookmarkStart w:id="162" w:name="_Toc468606055"/>
      <w:bookmarkStart w:id="163" w:name="_Toc467236766"/>
      <w:bookmarkStart w:id="164" w:name="_Toc480010734"/>
      <w:bookmarkStart w:id="165" w:name="_Toc491658680"/>
      <w:bookmarkStart w:id="166" w:name="_Toc26066260"/>
      <w:bookmarkStart w:id="167" w:name="_Toc6727972"/>
      <w:bookmarkStart w:id="168" w:name="_Toc6397151"/>
      <w:bookmarkStart w:id="169" w:name="_Toc500861027"/>
    </w:p>
    <w:bookmarkEnd w:id="153"/>
    <w:bookmarkEnd w:id="154"/>
    <w:p>
      <w:pPr>
        <w:pStyle w:val="5"/>
        <w:numPr>
          <w:ilvl w:val="0"/>
          <w:numId w:val="0"/>
        </w:numPr>
        <w:rPr>
          <w:rFonts w:hint="eastAsia"/>
          <w:color w:val="000000" w:themeColor="text1"/>
          <w:sz w:val="24"/>
          <w:highlight w:val="none"/>
          <w14:textFill>
            <w14:solidFill>
              <w14:schemeClr w14:val="tx1"/>
            </w14:solidFill>
          </w14:textFill>
        </w:rPr>
      </w:pPr>
      <w:bookmarkStart w:id="170" w:name="_Toc500843104"/>
      <w:bookmarkStart w:id="171" w:name="_Toc430771060"/>
      <w:bookmarkStart w:id="172" w:name="_Toc430185803"/>
    </w:p>
    <w:p>
      <w:pPr>
        <w:pStyle w:val="5"/>
        <w:numPr>
          <w:ilvl w:val="0"/>
          <w:numId w:val="0"/>
        </w:numPr>
        <w:rPr>
          <w:rFonts w:hint="eastAsia"/>
          <w:color w:val="000000" w:themeColor="text1"/>
          <w:sz w:val="24"/>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p>
    <w:p>
      <w:pPr>
        <w:pStyle w:val="5"/>
        <w:numPr>
          <w:ilvl w:val="0"/>
          <w:numId w:val="0"/>
        </w:numPr>
        <w:rPr>
          <w:rFonts w:hint="eastAsia"/>
          <w:color w:val="000000" w:themeColor="text1"/>
          <w:sz w:val="24"/>
          <w:highlight w:val="none"/>
          <w14:textFill>
            <w14:solidFill>
              <w14:schemeClr w14:val="tx1"/>
            </w14:solidFill>
          </w14:textFill>
        </w:rPr>
      </w:pPr>
    </w:p>
    <w:p>
      <w:pPr>
        <w:pStyle w:val="5"/>
        <w:numPr>
          <w:ilvl w:val="0"/>
          <w:numId w:val="0"/>
        </w:numPr>
        <w:jc w:val="both"/>
        <w:rPr>
          <w:rFonts w:hint="eastAsia"/>
          <w:color w:val="000000" w:themeColor="text1"/>
          <w:sz w:val="24"/>
          <w:highlight w:val="none"/>
          <w14:textFill>
            <w14:solidFill>
              <w14:schemeClr w14:val="tx1"/>
            </w14:solidFill>
          </w14:textFill>
        </w:rPr>
      </w:pPr>
    </w:p>
    <w:p>
      <w:pPr>
        <w:pStyle w:val="5"/>
        <w:numPr>
          <w:ilvl w:val="0"/>
          <w:numId w:val="0"/>
        </w:numPr>
        <w:jc w:val="both"/>
        <w:rPr>
          <w:rFonts w:hint="eastAsia"/>
          <w:color w:val="000000" w:themeColor="text1"/>
          <w:sz w:val="24"/>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p>
    <w:p>
      <w:pPr>
        <w:pStyle w:val="5"/>
        <w:numPr>
          <w:ilvl w:val="0"/>
          <w:numId w:val="0"/>
        </w:numPr>
        <w:rPr>
          <w:color w:val="000000" w:themeColor="text1"/>
          <w:sz w:val="24"/>
          <w:highlight w:val="none"/>
          <w14:textFill>
            <w14:solidFill>
              <w14:schemeClr w14:val="tx1"/>
            </w14:solidFill>
          </w14:textFill>
        </w:rPr>
      </w:pPr>
      <w:bookmarkStart w:id="173" w:name="_Toc28023"/>
      <w:r>
        <w:rPr>
          <w:rFonts w:hint="eastAsia"/>
          <w:color w:val="000000" w:themeColor="text1"/>
          <w:sz w:val="24"/>
          <w:highlight w:val="none"/>
          <w14:textFill>
            <w14:solidFill>
              <w14:schemeClr w14:val="tx1"/>
            </w14:solidFill>
          </w14:textFill>
        </w:rPr>
        <w:t>政府采购政策</w:t>
      </w:r>
      <w:bookmarkEnd w:id="170"/>
      <w:bookmarkEnd w:id="173"/>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w:t>
      </w:r>
      <w:bookmarkEnd w:id="171"/>
      <w:bookmarkEnd w:id="172"/>
      <w:r>
        <w:rPr>
          <w:rFonts w:hint="eastAsia"/>
          <w:color w:val="000000" w:themeColor="text1"/>
          <w:highlight w:val="none"/>
          <w14:textFill>
            <w14:solidFill>
              <w14:schemeClr w14:val="tx1"/>
            </w14:solidFill>
          </w14:textFill>
        </w:rPr>
        <w:t>若没有明示采购进口产品的，则视为采购产品为非进口产品（进口产品指中国海关验放进入中国境内且产自关境外的产品）。</w:t>
      </w:r>
    </w:p>
    <w:p>
      <w:pPr>
        <w:spacing w:line="360" w:lineRule="auto"/>
        <w:rPr>
          <w:rFonts w:ascii="宋体" w:hAnsi="宋体"/>
          <w:color w:val="000000" w:themeColor="text1"/>
          <w:highlight w:val="none"/>
          <w14:textFill>
            <w14:solidFill>
              <w14:schemeClr w14:val="tx1"/>
            </w14:solidFill>
          </w14:textFill>
        </w:rPr>
      </w:pPr>
      <w:bookmarkStart w:id="174" w:name="_Toc430185804"/>
      <w:bookmarkStart w:id="175" w:name="_Toc430771061"/>
      <w:r>
        <w:rPr>
          <w:rFonts w:hint="eastAsia" w:ascii="宋体" w:hAnsi="宋体"/>
          <w:color w:val="000000" w:themeColor="text1"/>
          <w:highlight w:val="none"/>
          <w14:textFill>
            <w14:solidFill>
              <w14:schemeClr w14:val="tx1"/>
            </w14:solidFill>
          </w14:textFill>
        </w:rPr>
        <w:t>2．若采购产品属政府强制采购节能产品的，投标人所投产品应已列入最新一期的《节能产品政府采购清单》（该清单投标人可查询中国政府采购网</w:t>
      </w:r>
      <w:r>
        <w:rPr>
          <w:rFonts w:ascii="宋体" w:hAnsi="宋体"/>
          <w:color w:val="000000" w:themeColor="text1"/>
          <w:highlight w:val="none"/>
          <w14:textFill>
            <w14:solidFill>
              <w14:schemeClr w14:val="tx1"/>
            </w14:solidFill>
          </w14:textFill>
        </w:rPr>
        <w:t>http://www.ccgp.gov.cn</w:t>
      </w:r>
      <w:r>
        <w:rPr>
          <w:rFonts w:hint="eastAsia" w:ascii="宋体" w:hAnsi="宋体"/>
          <w:color w:val="000000" w:themeColor="text1"/>
          <w:highlight w:val="none"/>
          <w14:textFill>
            <w14:solidFill>
              <w14:schemeClr w14:val="tx1"/>
            </w14:solidFill>
          </w14:textFill>
        </w:rPr>
        <w:t>）。</w:t>
      </w:r>
      <w:r>
        <w:rPr>
          <w:rFonts w:ascii="宋体" w:hAnsi="宋体"/>
          <w:color w:val="000000" w:themeColor="text1"/>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磋商文件公告后国家有关部门再发布新一期的节能清单，则两期清单中的产品都接受。</w:t>
      </w:r>
      <w:bookmarkEnd w:id="174"/>
      <w:bookmarkEnd w:id="175"/>
    </w:p>
    <w:p>
      <w:pPr>
        <w:spacing w:line="360" w:lineRule="auto"/>
        <w:rPr>
          <w:rFonts w:ascii="宋体" w:hAnsi="宋体"/>
          <w:color w:val="000000" w:themeColor="text1"/>
          <w:highlight w:val="none"/>
          <w14:textFill>
            <w14:solidFill>
              <w14:schemeClr w14:val="tx1"/>
            </w14:solidFill>
          </w14:textFill>
        </w:rPr>
      </w:pPr>
      <w:bookmarkStart w:id="176" w:name="_Toc430771062"/>
      <w:bookmarkStart w:id="177" w:name="_Toc430185805"/>
      <w:r>
        <w:rPr>
          <w:rFonts w:hint="eastAsia" w:ascii="宋体" w:hAnsi="宋体"/>
          <w:color w:val="000000" w:themeColor="text1"/>
          <w:highlight w:val="none"/>
          <w14:textFill>
            <w14:solidFill>
              <w14:schemeClr w14:val="tx1"/>
            </w14:solidFill>
          </w14:textFill>
        </w:rPr>
        <w:t>3. 根据《财政部、国家环保总局联合印发</w:t>
      </w:r>
      <w:r>
        <w:rPr>
          <w:rFonts w:ascii="宋体" w:hAnsi="宋体"/>
          <w:color w:val="000000" w:themeColor="text1"/>
          <w:highlight w:val="none"/>
          <w14:textFill>
            <w14:solidFill>
              <w14:schemeClr w14:val="tx1"/>
            </w14:solidFill>
          </w14:textFill>
        </w:rPr>
        <w:t>&lt;</w:t>
      </w:r>
      <w:r>
        <w:rPr>
          <w:rFonts w:hint="eastAsia" w:ascii="宋体" w:hAnsi="宋体"/>
          <w:color w:val="000000" w:themeColor="text1"/>
          <w:highlight w:val="none"/>
          <w14:textFill>
            <w14:solidFill>
              <w14:schemeClr w14:val="tx1"/>
            </w14:solidFill>
          </w14:textFill>
        </w:rPr>
        <w:t>关于环境标志产品政府采购实施意见</w:t>
      </w:r>
      <w:r>
        <w:rPr>
          <w:rFonts w:ascii="宋体" w:hAnsi="宋体"/>
          <w:color w:val="000000" w:themeColor="text1"/>
          <w:highlight w:val="none"/>
          <w14:textFill>
            <w14:solidFill>
              <w14:schemeClr w14:val="tx1"/>
            </w14:solidFill>
          </w14:textFill>
        </w:rPr>
        <w:t>&gt;</w:t>
      </w:r>
      <w:r>
        <w:rPr>
          <w:rFonts w:hint="eastAsia" w:ascii="宋体" w:hAnsi="宋体"/>
          <w:color w:val="000000" w:themeColor="text1"/>
          <w:highlight w:val="none"/>
          <w14:textFill>
            <w14:solidFill>
              <w14:schemeClr w14:val="tx1"/>
            </w14:solidFill>
          </w14:textFill>
        </w:rPr>
        <w:t>》（财库</w:t>
      </w:r>
      <w:r>
        <w:rPr>
          <w:rFonts w:ascii="宋体" w:hAnsi="宋体"/>
          <w:color w:val="000000" w:themeColor="text1"/>
          <w:highlight w:val="none"/>
          <w14:textFill>
            <w14:solidFill>
              <w14:schemeClr w14:val="tx1"/>
            </w14:solidFill>
          </w14:textFill>
        </w:rPr>
        <w:t>[2006]90</w:t>
      </w:r>
      <w:r>
        <w:rPr>
          <w:rFonts w:hint="eastAsia" w:ascii="宋体" w:hAnsi="宋体"/>
          <w:color w:val="000000" w:themeColor="text1"/>
          <w:highlight w:val="none"/>
          <w14:textFill>
            <w14:solidFill>
              <w14:schemeClr w14:val="tx1"/>
            </w14:solidFill>
          </w14:textFill>
        </w:rPr>
        <w:t>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"http://www.ccgp.gov.cn" </w:instrText>
      </w:r>
      <w:r>
        <w:rPr>
          <w:color w:val="000000" w:themeColor="text1"/>
          <w:highlight w:val="none"/>
          <w14:textFill>
            <w14:solidFill>
              <w14:schemeClr w14:val="tx1"/>
            </w14:solidFill>
          </w14:textFill>
        </w:rPr>
        <w:fldChar w:fldCharType="separate"/>
      </w:r>
      <w:r>
        <w:rPr>
          <w:rStyle w:val="60"/>
          <w:rFonts w:ascii="宋体" w:hAnsi="宋体"/>
          <w:color w:val="000000" w:themeColor="text1"/>
          <w:highlight w:val="none"/>
          <w14:textFill>
            <w14:solidFill>
              <w14:schemeClr w14:val="tx1"/>
            </w14:solidFill>
          </w14:textFill>
        </w:rPr>
        <w:t>http://www.ccgp.gov.cn</w:t>
      </w:r>
      <w:r>
        <w:rPr>
          <w:rStyle w:val="60"/>
          <w:rFonts w:ascii="宋体" w:hAnsi="宋体"/>
          <w:color w:val="000000" w:themeColor="text1"/>
          <w:highlight w:val="none"/>
          <w14:textFill>
            <w14:solidFill>
              <w14:schemeClr w14:val="tx1"/>
            </w14:solidFill>
          </w14:textFill>
        </w:rPr>
        <w:fldChar w:fldCharType="end"/>
      </w:r>
      <w:r>
        <w:rPr>
          <w:rFonts w:ascii="宋体" w:hAnsi="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）、国家环境保护总局网（</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"http://www.ccgp.gov.cn" </w:instrText>
      </w:r>
      <w:r>
        <w:rPr>
          <w:color w:val="000000" w:themeColor="text1"/>
          <w:highlight w:val="none"/>
          <w14:textFill>
            <w14:solidFill>
              <w14:schemeClr w14:val="tx1"/>
            </w14:solidFill>
          </w14:textFill>
        </w:rPr>
        <w:fldChar w:fldCharType="separate"/>
      </w:r>
      <w:r>
        <w:rPr>
          <w:rStyle w:val="60"/>
          <w:rFonts w:ascii="宋体" w:hAnsi="宋体"/>
          <w:color w:val="000000" w:themeColor="text1"/>
          <w:highlight w:val="none"/>
          <w14:textFill>
            <w14:solidFill>
              <w14:schemeClr w14:val="tx1"/>
            </w14:solidFill>
          </w14:textFill>
        </w:rPr>
        <w:t>http://www.sepa.gov.cn</w:t>
      </w:r>
      <w:r>
        <w:rPr>
          <w:rStyle w:val="60"/>
          <w:rFonts w:ascii="宋体" w:hAnsi="宋体"/>
          <w:color w:val="000000" w:themeColor="text1"/>
          <w:highlight w:val="none"/>
          <w14:textFill>
            <w14:solidFill>
              <w14:schemeClr w14:val="tx1"/>
            </w14:solidFill>
          </w14:textFill>
        </w:rPr>
        <w:fldChar w:fldCharType="end"/>
      </w:r>
      <w:r>
        <w:rPr>
          <w:rFonts w:ascii="宋体" w:hAnsi="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）、中国绿色采购网（</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"http://www.cgpn.cn" </w:instrText>
      </w:r>
      <w:r>
        <w:rPr>
          <w:color w:val="000000" w:themeColor="text1"/>
          <w:highlight w:val="none"/>
          <w14:textFill>
            <w14:solidFill>
              <w14:schemeClr w14:val="tx1"/>
            </w14:solidFill>
          </w14:textFill>
        </w:rPr>
        <w:fldChar w:fldCharType="separate"/>
      </w:r>
      <w:r>
        <w:rPr>
          <w:rStyle w:val="60"/>
          <w:rFonts w:ascii="宋体" w:hAnsi="宋体"/>
          <w:color w:val="000000" w:themeColor="text1"/>
          <w:highlight w:val="none"/>
          <w14:textFill>
            <w14:solidFill>
              <w14:schemeClr w14:val="tx1"/>
            </w14:solidFill>
          </w14:textFill>
        </w:rPr>
        <w:t>http://www.cgpn.cn</w:t>
      </w:r>
      <w:r>
        <w:rPr>
          <w:rStyle w:val="60"/>
          <w:rFonts w:ascii="宋体" w:hAnsi="宋体"/>
          <w:color w:val="000000" w:themeColor="text1"/>
          <w:highlight w:val="none"/>
          <w14:textFill>
            <w14:solidFill>
              <w14:schemeClr w14:val="tx1"/>
            </w14:solidFill>
          </w14:textFill>
        </w:rPr>
        <w:fldChar w:fldCharType="end"/>
      </w:r>
      <w:r>
        <w:rPr>
          <w:rFonts w:ascii="宋体" w:hAnsi="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）上发布。</w:t>
      </w:r>
      <w:bookmarkEnd w:id="176"/>
      <w:bookmarkEnd w:id="177"/>
    </w:p>
    <w:p>
      <w:pPr>
        <w:spacing w:line="360" w:lineRule="auto"/>
        <w:rPr>
          <w:rFonts w:ascii="宋体" w:hAnsi="宋体"/>
          <w:color w:val="000000" w:themeColor="text1"/>
          <w:highlight w:val="none"/>
          <w14:textFill>
            <w14:solidFill>
              <w14:schemeClr w14:val="tx1"/>
            </w14:solidFill>
          </w14:textFill>
        </w:rPr>
      </w:pPr>
      <w:bookmarkStart w:id="178" w:name="_Toc430185806"/>
      <w:bookmarkStart w:id="179" w:name="_Toc430771063"/>
      <w:r>
        <w:rPr>
          <w:rFonts w:hint="eastAsia" w:ascii="宋体" w:hAnsi="宋体"/>
          <w:color w:val="000000" w:themeColor="text1"/>
          <w:highlight w:val="none"/>
          <w14:textFill>
            <w14:solidFill>
              <w14:schemeClr w14:val="tx1"/>
            </w14:solidFill>
          </w14:textFill>
        </w:rPr>
        <w:t>4．</w:t>
      </w:r>
      <w:bookmarkEnd w:id="178"/>
      <w:bookmarkEnd w:id="179"/>
      <w:r>
        <w:rPr>
          <w:rFonts w:hint="eastAsia" w:ascii="宋体" w:hAnsi="宋体" w:eastAsia="宋体" w:cs="宋体"/>
          <w:color w:val="000000" w:themeColor="text1"/>
          <w:highlight w:val="none"/>
          <w14:textFill>
            <w14:solidFill>
              <w14:schemeClr w14:val="tx1"/>
            </w14:solidFill>
          </w14:textFill>
        </w:rPr>
        <w:t>根据《关于印发《政府采购促进中小企业发展管理方法》的通知》（财库[2020]46号）的规定，投标人投标时需注意：</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4.1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w:t>
      </w:r>
      <w:r>
        <w:rPr>
          <w:rFonts w:ascii="宋体" w:hAnsi="宋体"/>
          <w:color w:val="000000" w:themeColor="text1"/>
          <w:highlight w:val="none"/>
          <w14:textFill>
            <w14:solidFill>
              <w14:schemeClr w14:val="tx1"/>
            </w14:solidFill>
          </w14:textFill>
        </w:rPr>
        <w:t>[2011]300</w:t>
      </w:r>
      <w:r>
        <w:rPr>
          <w:rFonts w:hint="eastAsia" w:ascii="宋体" w:hAnsi="宋体"/>
          <w:color w:val="000000" w:themeColor="text1"/>
          <w:highlight w:val="none"/>
          <w14:textFill>
            <w14:solidFill>
              <w14:schemeClr w14:val="tx1"/>
            </w14:solidFill>
          </w14:textFill>
        </w:rPr>
        <w:t>号）执行。</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4.2参加政府采购活动的中小企业投标时需提供《中小企业声明函》。否则不予认可。</w:t>
      </w:r>
    </w:p>
    <w:p>
      <w:pPr>
        <w:spacing w:line="360" w:lineRule="auto"/>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4.3根据财库〔</w:t>
      </w:r>
      <w:r>
        <w:rPr>
          <w:rFonts w:ascii="宋体" w:hAnsi="宋体"/>
          <w:color w:val="000000" w:themeColor="text1"/>
          <w:highlight w:val="none"/>
          <w14:textFill>
            <w14:solidFill>
              <w14:schemeClr w14:val="tx1"/>
            </w14:solidFill>
          </w14:textFill>
        </w:rPr>
        <w:t xml:space="preserve"> 2014</w:t>
      </w:r>
      <w:r>
        <w:rPr>
          <w:rFonts w:hint="eastAsia" w:ascii="宋体" w:hAnsi="宋体"/>
          <w:color w:val="000000" w:themeColor="text1"/>
          <w:highlight w:val="none"/>
          <w14:textFill>
            <w14:solidFill>
              <w14:schemeClr w14:val="tx1"/>
            </w14:solidFill>
          </w14:textFill>
        </w:rPr>
        <w:t>〕</w:t>
      </w:r>
      <w:r>
        <w:rPr>
          <w:rFonts w:ascii="宋体" w:hAnsi="宋体"/>
          <w:color w:val="000000" w:themeColor="text1"/>
          <w:highlight w:val="none"/>
          <w14:textFill>
            <w14:solidFill>
              <w14:schemeClr w14:val="tx1"/>
            </w14:solidFill>
          </w14:textFill>
        </w:rPr>
        <w:t xml:space="preserve"> 68 </w:t>
      </w:r>
      <w:r>
        <w:rPr>
          <w:rFonts w:hint="eastAsia" w:ascii="宋体" w:hAnsi="宋体"/>
          <w:color w:val="000000" w:themeColor="text1"/>
          <w:highlight w:val="none"/>
          <w14:textFill>
            <w14:solidFill>
              <w14:schemeClr w14:val="tx1"/>
            </w14:solidFill>
          </w14:textFill>
        </w:rPr>
        <w:t>号《财政部</w:t>
      </w:r>
      <w:r>
        <w:rPr>
          <w:rFonts w:ascii="宋体" w:hAnsi="宋体"/>
          <w:color w:val="000000" w:themeColor="text1"/>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司法部关于政府采购支持监狱企业发展有关问题的</w:t>
      </w:r>
      <w:r>
        <w:rPr>
          <w:rFonts w:ascii="宋体" w:hAnsi="宋体"/>
          <w:color w:val="000000" w:themeColor="text1"/>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通知》，监狱企业视同小微企业。监狱企业是指由司法部认定的为罪犯、戒毒人员提供生产</w:t>
      </w:r>
      <w:r>
        <w:rPr>
          <w:rFonts w:ascii="宋体" w:hAnsi="宋体"/>
          <w:color w:val="000000" w:themeColor="text1"/>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项目和劳动对象，且全部产权属于司法部监狱管理局、戒毒管理局、直属煤矿管理局，各省、自治区、直辖市监狱管理局、戒毒管理局，各地</w:t>
      </w:r>
      <w:r>
        <w:rPr>
          <w:rFonts w:ascii="宋体" w:hAnsi="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设区的市</w:t>
      </w:r>
      <w:r>
        <w:rPr>
          <w:rFonts w:ascii="宋体" w:hAnsi="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监狱、强制隔离戒毒所、</w:t>
      </w:r>
      <w:r>
        <w:rPr>
          <w:rFonts w:ascii="宋体" w:hAnsi="宋体"/>
          <w:color w:val="000000" w:themeColor="text1"/>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戒毒康复所，以及新疆生产建设兵团监狱管理局、戒毒管理局的企业。监狱企业投标时，</w:t>
      </w:r>
      <w:r>
        <w:rPr>
          <w:rFonts w:ascii="宋体" w:hAnsi="宋体"/>
          <w:color w:val="000000" w:themeColor="text1"/>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提供由省级以上监狱管理局、戒毒管理局</w:t>
      </w:r>
      <w:r>
        <w:rPr>
          <w:rFonts w:ascii="宋体" w:hAnsi="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含新疆生产建设兵团</w:t>
      </w:r>
      <w:r>
        <w:rPr>
          <w:rFonts w:ascii="宋体" w:hAnsi="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出具的属于监狱企业的证明文件，不再提供《中小微企业声明函》。</w:t>
      </w:r>
    </w:p>
    <w:p>
      <w:pPr>
        <w:spacing w:line="360" w:lineRule="auto"/>
        <w:rPr>
          <w:rFonts w:hint="default" w:ascii="宋体" w:hAnsi="宋体" w:eastAsia="宋体"/>
          <w:color w:val="000000" w:themeColor="text1"/>
          <w:highlight w:val="none"/>
          <w:lang w:val="en-US" w:eastAsia="zh-CN"/>
          <w14:textFill>
            <w14:solidFill>
              <w14:schemeClr w14:val="tx1"/>
            </w14:solidFill>
          </w14:textFill>
        </w:rPr>
      </w:pPr>
      <w:r>
        <w:rPr>
          <w:rFonts w:hint="eastAsia" w:ascii="宋体" w:hAnsi="宋体"/>
          <w:color w:val="000000" w:themeColor="text1"/>
          <w:highlight w:val="none"/>
          <w:lang w:val="en-US" w:eastAsia="zh-CN"/>
          <w14:textFill>
            <w14:solidFill>
              <w14:schemeClr w14:val="tx1"/>
            </w14:solidFill>
          </w14:textFill>
        </w:rPr>
        <w:t>4.4</w:t>
      </w:r>
      <w:r>
        <w:rPr>
          <w:rFonts w:hint="eastAsia" w:ascii="宋体" w:hAnsi="宋体" w:eastAsia="宋体" w:cs="宋体"/>
          <w:bCs/>
          <w:color w:val="000000" w:themeColor="text1"/>
          <w:highlight w:val="none"/>
          <w:lang w:val="en-US" w:eastAsia="zh-CN"/>
          <w14:textFill>
            <w14:solidFill>
              <w14:schemeClr w14:val="tx1"/>
            </w14:solidFill>
          </w14:textFill>
        </w:rPr>
        <w:t>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4.</w:t>
      </w:r>
      <w:r>
        <w:rPr>
          <w:rFonts w:hint="eastAsia" w:ascii="宋体" w:hAnsi="宋体"/>
          <w:color w:val="000000" w:themeColor="text1"/>
          <w:highlight w:val="none"/>
          <w:lang w:val="en-US" w:eastAsia="zh-CN"/>
          <w14:textFill>
            <w14:solidFill>
              <w14:schemeClr w14:val="tx1"/>
            </w14:solidFill>
          </w14:textFill>
        </w:rPr>
        <w:t>5</w:t>
      </w:r>
      <w:r>
        <w:rPr>
          <w:rFonts w:hint="eastAsia" w:ascii="宋体" w:hAnsi="宋体"/>
          <w:color w:val="000000" w:themeColor="text1"/>
          <w:highlight w:val="none"/>
          <w14:textFill>
            <w14:solidFill>
              <w14:schemeClr w14:val="tx1"/>
            </w14:solidFill>
          </w14:textFill>
        </w:rPr>
        <w:t>对于非专门面向中小微型企业采购的项目，依照《政府采购促进中小企业发展暂行办法》的规定，凡符合要求的有效投标人，按照以下比例给予相应的价格扣除：</w:t>
      </w:r>
    </w:p>
    <w:tbl>
      <w:tblPr>
        <w:tblStyle w:val="53"/>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jc w:val="center"/>
        </w:trPr>
        <w:tc>
          <w:tcPr>
            <w:tcW w:w="688"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jc w:val="center"/>
        </w:trPr>
        <w:tc>
          <w:tcPr>
            <w:tcW w:w="688"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对小型和微型企业产品的价格扣除</w:t>
            </w:r>
            <w:r>
              <w:rPr>
                <w:rFonts w:hint="eastAsia" w:ascii="宋体" w:hAnsi="宋体"/>
                <w:color w:val="000000" w:themeColor="text1"/>
                <w:highlight w:val="none"/>
                <w:lang w:val="en-US" w:eastAsia="zh-CN"/>
                <w14:textFill>
                  <w14:solidFill>
                    <w14:schemeClr w14:val="tx1"/>
                  </w14:solidFill>
                </w14:textFill>
              </w:rPr>
              <w:t>10</w:t>
            </w:r>
            <w:r>
              <w:rPr>
                <w:rFonts w:ascii="宋体" w:hAnsi="宋体"/>
                <w:color w:val="000000" w:themeColor="text1"/>
                <w:highlight w:val="none"/>
                <w14:textFill>
                  <w14:solidFill>
                    <w14:schemeClr w14:val="tx1"/>
                  </w14:solidFill>
                </w14:textFill>
              </w:rPr>
              <w:t>%</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评标价</w:t>
            </w:r>
            <w:r>
              <w:rPr>
                <w:rFonts w:ascii="宋体" w:hAnsi="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总投标报价</w:t>
            </w:r>
            <w:r>
              <w:rPr>
                <w:rFonts w:ascii="宋体" w:hAnsi="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小型和微型企业产品的价格×</w:t>
            </w:r>
            <w:r>
              <w:rPr>
                <w:rFonts w:hint="eastAsia" w:ascii="宋体" w:hAnsi="宋体"/>
                <w:color w:val="000000" w:themeColor="text1"/>
                <w:highlight w:val="none"/>
                <w:lang w:val="en-US" w:eastAsia="zh-CN"/>
                <w14:textFill>
                  <w14:solidFill>
                    <w14:schemeClr w14:val="tx1"/>
                  </w14:solidFill>
                </w14:textFill>
              </w:rPr>
              <w:t>10</w:t>
            </w:r>
            <w:r>
              <w:rPr>
                <w:rFonts w:ascii="宋体" w:hAnsi="宋体"/>
                <w:color w:val="000000" w:themeColor="text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jc w:val="center"/>
        </w:trPr>
        <w:tc>
          <w:tcPr>
            <w:tcW w:w="688"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对小型和微型企业产品的价格扣除</w:t>
            </w:r>
            <w:r>
              <w:rPr>
                <w:rFonts w:hint="eastAsia" w:ascii="宋体" w:hAnsi="宋体"/>
                <w:color w:val="000000" w:themeColor="text1"/>
                <w:highlight w:val="none"/>
                <w:lang w:val="en-US" w:eastAsia="zh-CN"/>
                <w14:textFill>
                  <w14:solidFill>
                    <w14:schemeClr w14:val="tx1"/>
                  </w14:solidFill>
                </w14:textFill>
              </w:rPr>
              <w:t>10</w:t>
            </w:r>
            <w:r>
              <w:rPr>
                <w:rFonts w:ascii="宋体" w:hAnsi="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不再享受序号</w:t>
            </w:r>
            <w:r>
              <w:rPr>
                <w:rFonts w:ascii="宋体" w:hAnsi="宋体"/>
                <w:color w:val="000000" w:themeColor="text1"/>
                <w:highlight w:val="none"/>
                <w14:textFill>
                  <w14:solidFill>
                    <w14:schemeClr w14:val="tx1"/>
                  </w14:solidFill>
                </w14:textFill>
              </w:rPr>
              <w:t>3</w:t>
            </w:r>
            <w:r>
              <w:rPr>
                <w:rFonts w:hint="eastAsia" w:ascii="宋体" w:hAnsi="宋体"/>
                <w:color w:val="000000" w:themeColor="text1"/>
                <w:highlight w:val="none"/>
                <w14:textFill>
                  <w14:solidFill>
                    <w14:schemeClr w14:val="tx1"/>
                  </w14:solidFill>
                </w14:textFill>
              </w:rPr>
              <w:t>的价格折扣</w:t>
            </w:r>
            <w:r>
              <w:rPr>
                <w:rFonts w:ascii="宋体" w:hAnsi="宋体"/>
                <w:color w:val="000000" w:themeColor="text1"/>
                <w:highlight w:val="none"/>
                <w14:textFill>
                  <w14:solidFill>
                    <w14:schemeClr w14:val="tx1"/>
                  </w14:solidFill>
                </w14:textFill>
              </w:rPr>
              <w:t>)</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jc w:val="center"/>
        </w:trPr>
        <w:tc>
          <w:tcPr>
            <w:tcW w:w="688"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联合体一方为小型、微型企业且小型、微型企业协议合同金额占联合体协议合同总金额</w:t>
            </w:r>
            <w:r>
              <w:rPr>
                <w:rFonts w:ascii="宋体" w:hAnsi="宋体"/>
                <w:color w:val="000000" w:themeColor="text1"/>
                <w:highlight w:val="none"/>
                <w14:textFill>
                  <w14:solidFill>
                    <w14:schemeClr w14:val="tx1"/>
                  </w14:solidFill>
                </w14:textFill>
              </w:rPr>
              <w:t>30%</w:t>
            </w:r>
            <w:r>
              <w:rPr>
                <w:rFonts w:hint="eastAsia" w:ascii="宋体" w:hAnsi="宋体"/>
                <w:color w:val="000000" w:themeColor="text1"/>
                <w:highlight w:val="none"/>
                <w14:textFill>
                  <w14:solidFill>
                    <w14:schemeClr w14:val="tx1"/>
                  </w14:solidFill>
                </w14:textFill>
              </w:rPr>
              <w:t>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对联合体总金额扣除</w:t>
            </w:r>
            <w:r>
              <w:rPr>
                <w:rFonts w:hint="eastAsia" w:ascii="宋体" w:hAnsi="宋体"/>
                <w:color w:val="000000" w:themeColor="text1"/>
                <w:highlight w:val="none"/>
                <w:lang w:val="en-US" w:eastAsia="zh-CN"/>
                <w14:textFill>
                  <w14:solidFill>
                    <w14:schemeClr w14:val="tx1"/>
                  </w14:solidFill>
                </w14:textFill>
              </w:rPr>
              <w:t>4</w:t>
            </w:r>
            <w:r>
              <w:rPr>
                <w:rFonts w:ascii="宋体" w:hAnsi="宋体"/>
                <w:color w:val="000000" w:themeColor="text1"/>
                <w:highlight w:val="none"/>
                <w14:textFill>
                  <w14:solidFill>
                    <w14:schemeClr w14:val="tx1"/>
                  </w14:solidFill>
                </w14:textFill>
              </w:rPr>
              <w:t>%</w:t>
            </w:r>
          </w:p>
        </w:tc>
        <w:tc>
          <w:tcPr>
            <w:tcW w:w="274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评标价</w:t>
            </w:r>
            <w:r>
              <w:rPr>
                <w:rFonts w:ascii="宋体" w:hAnsi="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总投标报价×（</w:t>
            </w:r>
            <w:r>
              <w:rPr>
                <w:rFonts w:ascii="宋体" w:hAnsi="宋体"/>
                <w:color w:val="000000" w:themeColor="text1"/>
                <w:highlight w:val="none"/>
                <w:u w:val="single"/>
                <w14:textFill>
                  <w14:solidFill>
                    <w14:schemeClr w14:val="tx1"/>
                  </w14:solidFill>
                </w14:textFill>
              </w:rPr>
              <w:t>1-</w:t>
            </w:r>
            <w:r>
              <w:rPr>
                <w:rFonts w:hint="eastAsia" w:ascii="宋体" w:hAnsi="宋体"/>
                <w:color w:val="000000" w:themeColor="text1"/>
                <w:highlight w:val="none"/>
                <w:u w:val="single"/>
                <w:lang w:val="en-US" w:eastAsia="zh-CN"/>
                <w14:textFill>
                  <w14:solidFill>
                    <w14:schemeClr w14:val="tx1"/>
                  </w14:solidFill>
                </w14:textFill>
              </w:rPr>
              <w:t>4</w:t>
            </w:r>
            <w:r>
              <w:rPr>
                <w:rFonts w:ascii="宋体" w:hAnsi="宋体"/>
                <w:color w:val="000000" w:themeColor="text1"/>
                <w:highlight w:val="none"/>
                <w:u w:val="single"/>
                <w14:textFill>
                  <w14:solidFill>
                    <w14:schemeClr w14:val="tx1"/>
                  </w14:solidFill>
                </w14:textFill>
              </w:rPr>
              <w:t>%</w:t>
            </w:r>
            <w:r>
              <w:rPr>
                <w:rFonts w:hint="eastAsia" w:ascii="宋体" w:hAnsi="宋体"/>
                <w:color w:val="000000" w:themeColor="text1"/>
                <w:highlight w:val="none"/>
                <w14:textFill>
                  <w14:solidFill>
                    <w14:schemeClr w14:val="tx1"/>
                  </w14:solidFill>
                </w14:textFill>
              </w:rPr>
              <w:t>）</w:t>
            </w:r>
          </w:p>
        </w:tc>
      </w:tr>
    </w:tbl>
    <w:p>
      <w:pPr>
        <w:spacing w:line="360" w:lineRule="auto"/>
        <w:rPr>
          <w:rFonts w:ascii="宋体" w:hAnsi="宋体"/>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cs="Arial"/>
          <w:color w:val="000000" w:themeColor="text1"/>
          <w:szCs w:val="21"/>
          <w:highlight w:val="none"/>
          <w14:textFill>
            <w14:solidFill>
              <w14:schemeClr w14:val="tx1"/>
            </w14:solidFill>
          </w14:textFill>
        </w:rPr>
        <w:sectPr>
          <w:footerReference r:id="rId10" w:type="first"/>
          <w:footerReference r:id="rId9" w:type="default"/>
          <w:pgSz w:w="11906" w:h="16838"/>
          <w:pgMar w:top="1418" w:right="1230" w:bottom="1134" w:left="1230" w:header="851" w:footer="851" w:gutter="0"/>
          <w:cols w:space="720" w:num="1"/>
          <w:titlePg/>
          <w:docGrid w:linePitch="312" w:charSpace="0"/>
        </w:sectPr>
      </w:pPr>
    </w:p>
    <w:bookmarkEnd w:id="155"/>
    <w:bookmarkEnd w:id="156"/>
    <w:bookmarkEnd w:id="157"/>
    <w:bookmarkEnd w:id="158"/>
    <w:bookmarkEnd w:id="159"/>
    <w:bookmarkEnd w:id="160"/>
    <w:bookmarkEnd w:id="161"/>
    <w:bookmarkEnd w:id="162"/>
    <w:bookmarkEnd w:id="163"/>
    <w:bookmarkEnd w:id="164"/>
    <w:p>
      <w:pPr>
        <w:pStyle w:val="4"/>
        <w:numPr>
          <w:ilvl w:val="0"/>
          <w:numId w:val="0"/>
        </w:numPr>
        <w:spacing w:beforeLines="0"/>
        <w:rPr>
          <w:rFonts w:ascii="宋体" w:hAnsi="宋体" w:eastAsia="宋体"/>
          <w:b/>
          <w:color w:val="000000" w:themeColor="text1"/>
          <w:highlight w:val="none"/>
          <w14:textFill>
            <w14:solidFill>
              <w14:schemeClr w14:val="tx1"/>
            </w14:solidFill>
          </w14:textFill>
        </w:rPr>
      </w:pPr>
      <w:bookmarkStart w:id="180" w:name="_Hlt21939000"/>
      <w:bookmarkEnd w:id="180"/>
      <w:bookmarkStart w:id="181" w:name="_Toc331684047"/>
      <w:bookmarkStart w:id="182" w:name="_Toc337632367"/>
      <w:bookmarkStart w:id="183" w:name="_Toc345513910"/>
      <w:bookmarkStart w:id="184" w:name="_Toc336681589"/>
      <w:bookmarkStart w:id="185" w:name="_Toc333238642"/>
      <w:bookmarkStart w:id="186" w:name="_Toc349143598"/>
      <w:bookmarkStart w:id="187" w:name="_Toc330459994"/>
      <w:bookmarkStart w:id="188" w:name="_Toc341348347"/>
      <w:bookmarkStart w:id="189" w:name="_Toc331512907"/>
      <w:bookmarkStart w:id="190" w:name="_Toc339020104"/>
      <w:bookmarkStart w:id="191" w:name="_Toc339020024"/>
      <w:bookmarkStart w:id="192" w:name="_Toc333935696"/>
      <w:bookmarkStart w:id="193" w:name="_Toc340507451"/>
      <w:bookmarkStart w:id="194" w:name="_Toc365985187"/>
      <w:bookmarkStart w:id="195" w:name="_Toc340672878"/>
      <w:bookmarkStart w:id="196" w:name="_Toc366072538"/>
      <w:bookmarkStart w:id="197" w:name="_Toc332270355"/>
      <w:bookmarkStart w:id="198" w:name="_Toc336681944"/>
      <w:bookmarkStart w:id="199" w:name="_Toc332206717"/>
      <w:bookmarkStart w:id="200" w:name="_Toc349127635"/>
      <w:bookmarkStart w:id="201" w:name="_Toc333237686"/>
      <w:bookmarkStart w:id="202" w:name="_Toc350756459"/>
      <w:bookmarkStart w:id="203" w:name="_Toc333237797"/>
      <w:bookmarkStart w:id="204" w:name="_Toc350438758"/>
      <w:bookmarkStart w:id="205" w:name="_Toc342296769"/>
      <w:bookmarkStart w:id="206" w:name="_Toc333935355"/>
      <w:bookmarkStart w:id="207" w:name="_Toc342060383"/>
      <w:bookmarkStart w:id="208" w:name="_Toc339020242"/>
      <w:bookmarkStart w:id="209" w:name="_Toc340677079"/>
      <w:bookmarkStart w:id="210" w:name="_Toc365967081"/>
      <w:bookmarkStart w:id="211" w:name="_Toc374454610"/>
      <w:bookmarkStart w:id="212" w:name="_Toc339441096"/>
      <w:bookmarkStart w:id="213" w:name="_Toc339019898"/>
      <w:bookmarkStart w:id="214" w:name="_Toc339362309"/>
      <w:bookmarkStart w:id="215" w:name="_Toc5695"/>
      <w:r>
        <w:rPr>
          <w:rFonts w:hint="eastAsia" w:ascii="宋体" w:hAnsi="宋体" w:eastAsia="宋体"/>
          <w:b/>
          <w:color w:val="000000" w:themeColor="text1"/>
          <w:highlight w:val="none"/>
          <w14:textFill>
            <w14:solidFill>
              <w14:schemeClr w14:val="tx1"/>
            </w14:solidFill>
          </w14:textFill>
        </w:rPr>
        <w:t xml:space="preserve">第五部分  </w:t>
      </w:r>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Start w:id="216" w:name="_Hlt97188170"/>
      <w:bookmarkEnd w:id="216"/>
      <w:r>
        <w:rPr>
          <w:rFonts w:hint="eastAsia" w:ascii="宋体" w:hAnsi="宋体"/>
          <w:b/>
          <w:color w:val="000000" w:themeColor="text1"/>
          <w:sz w:val="21"/>
          <w:szCs w:val="21"/>
          <w:highlight w:val="none"/>
          <w14:textFill>
            <w14:solidFill>
              <w14:schemeClr w14:val="tx1"/>
            </w14:solidFill>
          </w14:textFill>
        </w:rPr>
        <w:t>合同书格式（参考范本）</w:t>
      </w:r>
      <w:bookmarkEnd w:id="215"/>
    </w:p>
    <w:p>
      <w:pPr>
        <w:spacing w:line="360" w:lineRule="auto"/>
        <w:ind w:firstLine="420" w:firstLineChars="20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甲乙双方根据</w:t>
      </w:r>
      <w:r>
        <w:rPr>
          <w:rFonts w:hint="eastAsia"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年</w:t>
      </w:r>
      <w:r>
        <w:rPr>
          <w:rFonts w:hint="eastAsia"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月</w:t>
      </w:r>
      <w:r>
        <w:rPr>
          <w:rFonts w:hint="eastAsia"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日</w:t>
      </w:r>
      <w:r>
        <w:rPr>
          <w:rFonts w:hint="eastAsia" w:ascii="宋体" w:hAnsi="宋体" w:cs="宋体"/>
          <w:color w:val="000000" w:themeColor="text1"/>
          <w:szCs w:val="21"/>
          <w:highlight w:val="none"/>
          <w:u w:val="single"/>
          <w14:textFill>
            <w14:solidFill>
              <w14:schemeClr w14:val="tx1"/>
            </w14:solidFill>
          </w14:textFill>
        </w:rPr>
        <w:t xml:space="preserve">  采购项目名称  </w:t>
      </w:r>
      <w:r>
        <w:rPr>
          <w:rFonts w:hint="eastAsia" w:ascii="宋体" w:hAnsi="宋体"/>
          <w:bCs/>
          <w:color w:val="000000" w:themeColor="text1"/>
          <w:szCs w:val="21"/>
          <w:highlight w:val="none"/>
          <w14:textFill>
            <w14:solidFill>
              <w14:schemeClr w14:val="tx1"/>
            </w14:solidFill>
          </w14:textFill>
        </w:rPr>
        <w:t>（项目编号:</w:t>
      </w:r>
      <w:r>
        <w:rPr>
          <w:rFonts w:hint="eastAsia" w:hAnsi="宋体"/>
          <w:b/>
          <w:color w:val="000000" w:themeColor="text1"/>
          <w:sz w:val="32"/>
          <w:szCs w:val="32"/>
          <w:highlight w:val="none"/>
          <w14:textFill>
            <w14:solidFill>
              <w14:schemeClr w14:val="tx1"/>
            </w14:solidFill>
          </w14:textFill>
        </w:rPr>
        <w:t xml:space="preserve"> </w:t>
      </w:r>
      <w:r>
        <w:rPr>
          <w:rFonts w:hint="eastAsia" w:ascii="宋体" w:hAnsi="宋体"/>
          <w:b/>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）成交结果和有关磋商文件、磋商响应文件的要求，经双方协商一致，订立以下合同：</w:t>
      </w:r>
    </w:p>
    <w:p>
      <w:pPr>
        <w:tabs>
          <w:tab w:val="left" w:pos="1004"/>
        </w:tabs>
        <w:spacing w:line="360" w:lineRule="auto"/>
        <w:ind w:right="31" w:rightChars="15"/>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第一条  </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项目的名称、单价、总价，项目所包含服务的范围</w:t>
      </w:r>
    </w:p>
    <w:p>
      <w:pPr>
        <w:tabs>
          <w:tab w:val="left" w:pos="1004"/>
        </w:tabs>
        <w:spacing w:line="360" w:lineRule="auto"/>
        <w:ind w:right="31" w:rightChars="15" w:firstLine="1003" w:firstLineChars="47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 项目名称：</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w:t>
      </w:r>
    </w:p>
    <w:p>
      <w:pPr>
        <w:tabs>
          <w:tab w:val="left" w:pos="1004"/>
        </w:tabs>
        <w:spacing w:line="360" w:lineRule="auto"/>
        <w:ind w:right="31" w:rightChars="15" w:firstLine="1003" w:firstLineChars="47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 服务范围：</w:t>
      </w:r>
      <w:r>
        <w:rPr>
          <w:rFonts w:hint="eastAsia" w:ascii="宋体" w:hAnsi="宋体"/>
          <w:bCs/>
          <w:color w:val="000000" w:themeColor="text1"/>
          <w:szCs w:val="21"/>
          <w:highlight w:val="none"/>
          <w:u w:val="single"/>
          <w14:textFill>
            <w14:solidFill>
              <w14:schemeClr w14:val="tx1"/>
            </w14:solidFill>
          </w14:textFill>
        </w:rPr>
        <w:t xml:space="preserve">（另附）                               </w:t>
      </w:r>
      <w:r>
        <w:rPr>
          <w:rFonts w:hint="eastAsia" w:ascii="宋体" w:hAnsi="宋体"/>
          <w:bCs/>
          <w:color w:val="000000" w:themeColor="text1"/>
          <w:szCs w:val="21"/>
          <w:highlight w:val="none"/>
          <w14:textFill>
            <w14:solidFill>
              <w14:schemeClr w14:val="tx1"/>
            </w14:solidFill>
          </w14:textFill>
        </w:rPr>
        <w:t>；</w:t>
      </w:r>
    </w:p>
    <w:p>
      <w:pPr>
        <w:tabs>
          <w:tab w:val="left" w:pos="1004"/>
        </w:tabs>
        <w:spacing w:line="360" w:lineRule="auto"/>
        <w:ind w:right="31" w:rightChars="15" w:firstLine="1003" w:firstLineChars="478"/>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3. 项目总价：</w:t>
      </w:r>
      <w:r>
        <w:rPr>
          <w:rFonts w:hint="eastAsia" w:ascii="宋体" w:hAnsi="宋体"/>
          <w:bCs/>
          <w:color w:val="000000" w:themeColor="text1"/>
          <w:szCs w:val="21"/>
          <w:highlight w:val="none"/>
          <w:u w:val="single"/>
          <w14:textFill>
            <w14:solidFill>
              <w14:schemeClr w14:val="tx1"/>
            </w14:solidFill>
          </w14:textFill>
        </w:rPr>
        <w:t xml:space="preserve">（小写）                               </w:t>
      </w:r>
    </w:p>
    <w:p>
      <w:pPr>
        <w:tabs>
          <w:tab w:val="left" w:pos="1004"/>
        </w:tabs>
        <w:spacing w:line="360" w:lineRule="auto"/>
        <w:ind w:right="31" w:rightChars="15" w:firstLine="1003" w:firstLineChars="478"/>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（大写）                               </w:t>
      </w:r>
    </w:p>
    <w:p>
      <w:pPr>
        <w:tabs>
          <w:tab w:val="left" w:pos="1004"/>
        </w:tabs>
        <w:spacing w:line="360" w:lineRule="auto"/>
        <w:ind w:right="31" w:rightChars="15" w:firstLine="1003" w:firstLineChars="47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甲方不再另付任何费用。项目总价为完成项目含税的全包价。</w:t>
      </w:r>
    </w:p>
    <w:p>
      <w:pPr>
        <w:tabs>
          <w:tab w:val="left" w:pos="1004"/>
        </w:tabs>
        <w:spacing w:line="360" w:lineRule="auto"/>
        <w:ind w:right="31" w:rightChars="15"/>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第二条  </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服务的质量要求、售后服务、培训费用及损害赔偿</w:t>
      </w:r>
    </w:p>
    <w:p>
      <w:pPr>
        <w:tabs>
          <w:tab w:val="left" w:pos="1004"/>
        </w:tabs>
        <w:spacing w:line="360" w:lineRule="auto"/>
        <w:ind w:left="1079" w:leftChars="514" w:right="31" w:rightChars="15"/>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w:t>
      </w:r>
    </w:p>
    <w:p>
      <w:pPr>
        <w:tabs>
          <w:tab w:val="left" w:pos="1004"/>
        </w:tabs>
        <w:spacing w:line="360" w:lineRule="auto"/>
        <w:ind w:right="31" w:rightChars="15"/>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第三条</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完工和验收</w:t>
      </w:r>
    </w:p>
    <w:p>
      <w:pPr>
        <w:tabs>
          <w:tab w:val="left" w:pos="1004"/>
        </w:tabs>
        <w:spacing w:line="360" w:lineRule="auto"/>
        <w:ind w:right="31" w:rightChars="15"/>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1.服务期：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w:t>
      </w:r>
    </w:p>
    <w:p>
      <w:pPr>
        <w:tabs>
          <w:tab w:val="left" w:pos="1004"/>
        </w:tabs>
        <w:spacing w:line="360" w:lineRule="auto"/>
        <w:ind w:right="31" w:rightChars="15"/>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2.服务地点：</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w:t>
      </w:r>
    </w:p>
    <w:p>
      <w:pPr>
        <w:tabs>
          <w:tab w:val="left" w:pos="1004"/>
        </w:tabs>
        <w:spacing w:line="360" w:lineRule="auto"/>
        <w:ind w:left="1361" w:leftChars="428" w:right="31" w:rightChars="15" w:hanging="462" w:hangingChars="22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3.验收时间：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w:t>
      </w:r>
    </w:p>
    <w:p>
      <w:pPr>
        <w:tabs>
          <w:tab w:val="left" w:pos="1004"/>
        </w:tabs>
        <w:spacing w:line="360" w:lineRule="auto"/>
        <w:ind w:right="31" w:rightChars="15"/>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4.服务验收方式：</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w:t>
      </w:r>
    </w:p>
    <w:p>
      <w:pPr>
        <w:spacing w:line="360" w:lineRule="auto"/>
        <w:ind w:right="31" w:rightChars="15" w:firstLine="1050" w:firstLineChars="5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5.验收标准：</w:t>
      </w:r>
    </w:p>
    <w:p>
      <w:pPr>
        <w:numPr>
          <w:ilvl w:val="6"/>
          <w:numId w:val="23"/>
        </w:numPr>
        <w:tabs>
          <w:tab w:val="left" w:pos="1680"/>
        </w:tabs>
        <w:spacing w:line="360" w:lineRule="auto"/>
        <w:ind w:left="1680" w:hanging="315"/>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质量符合磋商文件和磋商响应文件的要求；</w:t>
      </w:r>
    </w:p>
    <w:p>
      <w:pPr>
        <w:numPr>
          <w:ilvl w:val="6"/>
          <w:numId w:val="23"/>
        </w:numPr>
        <w:tabs>
          <w:tab w:val="left" w:pos="1680"/>
          <w:tab w:val="clear" w:pos="4830"/>
        </w:tabs>
        <w:spacing w:line="360" w:lineRule="auto"/>
        <w:ind w:left="1680" w:right="31" w:rightChars="15" w:hanging="315"/>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双方约定的其他验收标准。</w:t>
      </w:r>
      <w:r>
        <w:rPr>
          <w:rFonts w:hint="eastAsia" w:ascii="宋体" w:hAnsi="宋体"/>
          <w:bCs/>
          <w:color w:val="000000" w:themeColor="text1"/>
          <w:szCs w:val="21"/>
          <w:highlight w:val="none"/>
          <w14:textFill>
            <w14:solidFill>
              <w14:schemeClr w14:val="tx1"/>
            </w14:solidFill>
          </w14:textFill>
        </w:rPr>
        <w:tab/>
      </w:r>
    </w:p>
    <w:p>
      <w:pPr>
        <w:tabs>
          <w:tab w:val="left" w:pos="1004"/>
        </w:tabs>
        <w:spacing w:line="360" w:lineRule="auto"/>
        <w:ind w:right="31" w:rightChars="15"/>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第四条   价款的结算、付款时间</w:t>
      </w:r>
    </w:p>
    <w:p>
      <w:pPr>
        <w:numPr>
          <w:ilvl w:val="0"/>
          <w:numId w:val="24"/>
        </w:numPr>
        <w:tabs>
          <w:tab w:val="left" w:pos="945"/>
        </w:tabs>
        <w:adjustRightInd w:val="0"/>
        <w:snapToGrid w:val="0"/>
        <w:spacing w:line="360" w:lineRule="auto"/>
        <w:ind w:right="31" w:rightChars="15"/>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付款方式：</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w:t>
      </w:r>
    </w:p>
    <w:p>
      <w:pPr>
        <w:numPr>
          <w:ilvl w:val="0"/>
          <w:numId w:val="24"/>
        </w:numPr>
        <w:tabs>
          <w:tab w:val="left" w:pos="1155"/>
          <w:tab w:val="clear" w:pos="1203"/>
        </w:tabs>
        <w:adjustRightInd w:val="0"/>
        <w:snapToGrid w:val="0"/>
        <w:spacing w:line="360" w:lineRule="auto"/>
        <w:ind w:right="31" w:rightChars="15"/>
        <w:rPr>
          <w:rFonts w:ascii="宋体" w:hAnsi="宋体"/>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付款时间：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w:t>
      </w:r>
    </w:p>
    <w:p>
      <w:pPr>
        <w:tabs>
          <w:tab w:val="left" w:pos="945"/>
        </w:tabs>
        <w:adjustRightInd w:val="0"/>
        <w:snapToGrid w:val="0"/>
        <w:spacing w:line="360" w:lineRule="auto"/>
        <w:ind w:left="945" w:right="31" w:rightChars="15" w:hanging="945" w:hangingChars="45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第五条   对产品异议的时间和办法</w:t>
      </w:r>
    </w:p>
    <w:p>
      <w:pPr>
        <w:tabs>
          <w:tab w:val="left" w:pos="1255"/>
        </w:tabs>
        <w:spacing w:line="360" w:lineRule="auto"/>
        <w:ind w:left="1258" w:leftChars="429" w:right="31" w:rightChars="15" w:hanging="357" w:hangingChars="17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甲方在验收中，如果发现乙方所提供的服务质量或相关服务不合规定的，在2日内向乙方提出书面异议。</w:t>
      </w:r>
    </w:p>
    <w:p>
      <w:pPr>
        <w:tabs>
          <w:tab w:val="left" w:pos="1255"/>
        </w:tabs>
        <w:spacing w:line="360" w:lineRule="auto"/>
        <w:ind w:left="1258" w:leftChars="429" w:right="31" w:rightChars="15" w:hanging="357" w:hangingChars="17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 乙方在接到甲方书面异议后，应在10日历日内负责处理，否则，即视为默认甲方提出的异议和处理意见。</w:t>
      </w:r>
    </w:p>
    <w:p>
      <w:pPr>
        <w:tabs>
          <w:tab w:val="left" w:pos="1004"/>
        </w:tabs>
        <w:spacing w:line="360" w:lineRule="auto"/>
        <w:rPr>
          <w:rFonts w:ascii="宋体" w:hAnsi="宋体"/>
          <w:bCs/>
          <w:color w:val="000000" w:themeColor="text1"/>
          <w:szCs w:val="21"/>
          <w:highlight w:val="none"/>
          <w14:textFill>
            <w14:solidFill>
              <w14:schemeClr w14:val="tx1"/>
            </w14:solidFill>
          </w14:textFill>
        </w:rPr>
      </w:pPr>
    </w:p>
    <w:p>
      <w:pPr>
        <w:tabs>
          <w:tab w:val="left" w:pos="1004"/>
        </w:tabs>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第六条   乙方的违约责任</w:t>
      </w:r>
    </w:p>
    <w:p>
      <w:pPr>
        <w:tabs>
          <w:tab w:val="left" w:pos="1004"/>
        </w:tabs>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     1. 乙方所提供的服务质量、拟投入人员不符合合同规定的，由乙方负责按照原磋商文件、更正公告内容和质疑答疑文件（若有）、磋商响应文件、中标（成交）通知书等实质性内容重新免费提供该项目服务内容。</w:t>
      </w:r>
    </w:p>
    <w:p>
      <w:pPr>
        <w:tabs>
          <w:tab w:val="left" w:pos="1004"/>
        </w:tabs>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    2. 每推迟一天按总价的1%</w:t>
      </w:r>
      <w:r>
        <w:rPr>
          <w:rFonts w:hint="eastAsia" w:ascii="宋体" w:hAnsi="宋体"/>
          <w:bCs/>
          <w:color w:val="000000" w:themeColor="text1"/>
          <w:szCs w:val="21"/>
          <w:highlight w:val="none"/>
          <w:lang w:val="en-US" w:eastAsia="zh-CN"/>
          <w14:textFill>
            <w14:solidFill>
              <w14:schemeClr w14:val="tx1"/>
            </w14:solidFill>
          </w14:textFill>
        </w:rPr>
        <w:t>支付违约金</w:t>
      </w:r>
      <w:r>
        <w:rPr>
          <w:rFonts w:hint="eastAsia" w:ascii="宋体" w:hAnsi="宋体"/>
          <w:bCs/>
          <w:color w:val="000000" w:themeColor="text1"/>
          <w:szCs w:val="21"/>
          <w:highlight w:val="none"/>
          <w14:textFill>
            <w14:solidFill>
              <w14:schemeClr w14:val="tx1"/>
            </w14:solidFill>
          </w14:textFill>
        </w:rPr>
        <w:t>。</w:t>
      </w:r>
    </w:p>
    <w:p>
      <w:pPr>
        <w:tabs>
          <w:tab w:val="left" w:pos="1004"/>
        </w:tabs>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第七条</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甲方的违约责任</w:t>
      </w:r>
    </w:p>
    <w:p>
      <w:pPr>
        <w:tabs>
          <w:tab w:val="left" w:pos="1004"/>
        </w:tabs>
        <w:spacing w:line="360" w:lineRule="auto"/>
        <w:ind w:firstLine="420" w:firstLineChars="2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 甲方逾期付款的，每日应向乙方偿付合同总额的千分之五作为违约金。</w:t>
      </w:r>
    </w:p>
    <w:p>
      <w:pPr>
        <w:tabs>
          <w:tab w:val="left" w:pos="1004"/>
        </w:tabs>
        <w:spacing w:line="360" w:lineRule="auto"/>
        <w:ind w:firstLine="420" w:firstLineChars="2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 甲方违反合同规定拒绝接货的，应当承担由此对乙方造成的损失。</w:t>
      </w:r>
    </w:p>
    <w:p>
      <w:pPr>
        <w:tabs>
          <w:tab w:val="left" w:pos="1004"/>
        </w:tabs>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第八条    不可抗力</w:t>
      </w:r>
    </w:p>
    <w:p>
      <w:pPr>
        <w:tabs>
          <w:tab w:val="left" w:pos="1004"/>
        </w:tabs>
        <w:spacing w:line="360" w:lineRule="auto"/>
        <w:ind w:firstLine="420" w:firstLineChars="2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1.不可抗力事故系指买卖双方在缔结合同时所不能预见的，并且它的发生及其后果是无法避免和无法克服的事故。受阻一方应在不可抗力事故发生后尽快用电报、传真或电话通知对方，并于事故发生后</w:t>
      </w:r>
      <w:r>
        <w:rPr>
          <w:rFonts w:ascii="宋体" w:hAnsi="宋体"/>
          <w:bCs/>
          <w:color w:val="000000" w:themeColor="text1"/>
          <w:szCs w:val="21"/>
          <w:highlight w:val="none"/>
          <w14:textFill>
            <w14:solidFill>
              <w14:schemeClr w14:val="tx1"/>
            </w14:solidFill>
          </w14:textFill>
        </w:rPr>
        <w:t>1</w:t>
      </w:r>
      <w:r>
        <w:rPr>
          <w:rFonts w:hint="eastAsia" w:ascii="宋体" w:hAnsi="宋体"/>
          <w:bCs/>
          <w:color w:val="000000" w:themeColor="text1"/>
          <w:szCs w:val="21"/>
          <w:highlight w:val="none"/>
          <w14:textFill>
            <w14:solidFill>
              <w14:schemeClr w14:val="tx1"/>
            </w14:solidFill>
          </w14:textFill>
        </w:rPr>
        <w:t>0个工作日内将有关当局出具的证明文件用专人递交、特快专递或挂号信寄给对方审阅确认。</w:t>
      </w:r>
    </w:p>
    <w:p>
      <w:pPr>
        <w:tabs>
          <w:tab w:val="left" w:pos="1004"/>
        </w:tabs>
        <w:spacing w:line="360" w:lineRule="auto"/>
        <w:ind w:firstLine="420" w:firstLineChars="2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2.签约双方任一方由于不可抗力事故的影响而不能执行合同时，经确认后，允许延期履行、部分履行或不履行合同，根据情况可部分或全部免予承担违约责任。</w:t>
      </w:r>
    </w:p>
    <w:p>
      <w:pPr>
        <w:tabs>
          <w:tab w:val="left" w:pos="1004"/>
        </w:tabs>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第九条  争议的解决</w:t>
      </w:r>
    </w:p>
    <w:p>
      <w:pPr>
        <w:tabs>
          <w:tab w:val="left" w:pos="1004"/>
        </w:tabs>
        <w:spacing w:line="360" w:lineRule="auto"/>
        <w:ind w:firstLine="420" w:firstLineChars="2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 因服务期间质量问题发生争议，由法律及有关规章规定的技术单位进行质量鉴定，双方无条件服从该鉴定的结论。</w:t>
      </w:r>
    </w:p>
    <w:p>
      <w:pPr>
        <w:tabs>
          <w:tab w:val="left" w:pos="1255"/>
        </w:tabs>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2. </w:t>
      </w:r>
      <w:r>
        <w:rPr>
          <w:rFonts w:hint="eastAsia" w:ascii="宋体" w:hAnsi="宋体"/>
          <w:color w:val="000000" w:themeColor="text1"/>
          <w:szCs w:val="21"/>
          <w:highlight w:val="none"/>
          <w14:textFill>
            <w14:solidFill>
              <w14:schemeClr w14:val="tx1"/>
            </w14:solidFill>
          </w14:textFill>
        </w:rPr>
        <w:t>合同实施或与合同有关的一切争议应通过双方友好协商解决。如果友好协商不能解决，争议应</w:t>
      </w:r>
      <w:r>
        <w:rPr>
          <w:rFonts w:hint="eastAsia" w:ascii="宋体" w:hAnsi="宋体"/>
          <w:color w:val="000000" w:themeColor="text1"/>
          <w:szCs w:val="21"/>
          <w:highlight w:val="none"/>
          <w:lang w:val="en-US" w:eastAsia="zh-CN"/>
          <w14:textFill>
            <w14:solidFill>
              <w14:schemeClr w14:val="tx1"/>
            </w14:solidFill>
          </w14:textFill>
        </w:rPr>
        <w:t>向甲方所在地人民</w:t>
      </w:r>
      <w:r>
        <w:rPr>
          <w:rFonts w:hint="eastAsia" w:ascii="宋体" w:hAnsi="宋体"/>
          <w:color w:val="000000" w:themeColor="text1"/>
          <w:szCs w:val="21"/>
          <w:highlight w:val="none"/>
          <w14:textFill>
            <w14:solidFill>
              <w14:schemeClr w14:val="tx1"/>
            </w14:solidFill>
          </w14:textFill>
        </w:rPr>
        <w:t>法院提出诉讼。诉讼费应由败诉方负担。</w:t>
      </w:r>
    </w:p>
    <w:p>
      <w:pPr>
        <w:tabs>
          <w:tab w:val="left" w:pos="1004"/>
        </w:tabs>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第十条  监督和管理</w:t>
      </w:r>
    </w:p>
    <w:p>
      <w:pPr>
        <w:tabs>
          <w:tab w:val="left" w:pos="1004"/>
        </w:tabs>
        <w:spacing w:line="360" w:lineRule="auto"/>
        <w:ind w:firstLine="420" w:firstLineChars="2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本项目合同订立后，应提供至</w:t>
      </w:r>
      <w:r>
        <w:rPr>
          <w:rFonts w:hint="eastAsia" w:ascii="宋体" w:hAnsi="宋体"/>
          <w:bCs/>
          <w:color w:val="000000" w:themeColor="text1"/>
          <w:szCs w:val="21"/>
          <w:highlight w:val="none"/>
          <w:u w:val="single"/>
          <w14:textFill>
            <w14:solidFill>
              <w14:schemeClr w14:val="tx1"/>
            </w14:solidFill>
          </w14:textFill>
        </w:rPr>
        <w:t>广东业信采购招标有限公司</w:t>
      </w:r>
      <w:r>
        <w:rPr>
          <w:rFonts w:hint="eastAsia" w:ascii="宋体" w:hAnsi="宋体"/>
          <w:bCs/>
          <w:color w:val="000000" w:themeColor="text1"/>
          <w:szCs w:val="21"/>
          <w:highlight w:val="none"/>
          <w14:textFill>
            <w14:solidFill>
              <w14:schemeClr w14:val="tx1"/>
            </w14:solidFill>
          </w14:textFill>
        </w:rPr>
        <w:t>备案；</w:t>
      </w:r>
      <w:r>
        <w:rPr>
          <w:rFonts w:ascii="宋体" w:hAnsi="宋体"/>
          <w:bCs/>
          <w:color w:val="000000" w:themeColor="text1"/>
          <w:szCs w:val="21"/>
          <w:highlight w:val="none"/>
          <w14:textFill>
            <w14:solidFill>
              <w14:schemeClr w14:val="tx1"/>
            </w14:solidFill>
          </w14:textFill>
        </w:rPr>
        <w:t xml:space="preserve"> </w:t>
      </w:r>
    </w:p>
    <w:p>
      <w:pPr>
        <w:tabs>
          <w:tab w:val="left" w:pos="1004"/>
        </w:tabs>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第十一条  无效合同</w:t>
      </w:r>
    </w:p>
    <w:p>
      <w:pPr>
        <w:tabs>
          <w:tab w:val="left" w:pos="1004"/>
        </w:tabs>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    甲乙双方如因违反国家法律、法规和有关政府采购规定，导致合同无效，责任由过错方承担。</w:t>
      </w:r>
    </w:p>
    <w:p>
      <w:pPr>
        <w:tabs>
          <w:tab w:val="left" w:pos="1004"/>
        </w:tabs>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第十二条  附则   </w:t>
      </w:r>
    </w:p>
    <w:p>
      <w:pPr>
        <w:tabs>
          <w:tab w:val="left" w:pos="1004"/>
        </w:tabs>
        <w:spacing w:line="360" w:lineRule="auto"/>
        <w:ind w:firstLine="420" w:firstLineChars="2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本合同一式</w:t>
      </w:r>
      <w:r>
        <w:rPr>
          <w:rFonts w:hint="eastAsia"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份，甲乙双方各执</w:t>
      </w:r>
      <w:r>
        <w:rPr>
          <w:rFonts w:hint="eastAsia"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份。</w:t>
      </w:r>
    </w:p>
    <w:p>
      <w:pPr>
        <w:spacing w:line="360" w:lineRule="auto"/>
        <w:ind w:left="752" w:leftChars="358" w:firstLine="420"/>
        <w:rPr>
          <w:rFonts w:ascii="宋体" w:hAnsi="宋体"/>
          <w:bCs/>
          <w:color w:val="000000" w:themeColor="text1"/>
          <w:szCs w:val="21"/>
          <w:highlight w:val="none"/>
          <w14:textFill>
            <w14:solidFill>
              <w14:schemeClr w14:val="tx1"/>
            </w14:solidFill>
          </w14:textFill>
        </w:rPr>
      </w:pPr>
    </w:p>
    <w:p>
      <w:pPr>
        <w:spacing w:line="360" w:lineRule="auto"/>
        <w:ind w:left="752" w:leftChars="358" w:firstLine="420"/>
        <w:rPr>
          <w:rFonts w:ascii="宋体" w:hAnsi="宋体"/>
          <w:bCs/>
          <w:color w:val="000000" w:themeColor="text1"/>
          <w:szCs w:val="21"/>
          <w:highlight w:val="none"/>
          <w14:textFill>
            <w14:solidFill>
              <w14:schemeClr w14:val="tx1"/>
            </w14:solidFill>
          </w14:textFill>
        </w:rPr>
      </w:pPr>
    </w:p>
    <w:p>
      <w:pPr>
        <w:tabs>
          <w:tab w:val="left" w:pos="1004"/>
          <w:tab w:val="left" w:pos="4267"/>
        </w:tabs>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甲方：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乙方：</w:t>
      </w:r>
    </w:p>
    <w:p>
      <w:pPr>
        <w:tabs>
          <w:tab w:val="left" w:pos="1004"/>
          <w:tab w:val="left" w:pos="4267"/>
        </w:tabs>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法定代表人：</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法定代表人：</w:t>
      </w:r>
    </w:p>
    <w:p>
      <w:pPr>
        <w:tabs>
          <w:tab w:val="left" w:pos="1004"/>
          <w:tab w:val="left" w:pos="4267"/>
        </w:tabs>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委托代理人：</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委托代理人：</w:t>
      </w:r>
    </w:p>
    <w:p>
      <w:pPr>
        <w:tabs>
          <w:tab w:val="left" w:pos="1004"/>
          <w:tab w:val="left" w:pos="4267"/>
        </w:tabs>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地址：</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地址：</w:t>
      </w:r>
    </w:p>
    <w:p>
      <w:pPr>
        <w:tabs>
          <w:tab w:val="left" w:pos="1004"/>
          <w:tab w:val="left" w:pos="4267"/>
        </w:tabs>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开户银行：</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开户银行：</w:t>
      </w:r>
    </w:p>
    <w:p>
      <w:pPr>
        <w:tabs>
          <w:tab w:val="left" w:pos="1004"/>
          <w:tab w:val="left" w:pos="4267"/>
        </w:tabs>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帐号：</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帐号</w:t>
      </w:r>
    </w:p>
    <w:p>
      <w:pPr>
        <w:tabs>
          <w:tab w:val="left" w:pos="1004"/>
          <w:tab w:val="left" w:pos="4267"/>
        </w:tabs>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电话：</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电话：</w:t>
      </w:r>
    </w:p>
    <w:p>
      <w:pPr>
        <w:tabs>
          <w:tab w:val="left" w:pos="1004"/>
        </w:tabs>
        <w:spacing w:line="360" w:lineRule="auto"/>
        <w:ind w:firstLine="630" w:firstLineChars="3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年  月  日                              年  月  日</w:t>
      </w:r>
    </w:p>
    <w:p>
      <w:pPr>
        <w:tabs>
          <w:tab w:val="left" w:pos="1004"/>
        </w:tabs>
        <w:spacing w:line="440" w:lineRule="exact"/>
        <w:ind w:right="31" w:rightChars="15"/>
        <w:rPr>
          <w:rFonts w:ascii="宋体" w:hAnsi="宋体"/>
          <w:b/>
          <w:bCs/>
          <w:color w:val="000000" w:themeColor="text1"/>
          <w:szCs w:val="21"/>
          <w:highlight w:val="none"/>
          <w14:textFill>
            <w14:solidFill>
              <w14:schemeClr w14:val="tx1"/>
            </w14:solidFill>
          </w14:textFill>
        </w:rPr>
        <w:sectPr>
          <w:pgSz w:w="11906" w:h="16838"/>
          <w:pgMar w:top="1418" w:right="1474" w:bottom="1418" w:left="1474" w:header="851" w:footer="851" w:gutter="0"/>
          <w:cols w:space="720" w:num="1"/>
          <w:titlePg/>
          <w:docGrid w:linePitch="312" w:charSpace="0"/>
        </w:sectPr>
      </w:pPr>
    </w:p>
    <w:p>
      <w:pPr>
        <w:pStyle w:val="4"/>
        <w:numPr>
          <w:ilvl w:val="0"/>
          <w:numId w:val="0"/>
        </w:numPr>
        <w:spacing w:beforeLines="0"/>
        <w:rPr>
          <w:rFonts w:ascii="宋体" w:hAnsi="宋体" w:eastAsia="宋体"/>
          <w:b/>
          <w:color w:val="000000" w:themeColor="text1"/>
          <w:highlight w:val="none"/>
          <w14:textFill>
            <w14:solidFill>
              <w14:schemeClr w14:val="tx1"/>
            </w14:solidFill>
          </w14:textFill>
        </w:rPr>
      </w:pPr>
      <w:bookmarkStart w:id="217" w:name="_Toc341348348"/>
      <w:bookmarkStart w:id="218" w:name="_Toc339441097"/>
      <w:bookmarkStart w:id="219" w:name="_Toc330459995"/>
      <w:bookmarkStart w:id="220" w:name="_Toc366072539"/>
      <w:bookmarkStart w:id="221" w:name="_Toc339020025"/>
      <w:bookmarkStart w:id="222" w:name="_Toc332206718"/>
      <w:bookmarkStart w:id="223" w:name="_Toc333935697"/>
      <w:bookmarkStart w:id="224" w:name="_Toc345513911"/>
      <w:bookmarkStart w:id="225" w:name="_Toc337632368"/>
      <w:bookmarkStart w:id="226" w:name="_Toc336681945"/>
      <w:bookmarkStart w:id="227" w:name="_Toc333237798"/>
      <w:bookmarkStart w:id="228" w:name="_Toc331684048"/>
      <w:bookmarkStart w:id="229" w:name="_Toc3772"/>
      <w:bookmarkStart w:id="230" w:name="_Toc339020105"/>
      <w:bookmarkStart w:id="231" w:name="_Toc342296770"/>
      <w:bookmarkStart w:id="232" w:name="_Toc365967082"/>
      <w:bookmarkStart w:id="233" w:name="_Toc342060384"/>
      <w:bookmarkStart w:id="234" w:name="_Toc500861025"/>
      <w:bookmarkStart w:id="235" w:name="_Toc340677080"/>
      <w:bookmarkStart w:id="236" w:name="_Toc331512908"/>
      <w:bookmarkStart w:id="237" w:name="_Toc350438759"/>
      <w:bookmarkStart w:id="238" w:name="_Toc350756460"/>
      <w:bookmarkStart w:id="239" w:name="_Toc339019899"/>
      <w:bookmarkStart w:id="240" w:name="_Toc491658678"/>
      <w:bookmarkStart w:id="241" w:name="_Toc340672879"/>
      <w:bookmarkStart w:id="242" w:name="_Toc333238643"/>
      <w:bookmarkStart w:id="243" w:name="_Toc332270356"/>
      <w:bookmarkStart w:id="244" w:name="_Toc365985188"/>
      <w:bookmarkStart w:id="245" w:name="_Toc349143599"/>
      <w:bookmarkStart w:id="246" w:name="_Toc333237687"/>
      <w:bookmarkStart w:id="247" w:name="_Toc339362310"/>
      <w:bookmarkStart w:id="248" w:name="_Toc336681590"/>
      <w:bookmarkStart w:id="249" w:name="_Toc333935356"/>
      <w:bookmarkStart w:id="250" w:name="_Toc340507452"/>
      <w:bookmarkStart w:id="251" w:name="_Toc349127636"/>
      <w:bookmarkStart w:id="252" w:name="_Toc339020243"/>
      <w:r>
        <w:rPr>
          <w:rFonts w:hint="eastAsia" w:ascii="宋体" w:hAnsi="宋体" w:eastAsia="宋体"/>
          <w:b/>
          <w:color w:val="000000" w:themeColor="text1"/>
          <w:highlight w:val="none"/>
          <w14:textFill>
            <w14:solidFill>
              <w14:schemeClr w14:val="tx1"/>
            </w14:solidFill>
          </w14:textFill>
        </w:rPr>
        <w:t>第六部分</w:t>
      </w:r>
      <w:bookmarkStart w:id="253" w:name="_Hlt97188172"/>
      <w:bookmarkEnd w:id="253"/>
      <w:r>
        <w:rPr>
          <w:rFonts w:hint="eastAsia" w:ascii="宋体" w:hAnsi="宋体" w:eastAsia="宋体"/>
          <w:b/>
          <w:color w:val="000000" w:themeColor="text1"/>
          <w:highlight w:val="none"/>
          <w14:textFill>
            <w14:solidFill>
              <w14:schemeClr w14:val="tx1"/>
            </w14:solidFill>
          </w14:textFill>
        </w:rPr>
        <w:t xml:space="preserve"> </w:t>
      </w:r>
      <w:r>
        <w:rPr>
          <w:rFonts w:ascii="宋体" w:hAnsi="宋体" w:eastAsia="宋体"/>
          <w:b/>
          <w:color w:val="000000" w:themeColor="text1"/>
          <w:highlight w:val="none"/>
          <w14:textFill>
            <w14:solidFill>
              <w14:schemeClr w14:val="tx1"/>
            </w14:solidFill>
          </w14:textFill>
        </w:rPr>
        <w:t xml:space="preserve"> </w:t>
      </w:r>
      <w:r>
        <w:rPr>
          <w:rFonts w:hint="eastAsia" w:ascii="宋体" w:hAnsi="宋体" w:eastAsia="宋体"/>
          <w:b/>
          <w:color w:val="000000" w:themeColor="text1"/>
          <w:highlight w:val="none"/>
          <w14:textFill>
            <w14:solidFill>
              <w14:schemeClr w14:val="tx1"/>
            </w14:solidFill>
          </w14:textFill>
        </w:rPr>
        <w:t>磋商响应文件格式</w:t>
      </w:r>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Start w:id="254" w:name="_Hlt21938933"/>
      <w:bookmarkEnd w:id="254"/>
    </w:p>
    <w:p>
      <w:pPr>
        <w:rPr>
          <w:rFonts w:ascii="宋体" w:hAnsi="宋体"/>
          <w:color w:val="000000" w:themeColor="text1"/>
          <w:highlight w:val="none"/>
          <w14:textFill>
            <w14:solidFill>
              <w14:schemeClr w14:val="tx1"/>
            </w14:solidFill>
          </w14:textFill>
        </w:rPr>
      </w:pPr>
    </w:p>
    <w:p>
      <w:pPr>
        <w:pStyle w:val="5"/>
        <w:numPr>
          <w:ilvl w:val="1"/>
          <w:numId w:val="0"/>
        </w:numPr>
        <w:rPr>
          <w:rFonts w:ascii="宋体" w:hAnsi="宋体"/>
          <w:color w:val="000000" w:themeColor="text1"/>
          <w:sz w:val="24"/>
          <w:highlight w:val="none"/>
          <w14:textFill>
            <w14:solidFill>
              <w14:schemeClr w14:val="tx1"/>
            </w14:solidFill>
          </w14:textFill>
        </w:rPr>
      </w:pPr>
      <w:bookmarkStart w:id="255" w:name="_Toc339362311"/>
      <w:bookmarkStart w:id="256" w:name="_Toc365967083"/>
      <w:bookmarkStart w:id="257" w:name="_Toc340672880"/>
      <w:bookmarkStart w:id="258" w:name="_Toc333237688"/>
      <w:bookmarkStart w:id="259" w:name="_Toc349127637"/>
      <w:bookmarkStart w:id="260" w:name="_Toc331512909"/>
      <w:bookmarkStart w:id="261" w:name="_Toc333237799"/>
      <w:bookmarkStart w:id="262" w:name="_Toc340507453"/>
      <w:bookmarkStart w:id="263" w:name="_Toc339020244"/>
      <w:bookmarkStart w:id="264" w:name="_Toc340677081"/>
      <w:bookmarkStart w:id="265" w:name="_Toc350756461"/>
      <w:bookmarkStart w:id="266" w:name="_Toc330459996"/>
      <w:bookmarkStart w:id="267" w:name="_Toc332270357"/>
      <w:bookmarkStart w:id="268" w:name="_Toc332206719"/>
      <w:bookmarkStart w:id="269" w:name="_Toc337632369"/>
      <w:bookmarkStart w:id="270" w:name="_Toc333238644"/>
      <w:bookmarkStart w:id="271" w:name="_Toc336681591"/>
      <w:bookmarkStart w:id="272" w:name="_Toc32121"/>
      <w:bookmarkStart w:id="273" w:name="_Toc341348349"/>
      <w:bookmarkStart w:id="274" w:name="_Toc331684049"/>
      <w:bookmarkStart w:id="275" w:name="_Toc339441098"/>
      <w:bookmarkStart w:id="276" w:name="_Toc342296771"/>
      <w:bookmarkStart w:id="277" w:name="_Toc339019900"/>
      <w:bookmarkStart w:id="278" w:name="_Toc350438760"/>
      <w:bookmarkStart w:id="279" w:name="_Toc333935698"/>
      <w:bookmarkStart w:id="280" w:name="_Toc365985189"/>
      <w:bookmarkStart w:id="281" w:name="_Toc336681946"/>
      <w:bookmarkStart w:id="282" w:name="_Toc366072540"/>
      <w:bookmarkStart w:id="283" w:name="_Toc349143600"/>
      <w:bookmarkStart w:id="284" w:name="_Toc339020026"/>
      <w:bookmarkStart w:id="285" w:name="_Toc342060385"/>
      <w:bookmarkStart w:id="286" w:name="_Toc345513912"/>
      <w:bookmarkStart w:id="287" w:name="_Toc339020106"/>
      <w:bookmarkStart w:id="288" w:name="_Toc333935357"/>
      <w:r>
        <w:rPr>
          <w:rFonts w:hint="eastAsia" w:ascii="宋体" w:hAnsi="宋体"/>
          <w:color w:val="000000" w:themeColor="text1"/>
          <w:sz w:val="24"/>
          <w:highlight w:val="none"/>
          <w14:textFill>
            <w14:solidFill>
              <w14:schemeClr w14:val="tx1"/>
            </w14:solidFill>
          </w14:textFill>
        </w:rPr>
        <w:t>封面格式</w:t>
      </w:r>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p>
    <w:p>
      <w:pPr>
        <w:pStyle w:val="7"/>
        <w:rPr>
          <w:rFonts w:hAnsi="宋体"/>
          <w:bCs/>
          <w:color w:val="000000" w:themeColor="text1"/>
          <w:sz w:val="21"/>
          <w:highlight w:val="none"/>
          <w14:textFill>
            <w14:solidFill>
              <w14:schemeClr w14:val="tx1"/>
            </w14:solidFill>
          </w14:textFill>
        </w:rPr>
      </w:pPr>
    </w:p>
    <w:p>
      <w:pPr>
        <w:pStyle w:val="7"/>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投标内容应当编有目录、页码，按页码排序并装订成册；一切未装订成册的磋商响应文件在开标、评标过程中若出现缺页、漏页等现象可能影响投标人评审结果的，后果将由投标人本人负责。</w:t>
      </w:r>
    </w:p>
    <w:p>
      <w:pPr>
        <w:pStyle w:val="7"/>
        <w:spacing w:line="360" w:lineRule="auto"/>
        <w:rPr>
          <w:rFonts w:hAnsi="宋体"/>
          <w:b/>
          <w:color w:val="000000" w:themeColor="text1"/>
          <w:sz w:val="21"/>
          <w:szCs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文件的封面格式由投标人自拟，并应注明“磋商响应文件、项目编号、项目名称、投标人名称及地址、法定代表人（负责人）或授权代理人、联系电话、传真、邮编，并加盖投标人公章。如：</w:t>
      </w:r>
      <w:r>
        <w:rPr>
          <w:rFonts w:hint="eastAsia" w:hAnsi="宋体"/>
          <w:b/>
          <w:color w:val="000000" w:themeColor="text1"/>
          <w:sz w:val="21"/>
          <w:szCs w:val="21"/>
          <w:highlight w:val="none"/>
          <w14:textFill>
            <w14:solidFill>
              <w14:schemeClr w14:val="tx1"/>
            </w14:solidFill>
          </w14:textFill>
        </w:rPr>
        <w:t xml:space="preserve"> </w:t>
      </w:r>
    </w:p>
    <w:p>
      <w:pPr>
        <w:pStyle w:val="7"/>
        <w:rPr>
          <w:rFonts w:hAnsi="宋体"/>
          <w:bCs/>
          <w:color w:val="000000" w:themeColor="text1"/>
          <w:sz w:val="21"/>
          <w:highlight w:val="none"/>
          <w14:textFill>
            <w14:solidFill>
              <w14:schemeClr w14:val="tx1"/>
            </w14:solidFill>
          </w14:textFill>
        </w:rPr>
      </w:pPr>
    </w:p>
    <w:p>
      <w:pPr>
        <w:pStyle w:val="7"/>
        <w:rPr>
          <w:rFonts w:hAnsi="宋体"/>
          <w:bCs/>
          <w:color w:val="000000" w:themeColor="text1"/>
          <w:sz w:val="21"/>
          <w:highlight w:val="none"/>
          <w14:textFill>
            <w14:solidFill>
              <w14:schemeClr w14:val="tx1"/>
            </w14:solidFill>
          </w14:textFill>
        </w:rPr>
      </w:pPr>
    </w:p>
    <w:p>
      <w:pPr>
        <w:pStyle w:val="7"/>
        <w:rPr>
          <w:rFonts w:hAnsi="宋体"/>
          <w:bCs/>
          <w:color w:val="000000" w:themeColor="text1"/>
          <w:sz w:val="21"/>
          <w:highlight w:val="none"/>
          <w14:textFill>
            <w14:solidFill>
              <w14:schemeClr w14:val="tx1"/>
            </w14:solidFill>
          </w14:textFill>
        </w:rPr>
      </w:pPr>
    </w:p>
    <w:p>
      <w:pPr>
        <w:pStyle w:val="7"/>
        <w:spacing w:line="440" w:lineRule="exact"/>
        <w:jc w:val="center"/>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磋商响应文件（□正本、□副本）</w:t>
      </w:r>
    </w:p>
    <w:p>
      <w:pPr>
        <w:pStyle w:val="7"/>
        <w:spacing w:line="440" w:lineRule="exact"/>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项目编号：</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eastAsia="zh-CN"/>
          <w14:textFill>
            <w14:solidFill>
              <w14:schemeClr w14:val="tx1"/>
            </w14:solidFill>
          </w14:textFill>
        </w:rPr>
        <w:t>YXCG-20240415</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 xml:space="preserve">             </w:t>
      </w:r>
    </w:p>
    <w:p>
      <w:pPr>
        <w:pStyle w:val="7"/>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项目名称：</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cs="宋体"/>
          <w:color w:val="000000" w:themeColor="text1"/>
          <w:sz w:val="21"/>
          <w:szCs w:val="21"/>
          <w:highlight w:val="none"/>
          <w:u w:val="single"/>
          <w14:textFill>
            <w14:solidFill>
              <w14:schemeClr w14:val="tx1"/>
            </w14:solidFill>
          </w14:textFill>
        </w:rPr>
        <w:t>采购项目名称，由投标人填写</w:t>
      </w:r>
      <w:r>
        <w:rPr>
          <w:rFonts w:hint="eastAsia" w:hAnsi="宋体" w:cs="宋体"/>
          <w:b/>
          <w:color w:val="000000" w:themeColor="text1"/>
          <w:sz w:val="21"/>
          <w:szCs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7"/>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投标人名称（公章）：</w:t>
      </w:r>
      <w:r>
        <w:rPr>
          <w:rFonts w:hint="eastAsia" w:hAnsi="宋体"/>
          <w:bCs/>
          <w:color w:val="000000" w:themeColor="text1"/>
          <w:sz w:val="21"/>
          <w:highlight w:val="none"/>
          <w:u w:val="single"/>
          <w14:textFill>
            <w14:solidFill>
              <w14:schemeClr w14:val="tx1"/>
            </w14:solidFill>
          </w14:textFill>
        </w:rPr>
        <w:t xml:space="preserve">                                                   </w:t>
      </w:r>
    </w:p>
    <w:p>
      <w:pPr>
        <w:pStyle w:val="7"/>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投标人地址：</w:t>
      </w:r>
      <w:r>
        <w:rPr>
          <w:rFonts w:hint="eastAsia" w:hAnsi="宋体"/>
          <w:bCs/>
          <w:color w:val="000000" w:themeColor="text1"/>
          <w:sz w:val="21"/>
          <w:highlight w:val="none"/>
          <w:u w:val="single"/>
          <w14:textFill>
            <w14:solidFill>
              <w14:schemeClr w14:val="tx1"/>
            </w14:solidFill>
          </w14:textFill>
        </w:rPr>
        <w:t xml:space="preserve">                                                              </w:t>
      </w:r>
    </w:p>
    <w:p>
      <w:pPr>
        <w:pStyle w:val="7"/>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法定代表人（负责人）或授权代理人（签字）</w:t>
      </w:r>
      <w:r>
        <w:rPr>
          <w:rFonts w:hAnsi="宋体"/>
          <w:bCs/>
          <w:color w:val="000000" w:themeColor="text1"/>
          <w:sz w:val="21"/>
          <w:highlight w:val="none"/>
          <w14:textFill>
            <w14:solidFill>
              <w14:schemeClr w14:val="tx1"/>
            </w14:solidFill>
          </w14:textFill>
        </w:rPr>
        <w:t>：</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7"/>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联系</w:t>
      </w:r>
      <w:r>
        <w:rPr>
          <w:rFonts w:hAnsi="宋体"/>
          <w:bCs/>
          <w:color w:val="000000" w:themeColor="text1"/>
          <w:sz w:val="21"/>
          <w:highlight w:val="none"/>
          <w14:textFill>
            <w14:solidFill>
              <w14:schemeClr w14:val="tx1"/>
            </w14:solidFill>
          </w14:textFill>
        </w:rPr>
        <w:t>电话：</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传真：</w:t>
      </w:r>
      <w:r>
        <w:rPr>
          <w:rFonts w:hint="eastAsia" w:hAnsi="宋体"/>
          <w:bCs/>
          <w:color w:val="000000" w:themeColor="text1"/>
          <w:sz w:val="21"/>
          <w:highlight w:val="none"/>
          <w:u w:val="single"/>
          <w14:textFill>
            <w14:solidFill>
              <w14:schemeClr w14:val="tx1"/>
            </w14:solidFill>
          </w14:textFill>
        </w:rPr>
        <w:t xml:space="preserve">                            </w:t>
      </w:r>
    </w:p>
    <w:p>
      <w:pPr>
        <w:pStyle w:val="7"/>
        <w:spacing w:line="440" w:lineRule="exact"/>
        <w:rPr>
          <w:rFonts w:hAnsi="宋体"/>
          <w:bCs/>
          <w:color w:val="000000" w:themeColor="text1"/>
          <w:sz w:val="21"/>
          <w:highlight w:val="none"/>
          <w:u w:val="single"/>
          <w14:textFill>
            <w14:solidFill>
              <w14:schemeClr w14:val="tx1"/>
            </w14:solidFill>
          </w14:textFill>
        </w:rPr>
      </w:pPr>
      <w:r>
        <w:rPr>
          <w:rFonts w:hAnsi="宋体"/>
          <w:bCs/>
          <w:color w:val="000000" w:themeColor="text1"/>
          <w:sz w:val="21"/>
          <w:highlight w:val="none"/>
          <w14:textFill>
            <w14:solidFill>
              <w14:schemeClr w14:val="tx1"/>
            </w14:solidFill>
          </w14:textFill>
        </w:rPr>
        <w:t>邮编：</w:t>
      </w:r>
      <w:r>
        <w:rPr>
          <w:rFonts w:hint="eastAsia" w:hAnsi="宋体"/>
          <w:bCs/>
          <w:color w:val="000000" w:themeColor="text1"/>
          <w:sz w:val="21"/>
          <w:highlight w:val="none"/>
          <w:u w:val="single"/>
          <w14:textFill>
            <w14:solidFill>
              <w14:schemeClr w14:val="tx1"/>
            </w14:solidFill>
          </w14:textFill>
        </w:rPr>
        <w:t xml:space="preserve">                               </w:t>
      </w:r>
    </w:p>
    <w:p>
      <w:pPr>
        <w:pStyle w:val="7"/>
        <w:spacing w:line="440" w:lineRule="exact"/>
        <w:rPr>
          <w:rFonts w:hAnsi="宋体"/>
          <w:color w:val="000000" w:themeColor="text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编制日期：</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年</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月</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日</w:t>
      </w: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sectPr>
          <w:footerReference r:id="rId12" w:type="first"/>
          <w:footerReference r:id="rId11" w:type="default"/>
          <w:pgSz w:w="11906" w:h="16838"/>
          <w:pgMar w:top="1418" w:right="1474" w:bottom="1418" w:left="1474" w:header="851" w:footer="851" w:gutter="0"/>
          <w:cols w:space="720" w:num="1"/>
          <w:titlePg/>
          <w:docGrid w:linePitch="312" w:charSpace="0"/>
        </w:sectPr>
      </w:pPr>
      <w:r>
        <w:rPr>
          <w:rFonts w:hint="eastAsia" w:ascii="宋体" w:hAnsi="宋体"/>
          <w:bCs/>
          <w:color w:val="000000" w:themeColor="text1"/>
          <w:highlight w:val="none"/>
          <w14:textFill>
            <w14:solidFill>
              <w14:schemeClr w14:val="tx1"/>
            </w14:solidFill>
          </w14:textFill>
        </w:rPr>
        <w:t xml:space="preserve"> </w:t>
      </w:r>
    </w:p>
    <w:p>
      <w:pPr>
        <w:pStyle w:val="5"/>
        <w:numPr>
          <w:ilvl w:val="7"/>
          <w:numId w:val="6"/>
        </w:numPr>
        <w:tabs>
          <w:tab w:val="clear" w:pos="720"/>
        </w:tabs>
        <w:spacing w:before="240" w:after="240" w:line="240" w:lineRule="exact"/>
        <w:ind w:left="0" w:firstLine="0"/>
        <w:rPr>
          <w:rFonts w:ascii="宋体" w:hAnsi="宋体"/>
          <w:b w:val="0"/>
          <w:color w:val="000000" w:themeColor="text1"/>
          <w:sz w:val="24"/>
          <w:highlight w:val="none"/>
          <w14:textFill>
            <w14:solidFill>
              <w14:schemeClr w14:val="tx1"/>
            </w14:solidFill>
          </w14:textFill>
        </w:rPr>
      </w:pPr>
      <w:bookmarkStart w:id="289" w:name="_Toc22170"/>
      <w:r>
        <w:rPr>
          <w:rFonts w:hint="eastAsia" w:ascii="宋体" w:hAnsi="宋体"/>
          <w:b w:val="0"/>
          <w:color w:val="000000" w:themeColor="text1"/>
          <w:sz w:val="24"/>
          <w:highlight w:val="none"/>
          <w14:textFill>
            <w14:solidFill>
              <w14:schemeClr w14:val="tx1"/>
            </w14:solidFill>
          </w14:textFill>
        </w:rPr>
        <w:t>自查表</w:t>
      </w:r>
      <w:bookmarkEnd w:id="289"/>
    </w:p>
    <w:p>
      <w:pPr>
        <w:pStyle w:val="5"/>
        <w:keepLines w:val="0"/>
        <w:numPr>
          <w:ilvl w:val="0"/>
          <w:numId w:val="0"/>
        </w:numPr>
        <w:tabs>
          <w:tab w:val="left" w:pos="4320"/>
        </w:tabs>
        <w:spacing w:before="240" w:after="60" w:line="480" w:lineRule="exact"/>
        <w:rPr>
          <w:rFonts w:ascii="宋体"/>
          <w:b w:val="0"/>
          <w:bCs w:val="0"/>
          <w:color w:val="000000" w:themeColor="text1"/>
          <w:szCs w:val="21"/>
          <w:highlight w:val="none"/>
          <w14:textFill>
            <w14:solidFill>
              <w14:schemeClr w14:val="tx1"/>
            </w14:solidFill>
          </w14:textFill>
        </w:rPr>
      </w:pPr>
      <w:bookmarkStart w:id="290" w:name="_Toc4448"/>
      <w:bookmarkStart w:id="291" w:name="_Toc31777"/>
      <w:bookmarkStart w:id="292" w:name="_Toc18086"/>
      <w:r>
        <w:rPr>
          <w:rFonts w:hint="eastAsia" w:ascii="宋体"/>
          <w:bCs w:val="0"/>
          <w:color w:val="000000" w:themeColor="text1"/>
          <w:szCs w:val="21"/>
          <w:highlight w:val="none"/>
          <w14:textFill>
            <w14:solidFill>
              <w14:schemeClr w14:val="tx1"/>
            </w14:solidFill>
          </w14:textFill>
        </w:rPr>
        <w:t>1.1  资格性/符合性自查表</w:t>
      </w:r>
      <w:bookmarkEnd w:id="290"/>
      <w:bookmarkEnd w:id="291"/>
      <w:bookmarkEnd w:id="292"/>
    </w:p>
    <w:p>
      <w:pPr>
        <w:jc w:val="center"/>
        <w:rPr>
          <w:rFonts w:ascii="宋体" w:hAnsi="宋体"/>
          <w:b/>
          <w:bCs/>
          <w:color w:val="000000" w:themeColor="text1"/>
          <w:szCs w:val="21"/>
          <w:highlight w:val="none"/>
          <w14:textFill>
            <w14:solidFill>
              <w14:schemeClr w14:val="tx1"/>
            </w14:solidFill>
          </w14:textFill>
        </w:rPr>
      </w:pPr>
    </w:p>
    <w:tbl>
      <w:tblPr>
        <w:tblStyle w:val="53"/>
        <w:tblW w:w="9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1225"/>
        <w:gridCol w:w="3406"/>
        <w:gridCol w:w="1794"/>
        <w:gridCol w:w="2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45" w:type="dxa"/>
            <w:gridSpan w:val="2"/>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评审内容</w:t>
            </w:r>
          </w:p>
        </w:tc>
        <w:tc>
          <w:tcPr>
            <w:tcW w:w="3406"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磋商</w:t>
            </w:r>
            <w:r>
              <w:rPr>
                <w:rFonts w:hint="eastAsia" w:ascii="宋体" w:hAnsi="宋体"/>
                <w:b/>
                <w:bCs/>
                <w:color w:val="000000" w:themeColor="text1"/>
                <w:szCs w:val="21"/>
                <w:highlight w:val="none"/>
                <w14:textFill>
                  <w14:solidFill>
                    <w14:schemeClr w14:val="tx1"/>
                  </w14:solidFill>
                </w14:textFill>
              </w:rPr>
              <w:t>文件要求</w:t>
            </w:r>
          </w:p>
        </w:tc>
        <w:tc>
          <w:tcPr>
            <w:tcW w:w="1794"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自查结论</w:t>
            </w:r>
          </w:p>
          <w:p>
            <w:pPr>
              <w:tabs>
                <w:tab w:val="left" w:pos="480"/>
              </w:tabs>
              <w:jc w:val="both"/>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（通过/不通过）</w:t>
            </w:r>
          </w:p>
        </w:tc>
        <w:tc>
          <w:tcPr>
            <w:tcW w:w="2095"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0" w:type="dxa"/>
            <w:vMerge w:val="restart"/>
            <w:vAlign w:val="center"/>
          </w:tcPr>
          <w:p>
            <w:pPr>
              <w:tabs>
                <w:tab w:val="left" w:pos="480"/>
              </w:tabs>
              <w:ind w:left="480" w:hanging="480"/>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资格性</w:t>
            </w:r>
          </w:p>
          <w:p>
            <w:pPr>
              <w:tabs>
                <w:tab w:val="left" w:pos="480"/>
              </w:tabs>
              <w:ind w:left="480" w:hanging="480"/>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检查</w:t>
            </w:r>
          </w:p>
        </w:tc>
        <w:tc>
          <w:tcPr>
            <w:tcW w:w="1225" w:type="dxa"/>
            <w:vMerge w:val="restart"/>
            <w:vAlign w:val="center"/>
          </w:tcPr>
          <w:p>
            <w:pPr>
              <w:tabs>
                <w:tab w:val="left" w:pos="146"/>
              </w:tabs>
              <w:ind w:left="146"/>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投标人要</w:t>
            </w:r>
          </w:p>
          <w:p>
            <w:pPr>
              <w:tabs>
                <w:tab w:val="left" w:pos="146"/>
              </w:tabs>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求</w:t>
            </w:r>
          </w:p>
        </w:tc>
        <w:tc>
          <w:tcPr>
            <w:tcW w:w="3406"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投标人应具备《中华人民共和国政府采购法》第二十二条规定的条件</w:t>
            </w:r>
          </w:p>
          <w:p>
            <w:pPr>
              <w:tabs>
                <w:tab w:val="left" w:pos="0"/>
              </w:tabs>
              <w:rPr>
                <w:rFonts w:ascii="宋体" w:hAnsi="宋体"/>
                <w:b/>
                <w:bCs/>
                <w:color w:val="000000" w:themeColor="text1"/>
                <w:szCs w:val="21"/>
                <w:highlight w:val="none"/>
                <w14:textFill>
                  <w14:solidFill>
                    <w14:schemeClr w14:val="tx1"/>
                  </w14:solidFill>
                </w14:textFill>
              </w:rPr>
            </w:pPr>
          </w:p>
        </w:tc>
        <w:tc>
          <w:tcPr>
            <w:tcW w:w="1794"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095" w:type="dxa"/>
            <w:vAlign w:val="center"/>
          </w:tcPr>
          <w:p>
            <w:pPr>
              <w:tabs>
                <w:tab w:val="left" w:pos="0"/>
              </w:tabs>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见</w:t>
            </w:r>
            <w:r>
              <w:rPr>
                <w:rFonts w:hint="eastAsia" w:ascii="宋体" w:hAnsi="宋体"/>
                <w:color w:val="000000" w:themeColor="text1"/>
                <w:szCs w:val="21"/>
                <w:highlight w:val="none"/>
                <w14:textFill>
                  <w14:solidFill>
                    <w14:schemeClr w14:val="tx1"/>
                  </w14:solidFill>
                </w14:textFill>
              </w:rPr>
              <w:t>磋商响应</w:t>
            </w:r>
            <w:r>
              <w:rPr>
                <w:rFonts w:hint="eastAsia" w:ascii="宋体" w:hAnsi="宋体"/>
                <w:b/>
                <w:color w:val="000000" w:themeColor="text1"/>
                <w:szCs w:val="21"/>
                <w:highlight w:val="none"/>
                <w14:textFill>
                  <w14:solidFill>
                    <w14:schemeClr w14:val="tx1"/>
                  </w14:solidFill>
                </w14:textFill>
              </w:rPr>
              <w:t>文件</w:t>
            </w:r>
          </w:p>
          <w:p>
            <w:pPr>
              <w:tabs>
                <w:tab w:val="left" w:pos="0"/>
              </w:tabs>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第（  ）页</w:t>
            </w:r>
          </w:p>
          <w:p>
            <w:pPr>
              <w:tabs>
                <w:tab w:val="left" w:pos="0"/>
              </w:tabs>
              <w:jc w:val="center"/>
              <w:rPr>
                <w:rFonts w:ascii="宋体" w:hAnsi="宋体"/>
                <w:b/>
                <w:bCs/>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要求：提交合法有效的营业执照复印件加盖公章、</w:t>
            </w:r>
            <w:r>
              <w:rPr>
                <w:rFonts w:hint="eastAsia" w:ascii="宋体" w:hAnsi="宋体"/>
                <w:color w:val="000000" w:themeColor="text1"/>
                <w:kern w:val="0"/>
                <w:sz w:val="18"/>
                <w:szCs w:val="18"/>
                <w:highlight w:val="none"/>
                <w14:textFill>
                  <w14:solidFill>
                    <w14:schemeClr w14:val="tx1"/>
                  </w14:solidFill>
                </w14:textFill>
              </w:rPr>
              <w:t>财务报表</w:t>
            </w:r>
            <w:r>
              <w:rPr>
                <w:rFonts w:hint="eastAsia" w:ascii="宋体" w:hAnsi="宋体"/>
                <w:color w:val="000000" w:themeColor="text1"/>
                <w:sz w:val="18"/>
                <w:szCs w:val="18"/>
                <w:highlight w:val="none"/>
                <w14:textFill>
                  <w14:solidFill>
                    <w14:schemeClr w14:val="tx1"/>
                  </w14:solidFill>
                </w14:textFill>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0" w:type="dxa"/>
            <w:vMerge w:val="continue"/>
            <w:vAlign w:val="center"/>
          </w:tcPr>
          <w:p>
            <w:pPr>
              <w:tabs>
                <w:tab w:val="left" w:pos="480"/>
              </w:tabs>
              <w:ind w:left="480" w:hanging="480"/>
              <w:rPr>
                <w:rFonts w:hint="eastAsia" w:ascii="宋体" w:hAnsi="宋体"/>
                <w:color w:val="000000" w:themeColor="text1"/>
                <w:szCs w:val="21"/>
                <w:highlight w:val="none"/>
                <w14:textFill>
                  <w14:solidFill>
                    <w14:schemeClr w14:val="tx1"/>
                  </w14:solidFill>
                </w14:textFill>
              </w:rPr>
            </w:pPr>
          </w:p>
        </w:tc>
        <w:tc>
          <w:tcPr>
            <w:tcW w:w="1225" w:type="dxa"/>
            <w:vMerge w:val="continue"/>
            <w:vAlign w:val="center"/>
          </w:tcPr>
          <w:p>
            <w:pPr>
              <w:tabs>
                <w:tab w:val="left" w:pos="146"/>
              </w:tabs>
              <w:ind w:left="146"/>
              <w:rPr>
                <w:rFonts w:hint="eastAsia" w:ascii="宋体" w:hAnsi="宋体"/>
                <w:color w:val="000000" w:themeColor="text1"/>
                <w:szCs w:val="21"/>
                <w:highlight w:val="none"/>
                <w14:textFill>
                  <w14:solidFill>
                    <w14:schemeClr w14:val="tx1"/>
                  </w14:solidFill>
                </w14:textFill>
              </w:rPr>
            </w:pPr>
          </w:p>
        </w:tc>
        <w:tc>
          <w:tcPr>
            <w:tcW w:w="3406"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b w:val="0"/>
                <w:bCs w:val="0"/>
                <w:color w:val="000000" w:themeColor="text1"/>
                <w:szCs w:val="21"/>
                <w:highlight w:val="none"/>
                <w14:textFill>
                  <w14:solidFill>
                    <w14:schemeClr w14:val="tx1"/>
                  </w14:solidFill>
                </w14:textFill>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c>
          <w:tcPr>
            <w:tcW w:w="1794"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095"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见磋商响应文件</w:t>
            </w:r>
          </w:p>
          <w:p>
            <w:pPr>
              <w:tabs>
                <w:tab w:val="left" w:pos="0"/>
              </w:tabs>
              <w:jc w:val="center"/>
              <w:rPr>
                <w:rFonts w:hint="eastAsia"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4" w:hRule="atLeast"/>
          <w:jc w:val="center"/>
        </w:trPr>
        <w:tc>
          <w:tcPr>
            <w:tcW w:w="1020" w:type="dxa"/>
            <w:vMerge w:val="continue"/>
            <w:vAlign w:val="center"/>
          </w:tcPr>
          <w:p>
            <w:pPr>
              <w:tabs>
                <w:tab w:val="left" w:pos="480"/>
              </w:tabs>
              <w:ind w:left="480" w:hanging="480"/>
              <w:rPr>
                <w:rFonts w:hint="eastAsia" w:ascii="宋体" w:hAnsi="宋体"/>
                <w:color w:val="000000" w:themeColor="text1"/>
                <w:szCs w:val="21"/>
                <w:highlight w:val="none"/>
                <w14:textFill>
                  <w14:solidFill>
                    <w14:schemeClr w14:val="tx1"/>
                  </w14:solidFill>
                </w14:textFill>
              </w:rPr>
            </w:pPr>
          </w:p>
        </w:tc>
        <w:tc>
          <w:tcPr>
            <w:tcW w:w="1225" w:type="dxa"/>
            <w:vMerge w:val="continue"/>
            <w:vAlign w:val="center"/>
          </w:tcPr>
          <w:p>
            <w:pPr>
              <w:tabs>
                <w:tab w:val="left" w:pos="146"/>
              </w:tabs>
              <w:ind w:left="146"/>
              <w:rPr>
                <w:rFonts w:hint="eastAsia" w:ascii="宋体" w:hAnsi="宋体"/>
                <w:color w:val="000000" w:themeColor="text1"/>
                <w:szCs w:val="21"/>
                <w:highlight w:val="none"/>
                <w14:textFill>
                  <w14:solidFill>
                    <w14:schemeClr w14:val="tx1"/>
                  </w14:solidFill>
                </w14:textFill>
              </w:rPr>
            </w:pPr>
          </w:p>
        </w:tc>
        <w:tc>
          <w:tcPr>
            <w:tcW w:w="3406"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单位负责人为同一人或者存在直接控股、 管理关系的不同供应商，不得同时参加本采购项目（或采购包）投标（响应）。为本项目提供整体设计、 规范编制或者项目管理、 监理、检测等服务的供应商， 不得再参与本项目投标（响应）。</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提供《磋商邀请函》承诺</w:t>
            </w:r>
            <w:r>
              <w:rPr>
                <w:rFonts w:hint="eastAsia" w:ascii="宋体" w:hAnsi="宋体"/>
                <w:color w:val="000000" w:themeColor="text1"/>
                <w:szCs w:val="21"/>
                <w:highlight w:val="none"/>
                <w:lang w:eastAsia="zh-CN"/>
                <w14:textFill>
                  <w14:solidFill>
                    <w14:schemeClr w14:val="tx1"/>
                  </w14:solidFill>
                </w14:textFill>
              </w:rPr>
              <w:t>）</w:t>
            </w:r>
          </w:p>
        </w:tc>
        <w:tc>
          <w:tcPr>
            <w:tcW w:w="1794"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095"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见磋商响应文件</w:t>
            </w:r>
          </w:p>
          <w:p>
            <w:pPr>
              <w:tabs>
                <w:tab w:val="left" w:pos="0"/>
              </w:tabs>
              <w:jc w:val="center"/>
              <w:rPr>
                <w:rFonts w:hint="eastAsia"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1020" w:type="dxa"/>
            <w:vMerge w:val="continue"/>
            <w:vAlign w:val="center"/>
          </w:tcPr>
          <w:p>
            <w:pPr>
              <w:tabs>
                <w:tab w:val="left" w:pos="480"/>
              </w:tabs>
              <w:ind w:left="480" w:hanging="480"/>
              <w:rPr>
                <w:rFonts w:hint="eastAsia" w:ascii="宋体" w:hAnsi="宋体"/>
                <w:color w:val="000000" w:themeColor="text1"/>
                <w:szCs w:val="21"/>
                <w:highlight w:val="none"/>
                <w14:textFill>
                  <w14:solidFill>
                    <w14:schemeClr w14:val="tx1"/>
                  </w14:solidFill>
                </w14:textFill>
              </w:rPr>
            </w:pPr>
          </w:p>
        </w:tc>
        <w:tc>
          <w:tcPr>
            <w:tcW w:w="1225" w:type="dxa"/>
            <w:vMerge w:val="continue"/>
            <w:vAlign w:val="center"/>
          </w:tcPr>
          <w:p>
            <w:pPr>
              <w:tabs>
                <w:tab w:val="left" w:pos="146"/>
              </w:tabs>
              <w:ind w:left="146"/>
              <w:rPr>
                <w:rFonts w:hint="eastAsia" w:ascii="宋体" w:hAnsi="宋体"/>
                <w:color w:val="000000" w:themeColor="text1"/>
                <w:szCs w:val="21"/>
                <w:highlight w:val="none"/>
                <w14:textFill>
                  <w14:solidFill>
                    <w14:schemeClr w14:val="tx1"/>
                  </w14:solidFill>
                </w14:textFill>
              </w:rPr>
            </w:pPr>
          </w:p>
        </w:tc>
        <w:tc>
          <w:tcPr>
            <w:tcW w:w="3406" w:type="dxa"/>
            <w:vAlign w:val="center"/>
          </w:tcPr>
          <w:p>
            <w:pPr>
              <w:tabs>
                <w:tab w:val="left" w:pos="0"/>
              </w:tabs>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投标人或其实验室必须具有有效期内的计量认证CMA证书，或具有有效的检验检测能力（含食品）的检验检测机构资质认定CMA证书；</w:t>
            </w:r>
            <w:r>
              <w:rPr>
                <w:rFonts w:hint="eastAsia" w:ascii="宋体" w:hAnsi="宋体" w:eastAsia="宋体" w:cs="宋体"/>
                <w:color w:val="000000" w:themeColor="text1"/>
                <w:highlight w:val="none"/>
                <w:lang w:eastAsia="zh-CN"/>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提供证书复印件，并加盖投标人公章</w:t>
            </w:r>
            <w:r>
              <w:rPr>
                <w:rFonts w:hint="eastAsia" w:ascii="宋体" w:hAnsi="宋体" w:eastAsia="宋体" w:cs="宋体"/>
                <w:color w:val="000000" w:themeColor="text1"/>
                <w:highlight w:val="none"/>
                <w:lang w:eastAsia="zh-CN"/>
                <w14:textFill>
                  <w14:solidFill>
                    <w14:schemeClr w14:val="tx1"/>
                  </w14:solidFill>
                </w14:textFill>
              </w:rPr>
              <w:t>）</w:t>
            </w:r>
          </w:p>
        </w:tc>
        <w:tc>
          <w:tcPr>
            <w:tcW w:w="1794"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095"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见磋商响应文件</w:t>
            </w:r>
          </w:p>
          <w:p>
            <w:pPr>
              <w:tabs>
                <w:tab w:val="left" w:pos="0"/>
              </w:tabs>
              <w:jc w:val="center"/>
              <w:rPr>
                <w:rFonts w:hint="eastAsia"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0" w:type="dxa"/>
            <w:vMerge w:val="restart"/>
            <w:vAlign w:val="center"/>
          </w:tcPr>
          <w:p>
            <w:pPr>
              <w:tabs>
                <w:tab w:val="left" w:pos="480"/>
              </w:tabs>
              <w:ind w:left="480" w:hanging="480"/>
              <w:jc w:val="center"/>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符合性</w:t>
            </w:r>
          </w:p>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审查</w:t>
            </w:r>
          </w:p>
        </w:tc>
        <w:tc>
          <w:tcPr>
            <w:tcW w:w="1225" w:type="dxa"/>
            <w:vAlign w:val="center"/>
          </w:tcPr>
          <w:p>
            <w:pPr>
              <w:tabs>
                <w:tab w:val="left" w:pos="146"/>
              </w:tabs>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服务期</w:t>
            </w:r>
            <w:r>
              <w:rPr>
                <w:rFonts w:hint="eastAsia" w:ascii="宋体" w:hAnsi="宋体"/>
                <w:color w:val="000000" w:themeColor="text1"/>
                <w:szCs w:val="21"/>
                <w:highlight w:val="none"/>
                <w14:textFill>
                  <w14:solidFill>
                    <w14:schemeClr w14:val="tx1"/>
                  </w14:solidFill>
                </w14:textFill>
              </w:rPr>
              <w:t>须满足要求</w:t>
            </w:r>
          </w:p>
        </w:tc>
        <w:tc>
          <w:tcPr>
            <w:tcW w:w="3406"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按磋商</w:t>
            </w:r>
            <w:r>
              <w:rPr>
                <w:rFonts w:hint="eastAsia" w:ascii="宋体" w:hAnsi="宋体"/>
                <w:bCs/>
                <w:color w:val="000000" w:themeColor="text1"/>
                <w:szCs w:val="21"/>
                <w:highlight w:val="none"/>
                <w14:textFill>
                  <w14:solidFill>
                    <w14:schemeClr w14:val="tx1"/>
                  </w14:solidFill>
                </w14:textFill>
              </w:rPr>
              <w:t>文件</w:t>
            </w:r>
            <w:r>
              <w:rPr>
                <w:rFonts w:hint="eastAsia" w:ascii="宋体" w:hAnsi="宋体"/>
                <w:color w:val="000000" w:themeColor="text1"/>
                <w:szCs w:val="21"/>
                <w:highlight w:val="none"/>
                <w14:textFill>
                  <w14:solidFill>
                    <w14:schemeClr w14:val="tx1"/>
                  </w14:solidFill>
                </w14:textFill>
              </w:rPr>
              <w:t>要求</w:t>
            </w:r>
          </w:p>
        </w:tc>
        <w:tc>
          <w:tcPr>
            <w:tcW w:w="1794"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095"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见磋商响应文件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0"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1225" w:type="dxa"/>
            <w:vAlign w:val="center"/>
          </w:tcPr>
          <w:p>
            <w:pPr>
              <w:tabs>
                <w:tab w:val="left" w:pos="146"/>
              </w:tabs>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投标报价未超出报价上限</w:t>
            </w:r>
          </w:p>
        </w:tc>
        <w:tc>
          <w:tcPr>
            <w:tcW w:w="3406"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按磋商</w:t>
            </w:r>
            <w:r>
              <w:rPr>
                <w:rFonts w:hint="eastAsia" w:ascii="宋体" w:hAnsi="宋体"/>
                <w:bCs/>
                <w:color w:val="000000" w:themeColor="text1"/>
                <w:szCs w:val="21"/>
                <w:highlight w:val="none"/>
                <w14:textFill>
                  <w14:solidFill>
                    <w14:schemeClr w14:val="tx1"/>
                  </w14:solidFill>
                </w14:textFill>
              </w:rPr>
              <w:t>文件</w:t>
            </w:r>
            <w:r>
              <w:rPr>
                <w:rFonts w:hint="eastAsia" w:ascii="宋体" w:hAnsi="宋体"/>
                <w:color w:val="000000" w:themeColor="text1"/>
                <w:szCs w:val="21"/>
                <w:highlight w:val="none"/>
                <w14:textFill>
                  <w14:solidFill>
                    <w14:schemeClr w14:val="tx1"/>
                  </w14:solidFill>
                </w14:textFill>
              </w:rPr>
              <w:t>要求</w:t>
            </w:r>
          </w:p>
        </w:tc>
        <w:tc>
          <w:tcPr>
            <w:tcW w:w="1794"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095"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见磋商响应文件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20"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1225" w:type="dxa"/>
            <w:vAlign w:val="center"/>
          </w:tcPr>
          <w:p>
            <w:pPr>
              <w:tabs>
                <w:tab w:val="left" w:pos="146"/>
              </w:tabs>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法定代表人/负责人资格证明书及授权委托书</w:t>
            </w:r>
          </w:p>
        </w:tc>
        <w:tc>
          <w:tcPr>
            <w:tcW w:w="3406"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按对应格式文件签署、盖章(原件)</w:t>
            </w:r>
          </w:p>
        </w:tc>
        <w:tc>
          <w:tcPr>
            <w:tcW w:w="1794" w:type="dxa"/>
            <w:vAlign w:val="center"/>
          </w:tcPr>
          <w:p>
            <w:pPr>
              <w:tabs>
                <w:tab w:val="left" w:pos="480"/>
              </w:tabs>
              <w:ind w:left="-107" w:leftChars="-51" w:firstLine="106"/>
              <w:rPr>
                <w:rFonts w:ascii="宋体" w:hAnsi="宋体"/>
                <w:b/>
                <w:bCs/>
                <w:color w:val="000000" w:themeColor="text1"/>
                <w:szCs w:val="21"/>
                <w:highlight w:val="none"/>
                <w14:textFill>
                  <w14:solidFill>
                    <w14:schemeClr w14:val="tx1"/>
                  </w14:solidFill>
                </w14:textFill>
              </w:rPr>
            </w:pPr>
          </w:p>
        </w:tc>
        <w:tc>
          <w:tcPr>
            <w:tcW w:w="2095"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见磋商响应文件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20"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1225"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本项目不接受联合体投标</w:t>
            </w:r>
          </w:p>
        </w:tc>
        <w:tc>
          <w:tcPr>
            <w:tcW w:w="3406"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按磋商</w:t>
            </w:r>
            <w:r>
              <w:rPr>
                <w:rFonts w:hint="eastAsia" w:ascii="宋体" w:hAnsi="宋体"/>
                <w:bCs/>
                <w:color w:val="000000" w:themeColor="text1"/>
                <w:szCs w:val="21"/>
                <w:highlight w:val="none"/>
                <w14:textFill>
                  <w14:solidFill>
                    <w14:schemeClr w14:val="tx1"/>
                  </w14:solidFill>
                </w14:textFill>
              </w:rPr>
              <w:t>文件</w:t>
            </w:r>
            <w:r>
              <w:rPr>
                <w:rFonts w:hint="eastAsia" w:ascii="宋体" w:hAnsi="宋体"/>
                <w:color w:val="000000" w:themeColor="text1"/>
                <w:szCs w:val="21"/>
                <w:highlight w:val="none"/>
                <w14:textFill>
                  <w14:solidFill>
                    <w14:schemeClr w14:val="tx1"/>
                  </w14:solidFill>
                </w14:textFill>
              </w:rPr>
              <w:t>要求</w:t>
            </w:r>
          </w:p>
        </w:tc>
        <w:tc>
          <w:tcPr>
            <w:tcW w:w="1794" w:type="dxa"/>
            <w:vAlign w:val="center"/>
          </w:tcPr>
          <w:p>
            <w:pPr>
              <w:tabs>
                <w:tab w:val="left" w:pos="480"/>
              </w:tabs>
              <w:ind w:left="-107" w:leftChars="-51" w:firstLine="106"/>
              <w:rPr>
                <w:rFonts w:ascii="宋体" w:hAnsi="宋体"/>
                <w:b/>
                <w:bCs/>
                <w:color w:val="000000" w:themeColor="text1"/>
                <w:szCs w:val="21"/>
                <w:highlight w:val="none"/>
                <w14:textFill>
                  <w14:solidFill>
                    <w14:schemeClr w14:val="tx1"/>
                  </w14:solidFill>
                </w14:textFill>
              </w:rPr>
            </w:pPr>
          </w:p>
        </w:tc>
        <w:tc>
          <w:tcPr>
            <w:tcW w:w="2095"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见磋商响应文件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020"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1225" w:type="dxa"/>
            <w:vAlign w:val="center"/>
          </w:tcPr>
          <w:p>
            <w:pPr>
              <w:tabs>
                <w:tab w:val="left" w:pos="146"/>
              </w:tabs>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其他要求</w:t>
            </w:r>
          </w:p>
        </w:tc>
        <w:tc>
          <w:tcPr>
            <w:tcW w:w="3406"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按投标资料清单中规定提供“必须提交”的文件资料</w:t>
            </w:r>
          </w:p>
        </w:tc>
        <w:tc>
          <w:tcPr>
            <w:tcW w:w="1794"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095"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见磋商响应文件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bl>
    <w:p>
      <w:pPr>
        <w:tabs>
          <w:tab w:val="center" w:pos="4483"/>
        </w:tabs>
        <w:ind w:left="315" w:leftChars="50" w:hanging="210" w:hangingChars="100"/>
        <w:rPr>
          <w:rFonts w:ascii="宋体" w:hAnsi="宋体"/>
          <w:color w:val="000000" w:themeColor="text1"/>
          <w:szCs w:val="21"/>
          <w:highlight w:val="none"/>
          <w14:textFill>
            <w14:solidFill>
              <w14:schemeClr w14:val="tx1"/>
            </w14:solidFill>
          </w14:textFill>
        </w:rPr>
      </w:pPr>
    </w:p>
    <w:p>
      <w:pPr>
        <w:tabs>
          <w:tab w:val="center" w:pos="4483"/>
        </w:tabs>
        <w:ind w:left="315" w:leftChars="50" w:hanging="210" w:hangingChars="1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注：1、以上材料将作为投标人资格性和符合性审核的重要内容之一，投标人必须严格按照其内容及序列要求在</w:t>
      </w:r>
      <w:r>
        <w:rPr>
          <w:rFonts w:hint="eastAsia" w:ascii="宋体" w:hAnsi="宋体"/>
          <w:bCs/>
          <w:color w:val="000000" w:themeColor="text1"/>
          <w:szCs w:val="21"/>
          <w:highlight w:val="none"/>
          <w14:textFill>
            <w14:solidFill>
              <w14:schemeClr w14:val="tx1"/>
            </w14:solidFill>
          </w14:textFill>
        </w:rPr>
        <w:t>磋商响应文件</w:t>
      </w:r>
      <w:r>
        <w:rPr>
          <w:rFonts w:hint="eastAsia" w:ascii="宋体" w:hAnsi="宋体"/>
          <w:color w:val="000000" w:themeColor="text1"/>
          <w:szCs w:val="21"/>
          <w:highlight w:val="none"/>
          <w14:textFill>
            <w14:solidFill>
              <w14:schemeClr w14:val="tx1"/>
            </w14:solidFill>
          </w14:textFill>
        </w:rPr>
        <w:t>中对应如实提供，对缺漏和不符合项或</w:t>
      </w:r>
      <w:r>
        <w:rPr>
          <w:rFonts w:hint="eastAsia" w:ascii="宋体" w:hAnsi="宋体"/>
          <w:bCs/>
          <w:color w:val="000000" w:themeColor="text1"/>
          <w:szCs w:val="21"/>
          <w:highlight w:val="none"/>
          <w14:textFill>
            <w14:solidFill>
              <w14:schemeClr w14:val="tx1"/>
            </w14:solidFill>
          </w14:textFill>
        </w:rPr>
        <w:t>提交的资料字迹模糊不清而现场无法提供原件核实的</w:t>
      </w:r>
      <w:r>
        <w:rPr>
          <w:rFonts w:hint="eastAsia" w:ascii="宋体" w:hAnsi="宋体"/>
          <w:color w:val="000000" w:themeColor="text1"/>
          <w:szCs w:val="21"/>
          <w:highlight w:val="none"/>
          <w14:textFill>
            <w14:solidFill>
              <w14:schemeClr w14:val="tx1"/>
            </w14:solidFill>
          </w14:textFill>
        </w:rPr>
        <w:t>将会直接导致无效投标。</w:t>
      </w:r>
      <w:r>
        <w:rPr>
          <w:rFonts w:hint="eastAsia" w:ascii="宋体" w:hAnsi="宋体"/>
          <w:bCs/>
          <w:color w:val="000000" w:themeColor="text1"/>
          <w:szCs w:val="21"/>
          <w:highlight w:val="none"/>
          <w14:textFill>
            <w14:solidFill>
              <w14:schemeClr w14:val="tx1"/>
            </w14:solidFill>
          </w14:textFill>
        </w:rPr>
        <w:t>不能继续参与后续评标，有效投标人少于3家的将导致废标。废标后，除采购任务取消情形外，应当重新组织采购。</w:t>
      </w:r>
      <w:r>
        <w:rPr>
          <w:rFonts w:hint="eastAsia" w:ascii="宋体" w:hAnsi="宋体"/>
          <w:color w:val="000000" w:themeColor="text1"/>
          <w:szCs w:val="21"/>
          <w:highlight w:val="none"/>
          <w14:textFill>
            <w14:solidFill>
              <w14:schemeClr w14:val="tx1"/>
            </w14:solidFill>
          </w14:textFill>
        </w:rPr>
        <w:t>在对应的自查结论中填“通过”或“不通过”。</w:t>
      </w:r>
    </w:p>
    <w:p>
      <w:pPr>
        <w:tabs>
          <w:tab w:val="center" w:pos="4483"/>
        </w:tabs>
        <w:ind w:left="315" w:leftChars="50" w:hanging="210" w:hangingChars="100"/>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 xml:space="preserve">   2</w:t>
      </w:r>
      <w:r>
        <w:rPr>
          <w:rFonts w:hint="eastAsia" w:ascii="宋体" w:hAnsi="宋体"/>
          <w:bCs/>
          <w:color w:val="000000" w:themeColor="text1"/>
          <w:szCs w:val="21"/>
          <w:highlight w:val="none"/>
          <w14:textFill>
            <w14:solidFill>
              <w14:schemeClr w14:val="tx1"/>
            </w14:solidFill>
          </w14:textFill>
        </w:rPr>
        <w:t>、投标人的磋商响应文件为法定代表人（负责人）签署并由法定代表人（负责人）亲自递交投标文件和参加开标会的，可不提供“法定代表人（负责人）授权书”及“代理人身份证”。</w:t>
      </w:r>
    </w:p>
    <w:p>
      <w:pPr>
        <w:adjustRightInd w:val="0"/>
        <w:snapToGrid w:val="0"/>
        <w:spacing w:line="300" w:lineRule="auto"/>
        <w:rPr>
          <w:rFonts w:ascii="宋体" w:hAnsi="宋体"/>
          <w:color w:val="000000" w:themeColor="text1"/>
          <w:szCs w:val="2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b/>
          <w:bCs/>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pStyle w:val="7"/>
        <w:rPr>
          <w:rFonts w:hAnsi="宋体"/>
          <w:color w:val="000000" w:themeColor="text1"/>
          <w:highlight w:val="none"/>
          <w14:textFill>
            <w14:solidFill>
              <w14:schemeClr w14:val="tx1"/>
            </w14:solidFill>
          </w14:textFill>
        </w:rPr>
        <w:sectPr>
          <w:footerReference r:id="rId13" w:type="default"/>
          <w:pgSz w:w="11906" w:h="16838"/>
          <w:pgMar w:top="1474" w:right="1418" w:bottom="1474" w:left="1418" w:header="851" w:footer="851" w:gutter="0"/>
          <w:cols w:space="720" w:num="1"/>
          <w:titlePg/>
          <w:docGrid w:linePitch="312" w:charSpace="0"/>
        </w:sectPr>
      </w:pPr>
    </w:p>
    <w:bookmarkEnd w:id="165"/>
    <w:bookmarkEnd w:id="166"/>
    <w:bookmarkEnd w:id="167"/>
    <w:bookmarkEnd w:id="168"/>
    <w:bookmarkEnd w:id="169"/>
    <w:p>
      <w:pPr>
        <w:pStyle w:val="5"/>
        <w:numPr>
          <w:ilvl w:val="1"/>
          <w:numId w:val="0"/>
        </w:numPr>
        <w:spacing w:line="360" w:lineRule="auto"/>
        <w:rPr>
          <w:rFonts w:ascii="宋体" w:hAnsi="宋体"/>
          <w:color w:val="000000" w:themeColor="text1"/>
          <w:highlight w:val="none"/>
          <w14:textFill>
            <w14:solidFill>
              <w14:schemeClr w14:val="tx1"/>
            </w14:solidFill>
          </w14:textFill>
        </w:rPr>
      </w:pPr>
      <w:bookmarkStart w:id="293" w:name="_Toc11268"/>
      <w:bookmarkStart w:id="294" w:name="_Toc200414515"/>
      <w:bookmarkStart w:id="295" w:name="_Toc469160785"/>
      <w:r>
        <w:rPr>
          <w:rFonts w:hint="eastAsia" w:ascii="宋体" w:hAnsi="宋体"/>
          <w:color w:val="000000" w:themeColor="text1"/>
          <w:sz w:val="28"/>
          <w:szCs w:val="28"/>
          <w:highlight w:val="none"/>
          <w14:textFill>
            <w14:solidFill>
              <w14:schemeClr w14:val="tx1"/>
            </w14:solidFill>
          </w14:textFill>
        </w:rPr>
        <w:t>（一）无重大违法记录声明函</w:t>
      </w:r>
      <w:bookmarkEnd w:id="293"/>
      <w:bookmarkEnd w:id="294"/>
      <w:bookmarkEnd w:id="295"/>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致（代理机构）：</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针对贵方组织的（项目名称）：</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（项目编号</w:t>
      </w:r>
      <w:r>
        <w:rPr>
          <w:rFonts w:hint="eastAsia" w:ascii="宋体" w:hAnsi="宋体"/>
          <w:color w:val="000000" w:themeColor="text1"/>
          <w:szCs w:val="21"/>
          <w:highlight w:val="none"/>
          <w:u w:val="single"/>
          <w14:textFill>
            <w14:solidFill>
              <w14:schemeClr w14:val="tx1"/>
            </w14:solidFill>
          </w14:textFill>
        </w:rPr>
        <w:t>：</w:t>
      </w:r>
      <w:r>
        <w:rPr>
          <w:rFonts w:hint="eastAsia" w:ascii="宋体" w:hAnsi="宋体"/>
          <w:b/>
          <w:bCs/>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u w:val="singl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，我方郑重承诺：</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参加本次政府采购活动前三年内，在经营活动中没有重大违法记录。</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本公司对上述声明的真实性负责。如有虚假，将依法承担相关责任。</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特此声明。</w:t>
      </w: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供应商法定代表人（负责人）或授权代理人（签字）：</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 xml:space="preserve">          </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供应商名称（加盖公章）：</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 xml:space="preserve"> </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r>
        <w:rPr>
          <w:rFonts w:hint="eastAsia" w:ascii="宋体" w:hAnsi="宋体"/>
          <w:color w:val="000000" w:themeColor="text1"/>
          <w:szCs w:val="21"/>
          <w:highlight w:val="none"/>
          <w14:textFill>
            <w14:solidFill>
              <w14:schemeClr w14:val="tx1"/>
            </w14:solidFill>
          </w14:textFill>
        </w:rPr>
        <w:t xml:space="preserve">                       </w:t>
      </w:r>
    </w:p>
    <w:p>
      <w:pPr>
        <w:pStyle w:val="7"/>
        <w:spacing w:line="360" w:lineRule="auto"/>
        <w:ind w:left="420" w:firstLine="0"/>
        <w:rPr>
          <w:rFonts w:hAnsi="宋体"/>
          <w:color w:val="000000" w:themeColor="text1"/>
          <w:highlight w:val="none"/>
          <w14:textFill>
            <w14:solidFill>
              <w14:schemeClr w14:val="tx1"/>
            </w14:solidFill>
          </w14:textFill>
        </w:rPr>
      </w:pPr>
    </w:p>
    <w:p>
      <w:pPr>
        <w:pStyle w:val="7"/>
        <w:spacing w:line="360" w:lineRule="auto"/>
        <w:ind w:left="420" w:firstLine="0"/>
        <w:rPr>
          <w:rFonts w:hAnsi="宋体"/>
          <w:color w:val="000000" w:themeColor="text1"/>
          <w:highlight w:val="none"/>
          <w14:textFill>
            <w14:solidFill>
              <w14:schemeClr w14:val="tx1"/>
            </w14:solidFill>
          </w14:textFill>
        </w:rPr>
      </w:pPr>
    </w:p>
    <w:p>
      <w:pPr>
        <w:pStyle w:val="7"/>
        <w:spacing w:line="360" w:lineRule="auto"/>
        <w:ind w:left="420" w:firstLine="0"/>
        <w:rPr>
          <w:rFonts w:hAnsi="宋体"/>
          <w:color w:val="000000" w:themeColor="text1"/>
          <w:highlight w:val="none"/>
          <w14:textFill>
            <w14:solidFill>
              <w14:schemeClr w14:val="tx1"/>
            </w14:solidFill>
          </w14:textFill>
        </w:rPr>
      </w:pPr>
    </w:p>
    <w:p>
      <w:pPr>
        <w:pStyle w:val="7"/>
        <w:spacing w:line="360" w:lineRule="auto"/>
        <w:ind w:left="420" w:firstLine="0"/>
        <w:rPr>
          <w:rFonts w:hAnsi="宋体"/>
          <w:color w:val="000000" w:themeColor="text1"/>
          <w:highlight w:val="none"/>
          <w14:textFill>
            <w14:solidFill>
              <w14:schemeClr w14:val="tx1"/>
            </w14:solidFill>
          </w14:textFill>
        </w:rPr>
      </w:pPr>
    </w:p>
    <w:p>
      <w:pPr>
        <w:pStyle w:val="7"/>
        <w:spacing w:line="360" w:lineRule="auto"/>
        <w:ind w:left="420" w:firstLine="0"/>
        <w:rPr>
          <w:rFonts w:hAnsi="宋体"/>
          <w:color w:val="000000" w:themeColor="text1"/>
          <w:highlight w:val="none"/>
          <w14:textFill>
            <w14:solidFill>
              <w14:schemeClr w14:val="tx1"/>
            </w14:solidFill>
          </w14:textFill>
        </w:rPr>
      </w:pPr>
    </w:p>
    <w:p>
      <w:pPr>
        <w:pStyle w:val="7"/>
        <w:spacing w:line="360" w:lineRule="auto"/>
        <w:ind w:left="420" w:firstLine="0"/>
        <w:rPr>
          <w:rFonts w:hAnsi="宋体"/>
          <w:color w:val="000000" w:themeColor="text1"/>
          <w:highlight w:val="none"/>
          <w14:textFill>
            <w14:solidFill>
              <w14:schemeClr w14:val="tx1"/>
            </w14:solidFill>
          </w14:textFill>
        </w:rPr>
      </w:pPr>
    </w:p>
    <w:p>
      <w:pPr>
        <w:pStyle w:val="7"/>
        <w:spacing w:line="360" w:lineRule="auto"/>
        <w:ind w:left="420" w:firstLine="0"/>
        <w:rPr>
          <w:rFonts w:hAnsi="宋体"/>
          <w:color w:val="000000" w:themeColor="text1"/>
          <w:highlight w:val="none"/>
          <w14:textFill>
            <w14:solidFill>
              <w14:schemeClr w14:val="tx1"/>
            </w14:solidFill>
          </w14:textFill>
        </w:rPr>
      </w:pPr>
    </w:p>
    <w:p>
      <w:pPr>
        <w:pStyle w:val="7"/>
        <w:spacing w:line="360" w:lineRule="auto"/>
        <w:ind w:left="420" w:firstLine="0"/>
        <w:rPr>
          <w:rFonts w:hAnsi="宋体"/>
          <w:color w:val="000000" w:themeColor="text1"/>
          <w:highlight w:val="none"/>
          <w14:textFill>
            <w14:solidFill>
              <w14:schemeClr w14:val="tx1"/>
            </w14:solidFill>
          </w14:textFill>
        </w:rPr>
      </w:pPr>
    </w:p>
    <w:p>
      <w:pPr>
        <w:pStyle w:val="5"/>
        <w:numPr>
          <w:ilvl w:val="1"/>
          <w:numId w:val="0"/>
        </w:numPr>
        <w:spacing w:line="360" w:lineRule="auto"/>
        <w:rPr>
          <w:rFonts w:ascii="宋体" w:hAnsi="宋体"/>
          <w:color w:val="000000" w:themeColor="text1"/>
          <w:kern w:val="0"/>
          <w:sz w:val="28"/>
          <w:szCs w:val="28"/>
          <w:highlight w:val="none"/>
          <w14:textFill>
            <w14:solidFill>
              <w14:schemeClr w14:val="tx1"/>
            </w14:solidFill>
          </w14:textFill>
        </w:rPr>
      </w:pPr>
      <w:bookmarkStart w:id="296" w:name="_Toc469160786"/>
      <w:bookmarkStart w:id="297" w:name="_Toc25317"/>
      <w:bookmarkStart w:id="298" w:name="_Toc200414516"/>
      <w:r>
        <w:rPr>
          <w:rFonts w:hint="eastAsia" w:ascii="宋体" w:hAnsi="宋体"/>
          <w:color w:val="000000" w:themeColor="text1"/>
          <w:kern w:val="0"/>
          <w:sz w:val="28"/>
          <w:szCs w:val="28"/>
          <w:highlight w:val="none"/>
          <w14:textFill>
            <w14:solidFill>
              <w14:schemeClr w14:val="tx1"/>
            </w14:solidFill>
          </w14:textFill>
        </w:rPr>
        <w:t>（二）法定代表人（负责人）证明书</w:t>
      </w:r>
      <w:bookmarkEnd w:id="296"/>
      <w:bookmarkEnd w:id="297"/>
      <w:bookmarkEnd w:id="298"/>
    </w:p>
    <w:p>
      <w:pPr>
        <w:pStyle w:val="7"/>
        <w:spacing w:line="360" w:lineRule="auto"/>
        <w:rPr>
          <w:rFonts w:hAnsi="宋体"/>
          <w:color w:val="000000" w:themeColor="text1"/>
          <w:highlight w:val="none"/>
          <w14:textFill>
            <w14:solidFill>
              <w14:schemeClr w14:val="tx1"/>
            </w14:solidFill>
          </w14:textFill>
        </w:rPr>
      </w:pPr>
    </w:p>
    <w:p>
      <w:pPr>
        <w:spacing w:line="360" w:lineRule="auto"/>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u w:val="single"/>
          <w14:textFill>
            <w14:solidFill>
              <w14:schemeClr w14:val="tx1"/>
            </w14:solidFill>
          </w14:textFill>
        </w:rPr>
        <w:t xml:space="preserve">      单位法定代表人（负责人）姓名     </w:t>
      </w:r>
      <w:r>
        <w:rPr>
          <w:rFonts w:hint="eastAsia" w:ascii="宋体" w:hAnsi="宋体"/>
          <w:color w:val="000000" w:themeColor="text1"/>
          <w:highlight w:val="none"/>
          <w14:textFill>
            <w14:solidFill>
              <w14:schemeClr w14:val="tx1"/>
            </w14:solidFill>
          </w14:textFill>
        </w:rPr>
        <w:t>同志，现任</w:t>
      </w:r>
      <w:r>
        <w:rPr>
          <w:rFonts w:hint="eastAsia" w:ascii="宋体" w:hAnsi="宋体"/>
          <w:color w:val="000000" w:themeColor="text1"/>
          <w:highlight w:val="none"/>
          <w:u w:val="single"/>
          <w14:textFill>
            <w14:solidFill>
              <w14:schemeClr w14:val="tx1"/>
            </w14:solidFill>
          </w14:textFill>
        </w:rPr>
        <w:t xml:space="preserve">       供应商名称                  </w:t>
      </w:r>
      <w:r>
        <w:rPr>
          <w:rFonts w:hint="eastAsia" w:ascii="宋体" w:hAnsi="宋体"/>
          <w:color w:val="000000" w:themeColor="text1"/>
          <w:highlight w:val="none"/>
          <w14:textFill>
            <w14:solidFill>
              <w14:schemeClr w14:val="tx1"/>
            </w14:solidFill>
          </w14:textFill>
        </w:rPr>
        <w:t xml:space="preserve">的   </w:t>
      </w:r>
      <w:r>
        <w:rPr>
          <w:rFonts w:hint="eastAsia" w:ascii="宋体" w:hAnsi="宋体"/>
          <w:color w:val="000000" w:themeColor="text1"/>
          <w:highlight w:val="none"/>
          <w:u w:val="single"/>
          <w14:textFill>
            <w14:solidFill>
              <w14:schemeClr w14:val="tx1"/>
            </w14:solidFill>
          </w14:textFill>
        </w:rPr>
        <w:t xml:space="preserve">职务    </w:t>
      </w:r>
      <w:r>
        <w:rPr>
          <w:rFonts w:hint="eastAsia" w:ascii="宋体" w:hAnsi="宋体"/>
          <w:color w:val="000000" w:themeColor="text1"/>
          <w:highlight w:val="none"/>
          <w14:textFill>
            <w14:solidFill>
              <w14:schemeClr w14:val="tx1"/>
            </w14:solidFill>
          </w14:textFill>
        </w:rPr>
        <w:t>，为法定代表人（负责人），特此证明。</w:t>
      </w:r>
    </w:p>
    <w:p>
      <w:pPr>
        <w:spacing w:line="360" w:lineRule="auto"/>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w:t>
      </w:r>
    </w:p>
    <w:p>
      <w:pPr>
        <w:spacing w:line="360" w:lineRule="auto"/>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签发单位：</w:t>
      </w:r>
      <w:r>
        <w:rPr>
          <w:rFonts w:hint="eastAsia" w:ascii="宋体" w:hAnsi="宋体"/>
          <w:color w:val="000000" w:themeColor="text1"/>
          <w:highlight w:val="none"/>
          <w:u w:val="single"/>
          <w14:textFill>
            <w14:solidFill>
              <w14:schemeClr w14:val="tx1"/>
            </w14:solidFill>
          </w14:textFill>
        </w:rPr>
        <w:t xml:space="preserve">（名称并加盖公章）                  </w:t>
      </w:r>
      <w:r>
        <w:rPr>
          <w:rFonts w:hint="eastAsia" w:ascii="宋体" w:hAnsi="宋体"/>
          <w:color w:val="000000" w:themeColor="text1"/>
          <w:highlight w:val="none"/>
          <w14:textFill>
            <w14:solidFill>
              <w14:schemeClr w14:val="tx1"/>
            </w14:solidFill>
          </w14:textFill>
        </w:rPr>
        <w:t xml:space="preserve">                          </w:t>
      </w:r>
    </w:p>
    <w:p>
      <w:pPr>
        <w:spacing w:line="360" w:lineRule="auto"/>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签发日期：</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有效日期至</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pPr>
        <w:spacing w:line="360" w:lineRule="auto"/>
        <w:ind w:firstLine="420" w:firstLineChars="200"/>
        <w:rPr>
          <w:rFonts w:ascii="宋体" w:hAnsi="宋体"/>
          <w:color w:val="000000" w:themeColor="text1"/>
          <w:highlight w:val="none"/>
          <w14:textFill>
            <w14:solidFill>
              <w14:schemeClr w14:val="tx1"/>
            </w14:solidFill>
          </w14:textFill>
        </w:rPr>
      </w:pPr>
    </w:p>
    <w:p>
      <w:pPr>
        <w:spacing w:line="360" w:lineRule="auto"/>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附：代表人性别：</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年龄：</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岁    </w:t>
      </w:r>
    </w:p>
    <w:p>
      <w:pPr>
        <w:spacing w:line="360" w:lineRule="auto"/>
        <w:ind w:firstLine="420" w:firstLineChars="200"/>
        <w:rPr>
          <w:rFonts w:ascii="宋体" w:hAnsi="宋体"/>
          <w:color w:val="000000" w:themeColor="text1"/>
          <w:highlight w:val="none"/>
          <w14:textFill>
            <w14:solidFill>
              <w14:schemeClr w14:val="tx1"/>
            </w14:solidFill>
          </w14:textFill>
        </w:rPr>
      </w:pPr>
    </w:p>
    <w:p>
      <w:pPr>
        <w:spacing w:line="360" w:lineRule="auto"/>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说明： 内容必须填写真实、清楚，涂改无效，不得转让、买卖。</w:t>
      </w:r>
    </w:p>
    <w:p>
      <w:pPr>
        <w:pStyle w:val="7"/>
        <w:spacing w:line="360" w:lineRule="auto"/>
        <w:rPr>
          <w:rFonts w:hAnsi="宋体"/>
          <w:color w:val="000000" w:themeColor="text1"/>
          <w:highlight w:val="none"/>
          <w14:textFill>
            <w14:solidFill>
              <w14:schemeClr w14:val="tx1"/>
            </w14:solidFill>
          </w14:textFill>
        </w:rPr>
      </w:pPr>
    </w:p>
    <w:p>
      <w:pPr>
        <w:pStyle w:val="7"/>
        <w:spacing w:line="360" w:lineRule="auto"/>
        <w:rPr>
          <w:rFonts w:hAnsi="宋体"/>
          <w:color w:val="000000" w:themeColor="text1"/>
          <w:highlight w:val="none"/>
          <w14:textFill>
            <w14:solidFill>
              <w14:schemeClr w14:val="tx1"/>
            </w14:solidFill>
          </w14:textFill>
        </w:rPr>
      </w:pPr>
    </w:p>
    <w:p>
      <w:pPr>
        <w:pStyle w:val="7"/>
        <w:spacing w:line="360" w:lineRule="auto"/>
        <w:rPr>
          <w:rFonts w:hAnsi="宋体"/>
          <w:color w:val="000000" w:themeColor="text1"/>
          <w:highlight w:val="none"/>
          <w14:textFill>
            <w14:solidFill>
              <w14:schemeClr w14:val="tx1"/>
            </w14:solidFill>
          </w14:textFill>
        </w:rPr>
      </w:pPr>
    </w:p>
    <w:p>
      <w:pPr>
        <w:pStyle w:val="7"/>
        <w:spacing w:line="360" w:lineRule="auto"/>
        <w:ind w:firstLine="0"/>
        <w:rPr>
          <w:rFonts w:hAnsi="宋体"/>
          <w:color w:val="000000" w:themeColor="text1"/>
          <w:highlight w:val="none"/>
          <w14:textFill>
            <w14:solidFill>
              <w14:schemeClr w14:val="tx1"/>
            </w14:solidFill>
          </w14:textFill>
        </w:rPr>
      </w:pPr>
      <w:r>
        <w:rPr>
          <w:rFonts w:hAnsi="宋体"/>
          <w:color w:val="000000" w:themeColor="text1"/>
          <w:highlight w:val="none"/>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796925</wp:posOffset>
                </wp:positionH>
                <wp:positionV relativeFrom="paragraph">
                  <wp:posOffset>88265</wp:posOffset>
                </wp:positionV>
                <wp:extent cx="3502660" cy="1781810"/>
                <wp:effectExtent l="5080" t="4445" r="16510" b="23495"/>
                <wp:wrapNone/>
                <wp:docPr id="3" name="自选图形 193"/>
                <wp:cNvGraphicFramePr/>
                <a:graphic xmlns:a="http://schemas.openxmlformats.org/drawingml/2006/main">
                  <a:graphicData uri="http://schemas.microsoft.com/office/word/2010/wordprocessingShape">
                    <wps:wsp>
                      <wps:cNvSpPr>
                        <a:spLocks noChangeArrowheads="1"/>
                      </wps:cNvSpPr>
                      <wps:spPr bwMode="auto">
                        <a:xfrm>
                          <a:off x="0" y="0"/>
                          <a:ext cx="3502660" cy="1781810"/>
                        </a:xfrm>
                        <a:prstGeom prst="flowChartAlternateProcess">
                          <a:avLst/>
                        </a:prstGeom>
                        <a:solidFill>
                          <a:srgbClr val="FFFFFF"/>
                        </a:solidFill>
                        <a:ln w="9525">
                          <a:solidFill>
                            <a:srgbClr val="000000"/>
                          </a:solidFill>
                          <a:miter lim="800000"/>
                        </a:ln>
                        <a:effectLst/>
                      </wps:spPr>
                      <wps:txbx>
                        <w:txbxContent>
                          <w:p>
                            <w:pPr>
                              <w:rPr>
                                <w:rFonts w:ascii="宋体" w:hAnsi="宋体"/>
                                <w:szCs w:val="21"/>
                              </w:rPr>
                            </w:pPr>
                          </w:p>
                          <w:p>
                            <w:pPr>
                              <w:rPr>
                                <w:rFonts w:ascii="宋体" w:hAnsi="宋体"/>
                                <w:szCs w:val="21"/>
                              </w:rPr>
                            </w:pPr>
                          </w:p>
                          <w:p>
                            <w:pPr>
                              <w:rPr>
                                <w:rFonts w:ascii="宋体" w:hAnsi="宋体"/>
                                <w:szCs w:val="21"/>
                              </w:rPr>
                            </w:pPr>
                          </w:p>
                          <w:p>
                            <w:pPr>
                              <w:jc w:val="center"/>
                              <w:rPr>
                                <w:rFonts w:ascii="宋体" w:hAnsi="宋体"/>
                                <w:szCs w:val="21"/>
                              </w:rPr>
                            </w:pPr>
                            <w:r>
                              <w:rPr>
                                <w:rFonts w:hint="eastAsia" w:ascii="宋体" w:hAnsi="宋体"/>
                                <w:szCs w:val="21"/>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193" o:spid="_x0000_s1026" o:spt="176" type="#_x0000_t176" style="position:absolute;left:0pt;margin-left:62.75pt;margin-top:6.95pt;height:140.3pt;width:275.8pt;z-index:251660288;mso-width-relative:page;mso-height-relative:page;" fillcolor="#FFFFFF" filled="t" stroked="t" coordsize="21600,21600" o:gfxdata="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E013vbX&#10;AAAACgEAAA8AAAAAAAAAAQAgAAAAIgAAAGRycy9kb3ducmV2LnhtbFBLAQIUABQAAAAIAIdO4kBG&#10;xe6UWgIAAKYEAAAOAAAAAAAAAAEAIAAAACYBAABkcnMvZTJvRG9jLnhtbFBLBQYAAAAABgAGAFkB&#10;AADyBQAAAAA=&#10;">
                <v:fill on="t" focussize="0,0"/>
                <v:stroke color="#000000" miterlimit="8" joinstyle="miter"/>
                <v:imagedata o:title=""/>
                <o:lock v:ext="edit" aspectratio="f"/>
                <v:textbox>
                  <w:txbxContent>
                    <w:p>
                      <w:pPr>
                        <w:rPr>
                          <w:rFonts w:ascii="宋体" w:hAnsi="宋体"/>
                          <w:szCs w:val="21"/>
                        </w:rPr>
                      </w:pPr>
                    </w:p>
                    <w:p>
                      <w:pPr>
                        <w:rPr>
                          <w:rFonts w:ascii="宋体" w:hAnsi="宋体"/>
                          <w:szCs w:val="21"/>
                        </w:rPr>
                      </w:pPr>
                    </w:p>
                    <w:p>
                      <w:pPr>
                        <w:rPr>
                          <w:rFonts w:ascii="宋体" w:hAnsi="宋体"/>
                          <w:szCs w:val="21"/>
                        </w:rPr>
                      </w:pPr>
                    </w:p>
                    <w:p>
                      <w:pPr>
                        <w:jc w:val="center"/>
                        <w:rPr>
                          <w:rFonts w:ascii="宋体" w:hAnsi="宋体"/>
                          <w:szCs w:val="21"/>
                        </w:rPr>
                      </w:pPr>
                      <w:r>
                        <w:rPr>
                          <w:rFonts w:hint="eastAsia" w:ascii="宋体" w:hAnsi="宋体"/>
                          <w:szCs w:val="21"/>
                        </w:rPr>
                        <w:t>身份证正反面复印件</w:t>
                      </w:r>
                    </w:p>
                  </w:txbxContent>
                </v:textbox>
              </v:shape>
            </w:pict>
          </mc:Fallback>
        </mc:AlternateContent>
      </w:r>
      <w:r>
        <w:rPr>
          <w:rFonts w:hint="eastAsia" w:hAnsi="宋体"/>
          <w:color w:val="000000" w:themeColor="text1"/>
          <w:highlight w:val="none"/>
          <w14:textFill>
            <w14:solidFill>
              <w14:schemeClr w14:val="tx1"/>
            </w14:solidFill>
          </w14:textFill>
        </w:rPr>
        <w:t xml:space="preserve">    </w:t>
      </w:r>
    </w:p>
    <w:p>
      <w:pPr>
        <w:pStyle w:val="7"/>
        <w:spacing w:line="360" w:lineRule="auto"/>
        <w:ind w:firstLine="0"/>
        <w:rPr>
          <w:rFonts w:hAnsi="宋体"/>
          <w:color w:val="000000" w:themeColor="text1"/>
          <w:highlight w:val="none"/>
          <w14:textFill>
            <w14:solidFill>
              <w14:schemeClr w14:val="tx1"/>
            </w14:solidFill>
          </w14:textFill>
        </w:rPr>
      </w:pPr>
    </w:p>
    <w:p>
      <w:pPr>
        <w:pStyle w:val="7"/>
        <w:spacing w:line="360" w:lineRule="auto"/>
        <w:ind w:firstLine="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 xml:space="preserve">   </w:t>
      </w:r>
    </w:p>
    <w:p>
      <w:pPr>
        <w:pStyle w:val="7"/>
        <w:spacing w:line="360" w:lineRule="auto"/>
        <w:ind w:firstLine="0"/>
        <w:rPr>
          <w:rFonts w:hAnsi="宋体"/>
          <w:color w:val="000000" w:themeColor="text1"/>
          <w:highlight w:val="none"/>
          <w14:textFill>
            <w14:solidFill>
              <w14:schemeClr w14:val="tx1"/>
            </w14:solidFill>
          </w14:textFill>
        </w:rPr>
      </w:pPr>
    </w:p>
    <w:p>
      <w:pPr>
        <w:pStyle w:val="7"/>
        <w:spacing w:line="360" w:lineRule="auto"/>
        <w:rPr>
          <w:rFonts w:hAnsi="宋体"/>
          <w:color w:val="000000" w:themeColor="text1"/>
          <w:highlight w:val="none"/>
          <w14:textFill>
            <w14:solidFill>
              <w14:schemeClr w14:val="tx1"/>
            </w14:solidFill>
          </w14:textFill>
        </w:rPr>
      </w:pPr>
    </w:p>
    <w:p>
      <w:pPr>
        <w:pStyle w:val="7"/>
        <w:spacing w:line="360" w:lineRule="auto"/>
        <w:rPr>
          <w:rFonts w:hAnsi="宋体"/>
          <w:color w:val="000000" w:themeColor="text1"/>
          <w:highlight w:val="none"/>
          <w14:textFill>
            <w14:solidFill>
              <w14:schemeClr w14:val="tx1"/>
            </w14:solidFill>
          </w14:textFill>
        </w:rPr>
      </w:pPr>
    </w:p>
    <w:p>
      <w:pPr>
        <w:pStyle w:val="7"/>
        <w:spacing w:line="360" w:lineRule="auto"/>
        <w:rPr>
          <w:rFonts w:hAnsi="宋体"/>
          <w:color w:val="000000" w:themeColor="text1"/>
          <w:highlight w:val="none"/>
          <w14:textFill>
            <w14:solidFill>
              <w14:schemeClr w14:val="tx1"/>
            </w14:solidFill>
          </w14:textFill>
        </w:rPr>
      </w:pPr>
    </w:p>
    <w:p>
      <w:pPr>
        <w:pStyle w:val="7"/>
        <w:spacing w:line="360" w:lineRule="auto"/>
        <w:rPr>
          <w:rFonts w:hAnsi="宋体"/>
          <w:color w:val="000000" w:themeColor="text1"/>
          <w:highlight w:val="none"/>
          <w14:textFill>
            <w14:solidFill>
              <w14:schemeClr w14:val="tx1"/>
            </w14:solidFill>
          </w14:textFill>
        </w:rPr>
      </w:pPr>
    </w:p>
    <w:p>
      <w:pPr>
        <w:pStyle w:val="7"/>
        <w:spacing w:line="360" w:lineRule="auto"/>
        <w:rPr>
          <w:rFonts w:hAnsi="宋体"/>
          <w:color w:val="000000" w:themeColor="text1"/>
          <w:highlight w:val="none"/>
          <w14:textFill>
            <w14:solidFill>
              <w14:schemeClr w14:val="tx1"/>
            </w14:solidFill>
          </w14:textFill>
        </w:rPr>
      </w:pPr>
    </w:p>
    <w:p>
      <w:pPr>
        <w:pStyle w:val="7"/>
        <w:spacing w:line="360" w:lineRule="auto"/>
        <w:rPr>
          <w:rFonts w:hAnsi="宋体"/>
          <w:color w:val="000000" w:themeColor="text1"/>
          <w:highlight w:val="none"/>
          <w14:textFill>
            <w14:solidFill>
              <w14:schemeClr w14:val="tx1"/>
            </w14:solidFill>
          </w14:textFill>
        </w:rPr>
      </w:pPr>
    </w:p>
    <w:p>
      <w:pPr>
        <w:pStyle w:val="5"/>
        <w:numPr>
          <w:ilvl w:val="1"/>
          <w:numId w:val="0"/>
        </w:numPr>
        <w:spacing w:line="360" w:lineRule="auto"/>
        <w:rPr>
          <w:rFonts w:ascii="宋体" w:hAnsi="宋体"/>
          <w:color w:val="000000" w:themeColor="text1"/>
          <w:sz w:val="28"/>
          <w:szCs w:val="28"/>
          <w:highlight w:val="none"/>
          <w14:textFill>
            <w14:solidFill>
              <w14:schemeClr w14:val="tx1"/>
            </w14:solidFill>
          </w14:textFill>
        </w:rPr>
      </w:pPr>
      <w:bookmarkStart w:id="299" w:name="_Toc13000"/>
      <w:bookmarkStart w:id="300" w:name="_Toc469160787"/>
      <w:bookmarkStart w:id="301" w:name="_Toc200414517"/>
      <w:r>
        <w:rPr>
          <w:rFonts w:hint="eastAsia" w:ascii="宋体" w:hAnsi="宋体"/>
          <w:color w:val="000000" w:themeColor="text1"/>
          <w:sz w:val="28"/>
          <w:szCs w:val="28"/>
          <w:highlight w:val="none"/>
          <w14:textFill>
            <w14:solidFill>
              <w14:schemeClr w14:val="tx1"/>
            </w14:solidFill>
          </w14:textFill>
        </w:rPr>
        <w:t>（三）法定代表人（负责人）授权书</w:t>
      </w:r>
      <w:bookmarkEnd w:id="299"/>
      <w:bookmarkEnd w:id="300"/>
      <w:bookmarkEnd w:id="301"/>
    </w:p>
    <w:p>
      <w:pPr>
        <w:spacing w:line="360" w:lineRule="auto"/>
        <w:ind w:firstLine="420" w:firstLineChars="200"/>
        <w:rPr>
          <w:rFonts w:ascii="宋体" w:hAnsi="宋体"/>
          <w:bCs/>
          <w:color w:val="000000" w:themeColor="text1"/>
          <w:kern w:val="0"/>
          <w:szCs w:val="21"/>
          <w:highlight w:val="none"/>
          <w14:textFill>
            <w14:solidFill>
              <w14:schemeClr w14:val="tx1"/>
            </w14:solidFill>
          </w14:textFill>
        </w:rPr>
      </w:pPr>
      <w:r>
        <w:rPr>
          <w:rFonts w:hint="eastAsia" w:ascii="宋体" w:hAnsi="宋体"/>
          <w:bCs/>
          <w:color w:val="000000" w:themeColor="text1"/>
          <w:kern w:val="0"/>
          <w:szCs w:val="21"/>
          <w:highlight w:val="none"/>
          <w14:textFill>
            <w14:solidFill>
              <w14:schemeClr w14:val="tx1"/>
            </w14:solidFill>
          </w14:textFill>
        </w:rPr>
        <w:t>本授权委托书声明：我</w:t>
      </w:r>
      <w:r>
        <w:rPr>
          <w:rFonts w:hint="eastAsia" w:ascii="宋体" w:hAnsi="宋体"/>
          <w:bCs/>
          <w:color w:val="000000" w:themeColor="text1"/>
          <w:kern w:val="0"/>
          <w:szCs w:val="21"/>
          <w:highlight w:val="none"/>
          <w:u w:val="single"/>
          <w14:textFill>
            <w14:solidFill>
              <w14:schemeClr w14:val="tx1"/>
            </w14:solidFill>
          </w14:textFill>
        </w:rPr>
        <w:t xml:space="preserve">        （单位</w:t>
      </w:r>
      <w:r>
        <w:rPr>
          <w:rFonts w:hint="eastAsia" w:ascii="宋体" w:hAnsi="宋体" w:cs="宋体"/>
          <w:bCs/>
          <w:color w:val="000000" w:themeColor="text1"/>
          <w:kern w:val="0"/>
          <w:szCs w:val="21"/>
          <w:highlight w:val="none"/>
          <w:u w:val="single"/>
          <w14:textFill>
            <w14:solidFill>
              <w14:schemeClr w14:val="tx1"/>
            </w14:solidFill>
          </w14:textFill>
        </w:rPr>
        <w:t>法定代表人（负责人）</w:t>
      </w:r>
      <w:r>
        <w:rPr>
          <w:rFonts w:hint="eastAsia" w:ascii="宋体" w:hAnsi="宋体"/>
          <w:bCs/>
          <w:color w:val="000000" w:themeColor="text1"/>
          <w:kern w:val="0"/>
          <w:szCs w:val="21"/>
          <w:highlight w:val="none"/>
          <w:u w:val="single"/>
          <w14:textFill>
            <w14:solidFill>
              <w14:schemeClr w14:val="tx1"/>
            </w14:solidFill>
          </w14:textFill>
        </w:rPr>
        <w:t>姓名）</w:t>
      </w:r>
      <w:r>
        <w:rPr>
          <w:rFonts w:hint="eastAsia" w:ascii="宋体" w:hAnsi="宋体"/>
          <w:bCs/>
          <w:color w:val="000000" w:themeColor="text1"/>
          <w:kern w:val="0"/>
          <w:szCs w:val="21"/>
          <w:highlight w:val="none"/>
          <w14:textFill>
            <w14:solidFill>
              <w14:schemeClr w14:val="tx1"/>
            </w14:solidFill>
          </w14:textFill>
        </w:rPr>
        <w:t xml:space="preserve"> 系</w:t>
      </w:r>
      <w:r>
        <w:rPr>
          <w:rFonts w:hint="eastAsia" w:ascii="宋体" w:hAnsi="宋体"/>
          <w:bCs/>
          <w:color w:val="000000" w:themeColor="text1"/>
          <w:kern w:val="0"/>
          <w:szCs w:val="21"/>
          <w:highlight w:val="none"/>
          <w:u w:val="single"/>
          <w14:textFill>
            <w14:solidFill>
              <w14:schemeClr w14:val="tx1"/>
            </w14:solidFill>
          </w14:textFill>
        </w:rPr>
        <w:t xml:space="preserve">       （供应商名称）</w:t>
      </w:r>
      <w:r>
        <w:rPr>
          <w:rFonts w:hint="eastAsia" w:ascii="宋体" w:hAnsi="宋体"/>
          <w:bCs/>
          <w:color w:val="000000" w:themeColor="text1"/>
          <w:kern w:val="0"/>
          <w:szCs w:val="21"/>
          <w:highlight w:val="none"/>
          <w14:textFill>
            <w14:solidFill>
              <w14:schemeClr w14:val="tx1"/>
            </w14:solidFill>
          </w14:textFill>
        </w:rPr>
        <w:t>的法定代表人（负责人），现授权委托</w:t>
      </w:r>
      <w:r>
        <w:rPr>
          <w:rFonts w:hint="eastAsia" w:ascii="宋体" w:hAnsi="宋体"/>
          <w:bCs/>
          <w:color w:val="000000" w:themeColor="text1"/>
          <w:kern w:val="0"/>
          <w:szCs w:val="21"/>
          <w:highlight w:val="none"/>
          <w:u w:val="single"/>
          <w14:textFill>
            <w14:solidFill>
              <w14:schemeClr w14:val="tx1"/>
            </w14:solidFill>
          </w14:textFill>
        </w:rPr>
        <w:t xml:space="preserve">                        （供应商名称）</w:t>
      </w:r>
      <w:r>
        <w:rPr>
          <w:rFonts w:hint="eastAsia" w:ascii="宋体" w:hAnsi="宋体"/>
          <w:bCs/>
          <w:color w:val="000000" w:themeColor="text1"/>
          <w:kern w:val="0"/>
          <w:szCs w:val="21"/>
          <w:highlight w:val="none"/>
          <w14:textFill>
            <w14:solidFill>
              <w14:schemeClr w14:val="tx1"/>
            </w14:solidFill>
          </w14:textFill>
        </w:rPr>
        <w:t>的</w:t>
      </w:r>
      <w:r>
        <w:rPr>
          <w:rFonts w:hint="eastAsia" w:ascii="宋体" w:hAnsi="宋体"/>
          <w:bCs/>
          <w:color w:val="000000" w:themeColor="text1"/>
          <w:kern w:val="0"/>
          <w:szCs w:val="21"/>
          <w:highlight w:val="none"/>
          <w:u w:val="single"/>
          <w14:textFill>
            <w14:solidFill>
              <w14:schemeClr w14:val="tx1"/>
            </w14:solidFill>
          </w14:textFill>
        </w:rPr>
        <w:t xml:space="preserve">            （代理人姓名）</w:t>
      </w:r>
      <w:r>
        <w:rPr>
          <w:rFonts w:hint="eastAsia" w:ascii="宋体" w:hAnsi="宋体"/>
          <w:bCs/>
          <w:color w:val="000000" w:themeColor="text1"/>
          <w:kern w:val="0"/>
          <w:szCs w:val="21"/>
          <w:highlight w:val="none"/>
          <w14:textFill>
            <w14:solidFill>
              <w14:schemeClr w14:val="tx1"/>
            </w14:solidFill>
          </w14:textFill>
        </w:rPr>
        <w:t>为我公司代理人，以本公司的名义参加广东业信采购招标有限公司组织的</w:t>
      </w:r>
      <w:r>
        <w:rPr>
          <w:rFonts w:hint="eastAsia" w:ascii="宋体" w:hAnsi="宋体"/>
          <w:bCs/>
          <w:color w:val="000000" w:themeColor="text1"/>
          <w:kern w:val="0"/>
          <w:szCs w:val="21"/>
          <w:highlight w:val="none"/>
          <w:u w:val="single"/>
          <w14:textFill>
            <w14:solidFill>
              <w14:schemeClr w14:val="tx1"/>
            </w14:solidFill>
          </w14:textFill>
        </w:rPr>
        <w:t xml:space="preserve">  </w:t>
      </w:r>
      <w:r>
        <w:rPr>
          <w:rFonts w:hint="eastAsia" w:ascii="宋体" w:hAnsi="宋体" w:cs="宋体"/>
          <w:b/>
          <w:color w:val="000000" w:themeColor="text1"/>
          <w:szCs w:val="21"/>
          <w:highlight w:val="none"/>
          <w:u w:val="single"/>
          <w14:textFill>
            <w14:solidFill>
              <w14:schemeClr w14:val="tx1"/>
            </w14:solidFill>
          </w14:textFill>
        </w:rPr>
        <w:t>项目名称，由供应商填写</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磋商项目（项目编号:</w:t>
      </w:r>
      <w:r>
        <w:rPr>
          <w:rFonts w:hint="eastAsia" w:ascii="宋体" w:hAnsi="宋体" w:cs="宋体"/>
          <w:b/>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s="宋体"/>
          <w:b/>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w:t>
      </w:r>
      <w:r>
        <w:rPr>
          <w:rFonts w:hint="eastAsia" w:ascii="宋体" w:hAnsi="宋体"/>
          <w:bCs/>
          <w:color w:val="000000" w:themeColor="text1"/>
          <w:kern w:val="0"/>
          <w:szCs w:val="21"/>
          <w:highlight w:val="none"/>
          <w14:textFill>
            <w14:solidFill>
              <w14:schemeClr w14:val="tx1"/>
            </w14:solidFill>
          </w14:textFill>
        </w:rPr>
        <w:t>的活动。代理人在开标、评标、合同磋商过程中所签署的一切文件和处理与之有关的一切事务，我均予以承认。本授权委托书自签署之日起生效，特此声明。</w:t>
      </w:r>
    </w:p>
    <w:p>
      <w:pPr>
        <w:spacing w:line="360" w:lineRule="auto"/>
        <w:ind w:firstLine="420" w:firstLineChars="200"/>
        <w:rPr>
          <w:rFonts w:ascii="宋体" w:hAnsi="宋体"/>
          <w:bCs/>
          <w:color w:val="000000" w:themeColor="text1"/>
          <w:kern w:val="0"/>
          <w:szCs w:val="21"/>
          <w:highlight w:val="none"/>
          <w14:textFill>
            <w14:solidFill>
              <w14:schemeClr w14:val="tx1"/>
            </w14:solidFill>
          </w14:textFill>
        </w:rPr>
      </w:pPr>
      <w:r>
        <w:rPr>
          <w:rFonts w:hint="eastAsia" w:ascii="宋体" w:hAnsi="宋体"/>
          <w:bCs/>
          <w:color w:val="000000" w:themeColor="text1"/>
          <w:kern w:val="0"/>
          <w:szCs w:val="21"/>
          <w:highlight w:val="none"/>
          <w14:textFill>
            <w14:solidFill>
              <w14:schemeClr w14:val="tx1"/>
            </w14:solidFill>
          </w14:textFill>
        </w:rPr>
        <w:t>代理人无转移委托权。</w:t>
      </w:r>
    </w:p>
    <w:p>
      <w:pPr>
        <w:spacing w:line="360" w:lineRule="auto"/>
        <w:ind w:firstLine="420" w:firstLineChars="200"/>
        <w:rPr>
          <w:rFonts w:ascii="宋体" w:hAnsi="宋体"/>
          <w:bCs/>
          <w:color w:val="000000" w:themeColor="text1"/>
          <w:kern w:val="0"/>
          <w:szCs w:val="21"/>
          <w:highlight w:val="none"/>
          <w14:textFill>
            <w14:solidFill>
              <w14:schemeClr w14:val="tx1"/>
            </w14:solidFill>
          </w14:textFill>
        </w:rPr>
      </w:pPr>
      <w:r>
        <w:rPr>
          <w:rFonts w:hint="eastAsia" w:ascii="宋体" w:hAnsi="宋体"/>
          <w:bCs/>
          <w:color w:val="000000" w:themeColor="text1"/>
          <w:kern w:val="0"/>
          <w:szCs w:val="21"/>
          <w:highlight w:val="none"/>
          <w14:textFill>
            <w14:solidFill>
              <w14:schemeClr w14:val="tx1"/>
            </w14:solidFill>
          </w14:textFill>
        </w:rPr>
        <w:t>特此委托。</w:t>
      </w:r>
    </w:p>
    <w:p>
      <w:pPr>
        <w:autoSpaceDE w:val="0"/>
        <w:autoSpaceDN w:val="0"/>
        <w:adjustRightInd w:val="0"/>
        <w:snapToGrid w:val="0"/>
        <w:spacing w:line="360" w:lineRule="auto"/>
        <w:ind w:firstLine="600"/>
        <w:jc w:val="left"/>
        <w:rPr>
          <w:rFonts w:ascii="宋体" w:hAnsi="宋体"/>
          <w:bCs/>
          <w:color w:val="000000" w:themeColor="text1"/>
          <w:kern w:val="0"/>
          <w:szCs w:val="21"/>
          <w:highlight w:val="none"/>
          <w14:textFill>
            <w14:solidFill>
              <w14:schemeClr w14:val="tx1"/>
            </w14:solidFill>
          </w14:textFill>
        </w:rPr>
      </w:pPr>
    </w:p>
    <w:p>
      <w:pPr>
        <w:spacing w:line="360" w:lineRule="auto"/>
        <w:ind w:firstLine="420" w:firstLineChars="200"/>
        <w:rPr>
          <w:rFonts w:ascii="宋体" w:hAnsi="宋体"/>
          <w:bCs/>
          <w:color w:val="000000" w:themeColor="text1"/>
          <w:kern w:val="0"/>
          <w:szCs w:val="21"/>
          <w:highlight w:val="none"/>
          <w:u w:val="single"/>
          <w14:textFill>
            <w14:solidFill>
              <w14:schemeClr w14:val="tx1"/>
            </w14:solidFill>
          </w14:textFill>
        </w:rPr>
      </w:pPr>
      <w:r>
        <w:rPr>
          <w:rFonts w:hint="eastAsia" w:ascii="宋体" w:hAnsi="宋体"/>
          <w:bCs/>
          <w:color w:val="000000" w:themeColor="text1"/>
          <w:kern w:val="0"/>
          <w:szCs w:val="21"/>
          <w:highlight w:val="none"/>
          <w14:textFill>
            <w14:solidFill>
              <w14:schemeClr w14:val="tx1"/>
            </w14:solidFill>
          </w14:textFill>
        </w:rPr>
        <w:t>代理人：</w:t>
      </w:r>
      <w:r>
        <w:rPr>
          <w:rFonts w:hint="eastAsia" w:ascii="宋体" w:hAnsi="宋体"/>
          <w:bCs/>
          <w:color w:val="000000" w:themeColor="text1"/>
          <w:kern w:val="0"/>
          <w:szCs w:val="21"/>
          <w:highlight w:val="none"/>
          <w:u w:val="single"/>
          <w14:textFill>
            <w14:solidFill>
              <w14:schemeClr w14:val="tx1"/>
            </w14:solidFill>
          </w14:textFill>
        </w:rPr>
        <w:t xml:space="preserve">   </w:t>
      </w:r>
      <w:r>
        <w:rPr>
          <w:rFonts w:ascii="宋体" w:hAnsi="宋体"/>
          <w:bCs/>
          <w:color w:val="000000" w:themeColor="text1"/>
          <w:kern w:val="0"/>
          <w:szCs w:val="21"/>
          <w:highlight w:val="none"/>
          <w:u w:val="single"/>
          <w14:textFill>
            <w14:solidFill>
              <w14:schemeClr w14:val="tx1"/>
            </w14:solidFill>
          </w14:textFill>
        </w:rPr>
        <w:t xml:space="preserve"> </w:t>
      </w:r>
      <w:r>
        <w:rPr>
          <w:rFonts w:hint="eastAsia" w:ascii="宋体" w:hAnsi="宋体"/>
          <w:bCs/>
          <w:color w:val="000000" w:themeColor="text1"/>
          <w:kern w:val="0"/>
          <w:szCs w:val="21"/>
          <w:highlight w:val="none"/>
          <w:u w:val="single"/>
          <w14:textFill>
            <w14:solidFill>
              <w14:schemeClr w14:val="tx1"/>
            </w14:solidFill>
          </w14:textFill>
        </w:rPr>
        <w:t xml:space="preserve">      </w:t>
      </w:r>
      <w:r>
        <w:rPr>
          <w:rFonts w:hint="eastAsia" w:ascii="宋体" w:hAnsi="宋体"/>
          <w:bCs/>
          <w:color w:val="000000" w:themeColor="text1"/>
          <w:kern w:val="0"/>
          <w:szCs w:val="21"/>
          <w:highlight w:val="none"/>
          <w14:textFill>
            <w14:solidFill>
              <w14:schemeClr w14:val="tx1"/>
            </w14:solidFill>
          </w14:textFill>
        </w:rPr>
        <w:t xml:space="preserve">    性别：</w:t>
      </w:r>
      <w:r>
        <w:rPr>
          <w:rFonts w:hint="eastAsia" w:ascii="宋体" w:hAnsi="宋体"/>
          <w:bCs/>
          <w:color w:val="000000" w:themeColor="text1"/>
          <w:kern w:val="0"/>
          <w:szCs w:val="21"/>
          <w:highlight w:val="none"/>
          <w:u w:val="single"/>
          <w14:textFill>
            <w14:solidFill>
              <w14:schemeClr w14:val="tx1"/>
            </w14:solidFill>
          </w14:textFill>
        </w:rPr>
        <w:t xml:space="preserve">         </w:t>
      </w:r>
      <w:r>
        <w:rPr>
          <w:rFonts w:hint="eastAsia" w:ascii="宋体" w:hAnsi="宋体"/>
          <w:bCs/>
          <w:color w:val="000000" w:themeColor="text1"/>
          <w:kern w:val="0"/>
          <w:szCs w:val="21"/>
          <w:highlight w:val="none"/>
          <w14:textFill>
            <w14:solidFill>
              <w14:schemeClr w14:val="tx1"/>
            </w14:solidFill>
          </w14:textFill>
        </w:rPr>
        <w:t xml:space="preserve">   年龄：</w:t>
      </w:r>
      <w:r>
        <w:rPr>
          <w:rFonts w:hint="eastAsia" w:ascii="宋体" w:hAnsi="宋体"/>
          <w:bCs/>
          <w:color w:val="000000" w:themeColor="text1"/>
          <w:kern w:val="0"/>
          <w:szCs w:val="21"/>
          <w:highlight w:val="none"/>
          <w:u w:val="single"/>
          <w14:textFill>
            <w14:solidFill>
              <w14:schemeClr w14:val="tx1"/>
            </w14:solidFill>
          </w14:textFill>
        </w:rPr>
        <w:t xml:space="preserve">           </w:t>
      </w:r>
      <w:r>
        <w:rPr>
          <w:rFonts w:hint="eastAsia" w:ascii="宋体" w:hAnsi="宋体"/>
          <w:bCs/>
          <w:color w:val="000000" w:themeColor="text1"/>
          <w:kern w:val="0"/>
          <w:szCs w:val="21"/>
          <w:highlight w:val="none"/>
          <w14:textFill>
            <w14:solidFill>
              <w14:schemeClr w14:val="tx1"/>
            </w14:solidFill>
          </w14:textFill>
        </w:rPr>
        <w:t xml:space="preserve">   职务：</w:t>
      </w:r>
      <w:r>
        <w:rPr>
          <w:rFonts w:hint="eastAsia" w:ascii="宋体" w:hAnsi="宋体"/>
          <w:bCs/>
          <w:color w:val="000000" w:themeColor="text1"/>
          <w:kern w:val="0"/>
          <w:szCs w:val="21"/>
          <w:highlight w:val="none"/>
          <w:u w:val="single"/>
          <w14:textFill>
            <w14:solidFill>
              <w14:schemeClr w14:val="tx1"/>
            </w14:solidFill>
          </w14:textFill>
        </w:rPr>
        <w:t xml:space="preserve">           </w:t>
      </w:r>
    </w:p>
    <w:p>
      <w:pPr>
        <w:spacing w:line="360" w:lineRule="auto"/>
        <w:ind w:firstLine="420" w:firstLineChars="200"/>
        <w:rPr>
          <w:rFonts w:ascii="宋体" w:hAnsi="宋体"/>
          <w:bCs/>
          <w:color w:val="000000" w:themeColor="text1"/>
          <w:kern w:val="0"/>
          <w:szCs w:val="21"/>
          <w:highlight w:val="none"/>
          <w:u w:val="single"/>
          <w14:textFill>
            <w14:solidFill>
              <w14:schemeClr w14:val="tx1"/>
            </w14:solidFill>
          </w14:textFill>
        </w:rPr>
      </w:pPr>
      <w:r>
        <w:rPr>
          <w:rFonts w:hint="eastAsia" w:ascii="宋体" w:hAnsi="宋体"/>
          <w:bCs/>
          <w:color w:val="000000" w:themeColor="text1"/>
          <w:kern w:val="0"/>
          <w:szCs w:val="21"/>
          <w:highlight w:val="none"/>
          <w14:textFill>
            <w14:solidFill>
              <w14:schemeClr w14:val="tx1"/>
            </w14:solidFill>
          </w14:textFill>
        </w:rPr>
        <w:t>供应商：</w:t>
      </w:r>
      <w:r>
        <w:rPr>
          <w:rFonts w:hint="eastAsia" w:ascii="宋体" w:hAnsi="宋体"/>
          <w:bCs/>
          <w:color w:val="000000" w:themeColor="text1"/>
          <w:kern w:val="0"/>
          <w:szCs w:val="21"/>
          <w:highlight w:val="none"/>
          <w:u w:val="single"/>
          <w14:textFill>
            <w14:solidFill>
              <w14:schemeClr w14:val="tx1"/>
            </w14:solidFill>
          </w14:textFill>
        </w:rPr>
        <w:t xml:space="preserve">          （名称并加盖公章）                                         </w:t>
      </w:r>
    </w:p>
    <w:p>
      <w:pPr>
        <w:spacing w:line="360" w:lineRule="auto"/>
        <w:ind w:firstLine="420" w:firstLineChars="200"/>
        <w:rPr>
          <w:rFonts w:ascii="宋体" w:hAnsi="宋体"/>
          <w:bCs/>
          <w:color w:val="000000" w:themeColor="text1"/>
          <w:kern w:val="0"/>
          <w:szCs w:val="21"/>
          <w:highlight w:val="none"/>
          <w:u w:val="single"/>
          <w14:textFill>
            <w14:solidFill>
              <w14:schemeClr w14:val="tx1"/>
            </w14:solidFill>
          </w14:textFill>
        </w:rPr>
      </w:pPr>
      <w:r>
        <w:rPr>
          <w:rFonts w:hint="eastAsia" w:ascii="宋体" w:hAnsi="宋体"/>
          <w:bCs/>
          <w:color w:val="000000" w:themeColor="text1"/>
          <w:kern w:val="0"/>
          <w:szCs w:val="21"/>
          <w:highlight w:val="none"/>
          <w14:textFill>
            <w14:solidFill>
              <w14:schemeClr w14:val="tx1"/>
            </w14:solidFill>
          </w14:textFill>
        </w:rPr>
        <w:t>法定代表人（负责人）：</w:t>
      </w:r>
      <w:r>
        <w:rPr>
          <w:rFonts w:hint="eastAsia" w:ascii="宋体" w:hAnsi="宋体"/>
          <w:bCs/>
          <w:color w:val="000000" w:themeColor="text1"/>
          <w:kern w:val="0"/>
          <w:szCs w:val="21"/>
          <w:highlight w:val="none"/>
          <w:u w:val="single"/>
          <w14:textFill>
            <w14:solidFill>
              <w14:schemeClr w14:val="tx1"/>
            </w14:solidFill>
          </w14:textFill>
        </w:rPr>
        <w:t xml:space="preserve">    （签字或盖章）         </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签发日期：</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 xml:space="preserve">  有效日期至：</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日</w:t>
      </w:r>
    </w:p>
    <w:p>
      <w:pPr>
        <w:autoSpaceDE w:val="0"/>
        <w:autoSpaceDN w:val="0"/>
        <w:adjustRightInd w:val="0"/>
        <w:snapToGrid w:val="0"/>
        <w:spacing w:line="360" w:lineRule="auto"/>
        <w:ind w:firstLine="630"/>
        <w:rPr>
          <w:rFonts w:ascii="宋体" w:hAnsi="宋体"/>
          <w:bCs/>
          <w:color w:val="000000" w:themeColor="text1"/>
          <w:kern w:val="0"/>
          <w:szCs w:val="21"/>
          <w:highlight w:val="none"/>
          <w14:textFill>
            <w14:solidFill>
              <w14:schemeClr w14:val="tx1"/>
            </w14:solidFill>
          </w14:textFill>
        </w:rPr>
      </w:pPr>
    </w:p>
    <w:p>
      <w:pPr>
        <w:spacing w:line="360" w:lineRule="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（注：供应商的磋商响应文件为</w:t>
      </w:r>
      <w:r>
        <w:rPr>
          <w:rFonts w:hint="eastAsia" w:ascii="宋体" w:hAnsi="宋体" w:cs="宋体"/>
          <w:b/>
          <w:color w:val="000000" w:themeColor="text1"/>
          <w:szCs w:val="21"/>
          <w:highlight w:val="none"/>
          <w14:textFill>
            <w14:solidFill>
              <w14:schemeClr w14:val="tx1"/>
            </w14:solidFill>
          </w14:textFill>
        </w:rPr>
        <w:t>法定代表人（负责人）</w:t>
      </w:r>
      <w:r>
        <w:rPr>
          <w:rFonts w:hint="eastAsia" w:ascii="宋体" w:hAnsi="宋体"/>
          <w:b/>
          <w:color w:val="000000" w:themeColor="text1"/>
          <w:szCs w:val="21"/>
          <w:highlight w:val="none"/>
          <w14:textFill>
            <w14:solidFill>
              <w14:schemeClr w14:val="tx1"/>
            </w14:solidFill>
          </w14:textFill>
        </w:rPr>
        <w:t>签署并且由</w:t>
      </w:r>
      <w:r>
        <w:rPr>
          <w:rFonts w:hint="eastAsia" w:ascii="宋体" w:hAnsi="宋体" w:cs="宋体"/>
          <w:b/>
          <w:color w:val="000000" w:themeColor="text1"/>
          <w:szCs w:val="21"/>
          <w:highlight w:val="none"/>
          <w14:textFill>
            <w14:solidFill>
              <w14:schemeClr w14:val="tx1"/>
            </w14:solidFill>
          </w14:textFill>
        </w:rPr>
        <w:t>法定代表人（负责人）</w:t>
      </w:r>
      <w:r>
        <w:rPr>
          <w:rFonts w:hint="eastAsia" w:ascii="宋体" w:hAnsi="宋体"/>
          <w:b/>
          <w:color w:val="000000" w:themeColor="text1"/>
          <w:szCs w:val="21"/>
          <w:highlight w:val="none"/>
          <w14:textFill>
            <w14:solidFill>
              <w14:schemeClr w14:val="tx1"/>
            </w14:solidFill>
          </w14:textFill>
        </w:rPr>
        <w:t>亲自递交磋商响应文件和参加磋商的，不须提供该委托书，但需提供法定代表人（负责人）证明书及法定代表人（负责人）的身份证复印件。）</w:t>
      </w: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1266825</wp:posOffset>
                </wp:positionH>
                <wp:positionV relativeFrom="paragraph">
                  <wp:posOffset>139065</wp:posOffset>
                </wp:positionV>
                <wp:extent cx="3502660" cy="1781810"/>
                <wp:effectExtent l="5080" t="4445" r="16510" b="23495"/>
                <wp:wrapNone/>
                <wp:docPr id="2" name="自选图形 192"/>
                <wp:cNvGraphicFramePr/>
                <a:graphic xmlns:a="http://schemas.openxmlformats.org/drawingml/2006/main">
                  <a:graphicData uri="http://schemas.microsoft.com/office/word/2010/wordprocessingShape">
                    <wps:wsp>
                      <wps:cNvSpPr>
                        <a:spLocks noChangeArrowheads="1"/>
                      </wps:cNvSpPr>
                      <wps:spPr bwMode="auto">
                        <a:xfrm>
                          <a:off x="0" y="0"/>
                          <a:ext cx="3502660" cy="1781810"/>
                        </a:xfrm>
                        <a:prstGeom prst="flowChartAlternateProcess">
                          <a:avLst/>
                        </a:prstGeom>
                        <a:solidFill>
                          <a:srgbClr val="FFFFFF"/>
                        </a:solidFill>
                        <a:ln w="9525">
                          <a:solidFill>
                            <a:srgbClr val="000000"/>
                          </a:solidFill>
                          <a:miter lim="800000"/>
                        </a:ln>
                        <a:effectLst/>
                      </wps:spPr>
                      <wps:txbx>
                        <w:txbxContent>
                          <w:p>
                            <w:pPr>
                              <w:rPr>
                                <w:rFonts w:ascii="宋体" w:hAnsi="宋体"/>
                                <w:szCs w:val="21"/>
                              </w:rPr>
                            </w:pPr>
                          </w:p>
                          <w:p>
                            <w:pPr>
                              <w:rPr>
                                <w:rFonts w:ascii="宋体" w:hAnsi="宋体"/>
                                <w:szCs w:val="21"/>
                              </w:rPr>
                            </w:pPr>
                          </w:p>
                          <w:p>
                            <w:pPr>
                              <w:rPr>
                                <w:rFonts w:ascii="宋体" w:hAnsi="宋体"/>
                                <w:szCs w:val="21"/>
                              </w:rPr>
                            </w:pPr>
                          </w:p>
                          <w:p>
                            <w:pPr>
                              <w:jc w:val="center"/>
                              <w:rPr>
                                <w:rFonts w:ascii="宋体" w:hAnsi="宋体"/>
                                <w:szCs w:val="21"/>
                              </w:rPr>
                            </w:pPr>
                            <w:r>
                              <w:rPr>
                                <w:rFonts w:hint="eastAsia" w:ascii="宋体" w:hAnsi="宋体"/>
                                <w:szCs w:val="21"/>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192" o:spid="_x0000_s1026" o:spt="176" type="#_x0000_t176" style="position:absolute;left:0pt;margin-left:99.75pt;margin-top:10.95pt;height:140.3pt;width:275.8pt;z-index:251659264;mso-width-relative:page;mso-height-relative:page;" fillcolor="#FFFFFF" filled="t" stroked="t" coordsize="21600,21600" o:gfxdata="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EqxkB&#10;2AAAAAoBAAAPAAAAAAAAAAEAIAAAACIAAABkcnMvZG93bnJldi54bWxQSwECFAAUAAAACACHTuJA&#10;fAi9BFoCAACmBAAADgAAAAAAAAABACAAAAAnAQAAZHJzL2Uyb0RvYy54bWxQSwUGAAAAAAYABgBZ&#10;AQAA8wUAAAAA&#10;">
                <v:fill on="t" focussize="0,0"/>
                <v:stroke color="#000000" miterlimit="8" joinstyle="miter"/>
                <v:imagedata o:title=""/>
                <o:lock v:ext="edit" aspectratio="f"/>
                <v:textbox>
                  <w:txbxContent>
                    <w:p>
                      <w:pPr>
                        <w:rPr>
                          <w:rFonts w:ascii="宋体" w:hAnsi="宋体"/>
                          <w:szCs w:val="21"/>
                        </w:rPr>
                      </w:pPr>
                    </w:p>
                    <w:p>
                      <w:pPr>
                        <w:rPr>
                          <w:rFonts w:ascii="宋体" w:hAnsi="宋体"/>
                          <w:szCs w:val="21"/>
                        </w:rPr>
                      </w:pPr>
                    </w:p>
                    <w:p>
                      <w:pPr>
                        <w:rPr>
                          <w:rFonts w:ascii="宋体" w:hAnsi="宋体"/>
                          <w:szCs w:val="21"/>
                        </w:rPr>
                      </w:pPr>
                    </w:p>
                    <w:p>
                      <w:pPr>
                        <w:jc w:val="center"/>
                        <w:rPr>
                          <w:rFonts w:ascii="宋体" w:hAnsi="宋体"/>
                          <w:szCs w:val="21"/>
                        </w:rPr>
                      </w:pPr>
                      <w:r>
                        <w:rPr>
                          <w:rFonts w:hint="eastAsia" w:ascii="宋体" w:hAnsi="宋体"/>
                          <w:szCs w:val="21"/>
                        </w:rPr>
                        <w:t>身份证正反面复印件</w:t>
                      </w:r>
                    </w:p>
                  </w:txbxContent>
                </v:textbox>
              </v:shape>
            </w:pict>
          </mc:Fallback>
        </mc:AlternateContent>
      </w: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pStyle w:val="5"/>
        <w:numPr>
          <w:ilvl w:val="1"/>
          <w:numId w:val="0"/>
        </w:numPr>
        <w:spacing w:line="360" w:lineRule="auto"/>
        <w:rPr>
          <w:rFonts w:ascii="宋体" w:hAnsi="宋体"/>
          <w:color w:val="000000" w:themeColor="text1"/>
          <w:sz w:val="28"/>
          <w:szCs w:val="28"/>
          <w:highlight w:val="none"/>
          <w14:textFill>
            <w14:solidFill>
              <w14:schemeClr w14:val="tx1"/>
            </w14:solidFill>
          </w14:textFill>
        </w:rPr>
      </w:pPr>
      <w:bookmarkStart w:id="302" w:name="_Toc200414523"/>
      <w:bookmarkStart w:id="303" w:name="_Toc469160793"/>
      <w:bookmarkStart w:id="304" w:name="_Toc2744"/>
      <w:r>
        <w:rPr>
          <w:rFonts w:hint="eastAsia" w:ascii="宋体" w:hAnsi="宋体"/>
          <w:color w:val="000000" w:themeColor="text1"/>
          <w:sz w:val="28"/>
          <w:szCs w:val="28"/>
          <w:highlight w:val="none"/>
          <w14:textFill>
            <w14:solidFill>
              <w14:schemeClr w14:val="tx1"/>
            </w14:solidFill>
          </w14:textFill>
        </w:rPr>
        <w:t>（四） 资格审查文件要求提交的其它有效证明文件</w:t>
      </w:r>
      <w:bookmarkEnd w:id="302"/>
      <w:bookmarkEnd w:id="303"/>
      <w:bookmarkEnd w:id="304"/>
    </w:p>
    <w:p>
      <w:pPr>
        <w:tabs>
          <w:tab w:val="center" w:pos="4483"/>
        </w:tabs>
        <w:spacing w:line="360" w:lineRule="auto"/>
        <w:ind w:firstLine="840" w:firstLineChars="4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1、合法有效的企业法人营业执照副本复印件加盖公章；</w:t>
      </w:r>
    </w:p>
    <w:p>
      <w:pPr>
        <w:tabs>
          <w:tab w:val="center" w:pos="4483"/>
        </w:tabs>
        <w:spacing w:line="360" w:lineRule="auto"/>
        <w:ind w:firstLine="840" w:firstLineChars="4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2、无重大违法记录声明函；</w:t>
      </w:r>
    </w:p>
    <w:p>
      <w:pPr>
        <w:tabs>
          <w:tab w:val="center" w:pos="4483"/>
        </w:tabs>
        <w:spacing w:line="360" w:lineRule="auto"/>
        <w:ind w:firstLine="840" w:firstLineChars="4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3、财务报表复印件加盖公章；</w:t>
      </w:r>
    </w:p>
    <w:p>
      <w:pPr>
        <w:tabs>
          <w:tab w:val="center" w:pos="4483"/>
        </w:tabs>
        <w:spacing w:line="360" w:lineRule="auto"/>
        <w:ind w:firstLine="840" w:firstLineChars="4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4、社会保险证明复印件加盖公章；</w:t>
      </w:r>
    </w:p>
    <w:p>
      <w:pPr>
        <w:tabs>
          <w:tab w:val="center" w:pos="4483"/>
        </w:tabs>
        <w:spacing w:line="360" w:lineRule="auto"/>
        <w:ind w:firstLine="840" w:firstLineChars="4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5、缴税证明复印件加盖公章；</w:t>
      </w:r>
    </w:p>
    <w:p>
      <w:pPr>
        <w:tabs>
          <w:tab w:val="center" w:pos="4483"/>
        </w:tabs>
        <w:spacing w:line="360" w:lineRule="auto"/>
        <w:ind w:firstLine="1260" w:firstLineChars="600"/>
        <w:rPr>
          <w:rFonts w:ascii="宋体" w:hAnsi="宋体"/>
          <w:bCs/>
          <w:color w:val="000000" w:themeColor="text1"/>
          <w:kern w:val="0"/>
          <w:szCs w:val="21"/>
          <w:highlight w:val="none"/>
          <w14:textFill>
            <w14:solidFill>
              <w14:schemeClr w14:val="tx1"/>
            </w14:solidFill>
          </w14:textFill>
        </w:rPr>
        <w:sectPr>
          <w:headerReference r:id="rId14" w:type="default"/>
          <w:pgSz w:w="11906" w:h="16838"/>
          <w:pgMar w:top="1418" w:right="1474" w:bottom="1418" w:left="1474" w:header="851" w:footer="851" w:gutter="0"/>
          <w:cols w:space="720" w:num="1"/>
          <w:titlePg/>
          <w:docGrid w:linePitch="312" w:charSpace="0"/>
        </w:sectPr>
      </w:pPr>
      <w:r>
        <w:rPr>
          <w:rFonts w:hint="eastAsia" w:ascii="宋体" w:hAnsi="宋体"/>
          <w:color w:val="000000" w:themeColor="text1"/>
          <w:kern w:val="0"/>
          <w:szCs w:val="21"/>
          <w:highlight w:val="none"/>
          <w14:textFill>
            <w14:solidFill>
              <w14:schemeClr w14:val="tx1"/>
            </w14:solidFill>
          </w14:textFill>
        </w:rPr>
        <w:t>……</w:t>
      </w:r>
    </w:p>
    <w:p>
      <w:pPr>
        <w:pStyle w:val="5"/>
        <w:numPr>
          <w:ilvl w:val="1"/>
          <w:numId w:val="0"/>
        </w:numPr>
        <w:spacing w:line="360" w:lineRule="auto"/>
        <w:ind w:firstLine="2249" w:firstLineChars="800"/>
        <w:jc w:val="both"/>
        <w:rPr>
          <w:rFonts w:ascii="宋体" w:hAnsi="宋体"/>
          <w:color w:val="000000" w:themeColor="text1"/>
          <w:sz w:val="28"/>
          <w:szCs w:val="28"/>
          <w:highlight w:val="none"/>
          <w14:textFill>
            <w14:solidFill>
              <w14:schemeClr w14:val="tx1"/>
            </w14:solidFill>
          </w14:textFill>
        </w:rPr>
      </w:pPr>
      <w:bookmarkStart w:id="305" w:name="_Toc469160794"/>
      <w:bookmarkStart w:id="306" w:name="_Toc31883"/>
      <w:bookmarkStart w:id="307" w:name="_Toc200414524"/>
      <w:r>
        <w:rPr>
          <w:rFonts w:hint="eastAsia" w:ascii="宋体" w:hAnsi="宋体"/>
          <w:color w:val="000000" w:themeColor="text1"/>
          <w:sz w:val="28"/>
          <w:szCs w:val="28"/>
          <w:highlight w:val="none"/>
          <w14:textFill>
            <w14:solidFill>
              <w14:schemeClr w14:val="tx1"/>
            </w14:solidFill>
          </w14:textFill>
        </w:rPr>
        <w:t>第二章  磋商响应文件商务及技术部分</w:t>
      </w:r>
      <w:bookmarkEnd w:id="305"/>
      <w:bookmarkEnd w:id="306"/>
      <w:bookmarkEnd w:id="307"/>
    </w:p>
    <w:p>
      <w:pPr>
        <w:pStyle w:val="5"/>
        <w:numPr>
          <w:ilvl w:val="1"/>
          <w:numId w:val="0"/>
        </w:numPr>
        <w:spacing w:line="360" w:lineRule="auto"/>
        <w:ind w:firstLine="3373" w:firstLineChars="1200"/>
        <w:jc w:val="both"/>
        <w:rPr>
          <w:rFonts w:ascii="宋体" w:hAnsi="宋体"/>
          <w:color w:val="000000" w:themeColor="text1"/>
          <w:sz w:val="28"/>
          <w:szCs w:val="28"/>
          <w:highlight w:val="none"/>
          <w14:textFill>
            <w14:solidFill>
              <w14:schemeClr w14:val="tx1"/>
            </w14:solidFill>
          </w14:textFill>
        </w:rPr>
      </w:pPr>
      <w:bookmarkStart w:id="308" w:name="_Toc2263"/>
      <w:bookmarkStart w:id="309" w:name="_Toc469160795"/>
      <w:bookmarkStart w:id="310" w:name="_Toc200414525"/>
      <w:r>
        <w:rPr>
          <w:rFonts w:hint="eastAsia" w:ascii="宋体" w:hAnsi="宋体"/>
          <w:color w:val="000000" w:themeColor="text1"/>
          <w:sz w:val="28"/>
          <w:szCs w:val="28"/>
          <w:highlight w:val="none"/>
          <w14:textFill>
            <w14:solidFill>
              <w14:schemeClr w14:val="tx1"/>
            </w14:solidFill>
          </w14:textFill>
        </w:rPr>
        <w:t>附件一：磋商邀请函</w:t>
      </w:r>
      <w:bookmarkEnd w:id="308"/>
      <w:bookmarkEnd w:id="309"/>
      <w:bookmarkEnd w:id="310"/>
    </w:p>
    <w:p>
      <w:pPr>
        <w:widowControl/>
        <w:spacing w:line="360" w:lineRule="auto"/>
        <w:jc w:val="left"/>
        <w:rPr>
          <w:rFonts w:ascii="宋体" w:hAnsi="宋体" w:cs="宋体"/>
          <w:color w:val="000000" w:themeColor="text1"/>
          <w:kern w:val="0"/>
          <w:sz w:val="24"/>
          <w:highlight w:val="none"/>
          <w:u w:val="single"/>
          <w14:textFill>
            <w14:solidFill>
              <w14:schemeClr w14:val="tx1"/>
            </w14:solidFill>
          </w14:textFill>
        </w:rPr>
      </w:pPr>
      <w:r>
        <w:rPr>
          <w:rFonts w:ascii="宋体" w:hAnsi="宋体" w:cs="宋体"/>
          <w:color w:val="000000" w:themeColor="text1"/>
          <w:kern w:val="0"/>
          <w:sz w:val="24"/>
          <w:highlight w:val="none"/>
          <w:u w:val="single"/>
          <w14:textFill>
            <w14:solidFill>
              <w14:schemeClr w14:val="tx1"/>
            </w14:solidFill>
          </w14:textFill>
        </w:rPr>
        <w:t>致（采购人</w:t>
      </w:r>
      <w:r>
        <w:rPr>
          <w:rFonts w:hint="eastAsia" w:ascii="宋体" w:hAnsi="宋体" w:cs="宋体"/>
          <w:color w:val="000000" w:themeColor="text1"/>
          <w:kern w:val="0"/>
          <w:sz w:val="24"/>
          <w:highlight w:val="none"/>
          <w:u w:val="single"/>
          <w14:textFill>
            <w14:solidFill>
              <w14:schemeClr w14:val="tx1"/>
            </w14:solidFill>
          </w14:textFill>
        </w:rPr>
        <w:t>名称</w:t>
      </w:r>
      <w:r>
        <w:rPr>
          <w:rFonts w:ascii="宋体" w:hAnsi="宋体" w:cs="宋体"/>
          <w:color w:val="000000" w:themeColor="text1"/>
          <w:kern w:val="0"/>
          <w:sz w:val="24"/>
          <w:highlight w:val="none"/>
          <w:u w:val="single"/>
          <w14:textFill>
            <w14:solidFill>
              <w14:schemeClr w14:val="tx1"/>
            </w14:solidFill>
          </w14:textFill>
        </w:rPr>
        <w:t>）                  </w:t>
      </w:r>
      <w:r>
        <w:rPr>
          <w:rFonts w:ascii="宋体" w:hAnsi="宋体" w:cs="宋体"/>
          <w:color w:val="000000" w:themeColor="text1"/>
          <w:kern w:val="0"/>
          <w:sz w:val="24"/>
          <w:highlight w:val="none"/>
          <w14:textFill>
            <w14:solidFill>
              <w14:schemeClr w14:val="tx1"/>
            </w14:solidFill>
          </w14:textFill>
        </w:rPr>
        <w:t xml:space="preserve">： </w:t>
      </w:r>
    </w:p>
    <w:p>
      <w:pPr>
        <w:adjustRightInd w:val="0"/>
        <w:snapToGrid w:val="0"/>
        <w:spacing w:beforeLines="50" w:line="360" w:lineRule="auto"/>
        <w:ind w:firstLine="42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根据贵方就</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cs="宋体"/>
          <w:b/>
          <w:color w:val="000000" w:themeColor="text1"/>
          <w:szCs w:val="21"/>
          <w:highlight w:val="none"/>
          <w:u w:val="single"/>
          <w14:textFill>
            <w14:solidFill>
              <w14:schemeClr w14:val="tx1"/>
            </w14:solidFill>
          </w14:textFill>
        </w:rPr>
        <w:t xml:space="preserve">项目名称，由供应商填写      </w:t>
      </w:r>
      <w:r>
        <w:rPr>
          <w:rFonts w:hint="eastAsia" w:ascii="宋体" w:hAnsi="宋体"/>
          <w:bCs/>
          <w:color w:val="000000" w:themeColor="text1"/>
          <w:szCs w:val="21"/>
          <w:highlight w:val="none"/>
          <w14:textFill>
            <w14:solidFill>
              <w14:schemeClr w14:val="tx1"/>
            </w14:solidFill>
          </w14:textFill>
        </w:rPr>
        <w:t>的投标邀请（项目编号：</w:t>
      </w:r>
      <w:r>
        <w:rPr>
          <w:rFonts w:hint="eastAsia" w:ascii="宋体" w:hAnsi="宋体"/>
          <w:b/>
          <w:bCs/>
          <w:color w:val="000000" w:themeColor="text1"/>
          <w:szCs w:val="21"/>
          <w:highlight w:val="none"/>
          <w14:textFill>
            <w14:solidFill>
              <w14:schemeClr w14:val="tx1"/>
            </w14:solidFill>
          </w14:textFill>
        </w:rPr>
        <w:t xml:space="preserve"> </w:t>
      </w:r>
      <w:r>
        <w:rPr>
          <w:rFonts w:hint="eastAsia" w:ascii="宋体" w:hAnsi="宋体"/>
          <w:b/>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，我方正式响应磋商文件内容并提交磋商响应文件</w:t>
      </w:r>
      <w:r>
        <w:rPr>
          <w:rFonts w:hint="eastAsia" w:ascii="宋体" w:hAnsi="宋体"/>
          <w:b/>
          <w:bCs/>
          <w:color w:val="000000" w:themeColor="text1"/>
          <w:szCs w:val="21"/>
          <w:highlight w:val="none"/>
          <w:u w:val="single"/>
          <w14:textFill>
            <w14:solidFill>
              <w14:schemeClr w14:val="tx1"/>
            </w14:solidFill>
          </w14:textFill>
        </w:rPr>
        <w:t>1份正本</w:t>
      </w:r>
      <w:r>
        <w:rPr>
          <w:rFonts w:hint="eastAsia" w:ascii="宋体" w:hAnsi="宋体"/>
          <w:b/>
          <w:bCs/>
          <w:color w:val="000000" w:themeColor="text1"/>
          <w:szCs w:val="21"/>
          <w:highlight w:val="none"/>
          <w14:textFill>
            <w14:solidFill>
              <w14:schemeClr w14:val="tx1"/>
            </w14:solidFill>
          </w14:textFill>
        </w:rPr>
        <w:t>和</w:t>
      </w:r>
      <w:r>
        <w:rPr>
          <w:rFonts w:hint="eastAsia" w:ascii="宋体" w:hAnsi="宋体"/>
          <w:b/>
          <w:bCs/>
          <w:color w:val="000000" w:themeColor="text1"/>
          <w:szCs w:val="21"/>
          <w:highlight w:val="none"/>
          <w:u w:val="single"/>
          <w14:textFill>
            <w14:solidFill>
              <w14:schemeClr w14:val="tx1"/>
            </w14:solidFill>
          </w14:textFill>
        </w:rPr>
        <w:t>2份副本</w:t>
      </w:r>
      <w:r>
        <w:rPr>
          <w:rFonts w:hint="eastAsia" w:ascii="宋体" w:hAnsi="宋体"/>
          <w:b/>
          <w:bCs/>
          <w:color w:val="000000" w:themeColor="text1"/>
          <w:szCs w:val="21"/>
          <w:highlight w:val="none"/>
          <w14:textFill>
            <w14:solidFill>
              <w14:schemeClr w14:val="tx1"/>
            </w14:solidFill>
          </w14:textFill>
        </w:rPr>
        <w:t>及</w:t>
      </w:r>
      <w:r>
        <w:rPr>
          <w:rFonts w:hint="eastAsia" w:ascii="宋体" w:hAnsi="宋体"/>
          <w:b/>
          <w:bCs/>
          <w:color w:val="000000" w:themeColor="text1"/>
          <w:szCs w:val="21"/>
          <w:highlight w:val="none"/>
          <w:u w:val="single"/>
          <w14:textFill>
            <w14:solidFill>
              <w14:schemeClr w14:val="tx1"/>
            </w14:solidFill>
          </w14:textFill>
        </w:rPr>
        <w:t>电子文件1份</w:t>
      </w:r>
      <w:r>
        <w:rPr>
          <w:rFonts w:hint="eastAsia" w:ascii="宋体" w:hAnsi="宋体"/>
          <w:bCs/>
          <w:color w:val="000000" w:themeColor="text1"/>
          <w:szCs w:val="21"/>
          <w:highlight w:val="none"/>
          <w14:textFill>
            <w14:solidFill>
              <w14:schemeClr w14:val="tx1"/>
            </w14:solidFill>
          </w14:textFill>
        </w:rPr>
        <w:t>：</w:t>
      </w:r>
    </w:p>
    <w:p>
      <w:pPr>
        <w:widowControl/>
        <w:tabs>
          <w:tab w:val="left" w:pos="502"/>
        </w:tabs>
        <w:adjustRightInd w:val="0"/>
        <w:snapToGrid w:val="0"/>
        <w:spacing w:line="360" w:lineRule="auto"/>
        <w:ind w:left="374" w:leftChars="177" w:hanging="2" w:hangingChars="1"/>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据此函，签字代表宣布同意如下：</w:t>
      </w:r>
    </w:p>
    <w:p>
      <w:pPr>
        <w:widowControl/>
        <w:numPr>
          <w:ilvl w:val="0"/>
          <w:numId w:val="25"/>
        </w:numPr>
        <w:tabs>
          <w:tab w:val="left" w:pos="840"/>
        </w:tabs>
        <w:adjustRightInd w:val="0"/>
        <w:snapToGrid w:val="0"/>
        <w:spacing w:line="360" w:lineRule="auto"/>
        <w:ind w:left="840" w:hanging="420"/>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所附投标价格表中规定的应提交和交付的货物投标总价为人民币：</w:t>
      </w:r>
      <w:r>
        <w:rPr>
          <w:rFonts w:hint="eastAsia" w:ascii="宋体" w:hAnsi="宋体"/>
          <w:color w:val="000000" w:themeColor="text1"/>
          <w:szCs w:val="21"/>
          <w:highlight w:val="none"/>
          <w:u w:val="single"/>
          <w14:textFill>
            <w14:solidFill>
              <w14:schemeClr w14:val="tx1"/>
            </w14:solidFill>
          </w14:textFill>
        </w:rPr>
        <w:t xml:space="preserve"> （用文字和数字表示的磋商总价）  </w:t>
      </w:r>
      <w:r>
        <w:rPr>
          <w:rFonts w:hint="eastAsia" w:ascii="宋体" w:hAnsi="宋体"/>
          <w:color w:val="000000" w:themeColor="text1"/>
          <w:szCs w:val="21"/>
          <w:highlight w:val="none"/>
          <w14:textFill>
            <w14:solidFill>
              <w14:schemeClr w14:val="tx1"/>
            </w14:solidFill>
          </w14:textFill>
        </w:rPr>
        <w:t>。</w:t>
      </w:r>
    </w:p>
    <w:p>
      <w:pPr>
        <w:widowControl/>
        <w:numPr>
          <w:ilvl w:val="0"/>
          <w:numId w:val="25"/>
        </w:numPr>
        <w:tabs>
          <w:tab w:val="left" w:pos="840"/>
        </w:tabs>
        <w:adjustRightInd w:val="0"/>
        <w:snapToGrid w:val="0"/>
        <w:spacing w:line="360" w:lineRule="auto"/>
        <w:ind w:left="840" w:hanging="420"/>
        <w:rPr>
          <w:rFonts w:ascii="宋体" w:hAnsi="宋体"/>
          <w:bCs/>
          <w:color w:val="000000" w:themeColor="text1"/>
          <w:szCs w:val="21"/>
          <w:highlight w:val="none"/>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单位负责人为同一人或者存在直接控股、管理关系的不同供应商，不得参加同一合同项下的政府采购活动。</w:t>
      </w:r>
    </w:p>
    <w:p>
      <w:pPr>
        <w:widowControl/>
        <w:numPr>
          <w:ilvl w:val="0"/>
          <w:numId w:val="25"/>
        </w:numPr>
        <w:tabs>
          <w:tab w:val="left" w:pos="840"/>
        </w:tabs>
        <w:adjustRightInd w:val="0"/>
        <w:snapToGrid w:val="0"/>
        <w:spacing w:line="360" w:lineRule="auto"/>
        <w:ind w:left="840" w:hanging="420"/>
        <w:rPr>
          <w:rFonts w:ascii="宋体" w:hAnsi="宋体"/>
          <w:bCs/>
          <w:color w:val="000000" w:themeColor="text1"/>
          <w:szCs w:val="21"/>
          <w:highlight w:val="none"/>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为采购项目提供整体设计、规范编制或者项目管理、监理、检测等服务的供应商，不得再参加采购项目的其他采购活动。</w:t>
      </w:r>
    </w:p>
    <w:p>
      <w:pPr>
        <w:widowControl/>
        <w:numPr>
          <w:ilvl w:val="0"/>
          <w:numId w:val="25"/>
        </w:numPr>
        <w:tabs>
          <w:tab w:val="left" w:pos="840"/>
        </w:tabs>
        <w:adjustRightInd w:val="0"/>
        <w:snapToGrid w:val="0"/>
        <w:spacing w:line="360" w:lineRule="auto"/>
        <w:ind w:left="840" w:hanging="42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本次投标所报内容完全按照磋商文件要求填报，所有内容都是真实、准确的。</w:t>
      </w:r>
    </w:p>
    <w:p>
      <w:pPr>
        <w:widowControl/>
        <w:numPr>
          <w:ilvl w:val="0"/>
          <w:numId w:val="25"/>
        </w:numPr>
        <w:tabs>
          <w:tab w:val="left" w:pos="840"/>
        </w:tabs>
        <w:adjustRightInd w:val="0"/>
        <w:snapToGrid w:val="0"/>
        <w:spacing w:line="360" w:lineRule="auto"/>
        <w:ind w:left="840" w:hanging="42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供应商将按磋商文件的规定履行全部合同责任和义务。</w:t>
      </w:r>
    </w:p>
    <w:p>
      <w:pPr>
        <w:widowControl/>
        <w:numPr>
          <w:ilvl w:val="0"/>
          <w:numId w:val="25"/>
        </w:numPr>
        <w:tabs>
          <w:tab w:val="left" w:pos="840"/>
        </w:tabs>
        <w:adjustRightInd w:val="0"/>
        <w:snapToGrid w:val="0"/>
        <w:spacing w:line="360" w:lineRule="auto"/>
        <w:ind w:left="840" w:hanging="42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供应商已详细审查全部磋商文件，包括修改文件（如有的话）以及全部参考资料和有关附件。我们完全理解并同意放弃对这方面有不明及误解的权利。</w:t>
      </w:r>
    </w:p>
    <w:p>
      <w:pPr>
        <w:widowControl/>
        <w:numPr>
          <w:ilvl w:val="0"/>
          <w:numId w:val="25"/>
        </w:numPr>
        <w:tabs>
          <w:tab w:val="left" w:pos="840"/>
        </w:tabs>
        <w:adjustRightInd w:val="0"/>
        <w:snapToGrid w:val="0"/>
        <w:spacing w:line="360" w:lineRule="auto"/>
        <w:ind w:left="840" w:hanging="42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本次投标自递交磋商响应文件截止之日起有效期为90天。</w:t>
      </w:r>
    </w:p>
    <w:p>
      <w:pPr>
        <w:widowControl/>
        <w:numPr>
          <w:ilvl w:val="0"/>
          <w:numId w:val="25"/>
        </w:numPr>
        <w:tabs>
          <w:tab w:val="left" w:pos="840"/>
        </w:tabs>
        <w:adjustRightInd w:val="0"/>
        <w:snapToGrid w:val="0"/>
        <w:spacing w:line="360" w:lineRule="auto"/>
        <w:ind w:left="840" w:hanging="42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如果在规定的递交磋商响应文件截止之日后，供应商在投标有效期内撤回投标，投标保证金将被贵方没收。</w:t>
      </w:r>
    </w:p>
    <w:p>
      <w:pPr>
        <w:widowControl/>
        <w:numPr>
          <w:ilvl w:val="0"/>
          <w:numId w:val="25"/>
        </w:numPr>
        <w:tabs>
          <w:tab w:val="left" w:pos="840"/>
        </w:tabs>
        <w:adjustRightInd w:val="0"/>
        <w:snapToGrid w:val="0"/>
        <w:spacing w:line="360" w:lineRule="auto"/>
        <w:ind w:left="840" w:hanging="42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供应商同意提供按照贵方可能要求与其投标有关的一切数据或资料，完全理解贵方不一定接受最低价的投标或收到的任何投标。</w:t>
      </w:r>
    </w:p>
    <w:p>
      <w:pPr>
        <w:widowControl/>
        <w:numPr>
          <w:ilvl w:val="0"/>
          <w:numId w:val="25"/>
        </w:numPr>
        <w:tabs>
          <w:tab w:val="left" w:pos="840"/>
        </w:tabs>
        <w:adjustRightInd w:val="0"/>
        <w:snapToGrid w:val="0"/>
        <w:spacing w:line="360" w:lineRule="auto"/>
        <w:ind w:left="840" w:hanging="42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与本投标有关的一切正式往来通讯请寄至磋商响应文件封面指定地址、联系方式。</w:t>
      </w:r>
    </w:p>
    <w:p>
      <w:pPr>
        <w:adjustRightInd w:val="0"/>
        <w:snapToGrid w:val="0"/>
        <w:spacing w:line="360" w:lineRule="auto"/>
        <w:rPr>
          <w:rFonts w:hint="eastAsia"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供应商法定代表人（负责人）或授权代理人（签字）： </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p>
    <w:p>
      <w:pPr>
        <w:adjustRightInd w:val="0"/>
        <w:snapToGrid w:val="0"/>
        <w:spacing w:line="360" w:lineRule="auto"/>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供应商名称（加盖公章）：</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年</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月</w:t>
      </w:r>
      <w:r>
        <w:rPr>
          <w:rFonts w:ascii="宋体" w:hAnsi="宋体"/>
          <w:bCs/>
          <w:color w:val="000000" w:themeColor="text1"/>
          <w:szCs w:val="21"/>
          <w:highlight w:val="none"/>
          <w14:textFill>
            <w14:solidFill>
              <w14:schemeClr w14:val="tx1"/>
            </w14:solidFill>
          </w14:textFill>
        </w:rPr>
        <w:t xml:space="preserve"> </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r>
        <w:rPr>
          <w:rFonts w:ascii="宋体" w:hAnsi="宋体"/>
          <w:bCs/>
          <w:color w:val="000000" w:themeColor="text1"/>
          <w:szCs w:val="21"/>
          <w:highlight w:val="none"/>
          <w14:textFill>
            <w14:solidFill>
              <w14:schemeClr w14:val="tx1"/>
            </w14:solidFill>
          </w14:textFill>
        </w:rPr>
        <w:t xml:space="preserve">   </w:t>
      </w:r>
    </w:p>
    <w:p>
      <w:pPr>
        <w:pStyle w:val="27"/>
        <w:spacing w:line="36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注：本磋商邀请函为供应商响应本次磋商项目的郑重承诺，供应商不得改动且必须满足。</w:t>
      </w:r>
    </w:p>
    <w:p>
      <w:pPr>
        <w:pStyle w:val="27"/>
        <w:spacing w:line="360" w:lineRule="auto"/>
        <w:rPr>
          <w:rFonts w:hAnsi="宋体"/>
          <w:color w:val="000000" w:themeColor="text1"/>
          <w:highlight w:val="none"/>
          <w14:textFill>
            <w14:solidFill>
              <w14:schemeClr w14:val="tx1"/>
            </w14:solidFill>
          </w14:textFill>
        </w:rPr>
      </w:pPr>
    </w:p>
    <w:p>
      <w:pPr>
        <w:pStyle w:val="27"/>
        <w:spacing w:line="360" w:lineRule="auto"/>
        <w:rPr>
          <w:rFonts w:hAnsi="宋体"/>
          <w:color w:val="000000" w:themeColor="text1"/>
          <w:highlight w:val="none"/>
          <w14:textFill>
            <w14:solidFill>
              <w14:schemeClr w14:val="tx1"/>
            </w14:solidFill>
          </w14:textFill>
        </w:rPr>
      </w:pPr>
    </w:p>
    <w:p>
      <w:pPr>
        <w:pStyle w:val="27"/>
        <w:spacing w:line="360" w:lineRule="auto"/>
        <w:rPr>
          <w:rFonts w:hAnsi="宋体"/>
          <w:color w:val="000000" w:themeColor="text1"/>
          <w:highlight w:val="none"/>
          <w14:textFill>
            <w14:solidFill>
              <w14:schemeClr w14:val="tx1"/>
            </w14:solidFill>
          </w14:textFill>
        </w:rPr>
      </w:pPr>
    </w:p>
    <w:p>
      <w:pPr>
        <w:pStyle w:val="5"/>
        <w:numPr>
          <w:ilvl w:val="1"/>
          <w:numId w:val="0"/>
        </w:numPr>
        <w:spacing w:line="360" w:lineRule="auto"/>
        <w:rPr>
          <w:rFonts w:ascii="宋体" w:hAnsi="宋体"/>
          <w:color w:val="000000" w:themeColor="text1"/>
          <w:sz w:val="28"/>
          <w:szCs w:val="28"/>
          <w:highlight w:val="none"/>
          <w14:textFill>
            <w14:solidFill>
              <w14:schemeClr w14:val="tx1"/>
            </w14:solidFill>
          </w14:textFill>
        </w:rPr>
      </w:pPr>
      <w:bookmarkStart w:id="311" w:name="_Toc200414526"/>
      <w:bookmarkStart w:id="312" w:name="_Toc4759"/>
      <w:bookmarkStart w:id="313" w:name="_Toc469160796"/>
      <w:r>
        <w:rPr>
          <w:rFonts w:hint="eastAsia" w:ascii="宋体" w:hAnsi="宋体"/>
          <w:color w:val="000000" w:themeColor="text1"/>
          <w:sz w:val="28"/>
          <w:szCs w:val="28"/>
          <w:highlight w:val="none"/>
          <w14:textFill>
            <w14:solidFill>
              <w14:schemeClr w14:val="tx1"/>
            </w14:solidFill>
          </w14:textFill>
        </w:rPr>
        <w:t>附件二：第一次报价一览表</w:t>
      </w:r>
      <w:bookmarkEnd w:id="311"/>
      <w:bookmarkEnd w:id="312"/>
      <w:bookmarkEnd w:id="313"/>
    </w:p>
    <w:p>
      <w:pPr>
        <w:adjustRightInd w:val="0"/>
        <w:snapToGrid w:val="0"/>
        <w:spacing w:line="360" w:lineRule="auto"/>
        <w:jc w:val="left"/>
        <w:rPr>
          <w:rFonts w:ascii="宋体" w:hAnsi="宋体"/>
          <w:b/>
          <w:bCs/>
          <w:cap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
          <w:bCs/>
          <w:color w:val="000000" w:themeColor="text1"/>
          <w:szCs w:val="21"/>
          <w:highlight w:val="none"/>
          <w:u w:val="single"/>
          <w14:textFill>
            <w14:solidFill>
              <w14:schemeClr w14:val="tx1"/>
            </w14:solidFill>
          </w14:textFill>
        </w:rPr>
        <w:t xml:space="preserve"> </w:t>
      </w:r>
      <w:r>
        <w:rPr>
          <w:rFonts w:hint="eastAsia" w:ascii="宋体" w:hAnsi="宋体"/>
          <w:b/>
          <w:bCs/>
          <w:color w:val="000000" w:themeColor="text1"/>
          <w:szCs w:val="21"/>
          <w:highlight w:val="none"/>
          <w:u w:val="single"/>
          <w:lang w:eastAsia="zh-CN"/>
          <w14:textFill>
            <w14:solidFill>
              <w14:schemeClr w14:val="tx1"/>
            </w14:solidFill>
          </w14:textFill>
        </w:rPr>
        <w:t>YXCG-20240415</w:t>
      </w:r>
      <w:r>
        <w:rPr>
          <w:rFonts w:hint="eastAsia" w:ascii="宋体" w:hAnsi="宋体"/>
          <w:b/>
          <w:bCs/>
          <w:caps/>
          <w:color w:val="000000" w:themeColor="text1"/>
          <w:szCs w:val="21"/>
          <w:highlight w:val="none"/>
          <w:u w:val="single"/>
          <w14:textFill>
            <w14:solidFill>
              <w14:schemeClr w14:val="tx1"/>
            </w14:solidFill>
          </w14:textFill>
        </w:rPr>
        <w:t xml:space="preserve"> </w:t>
      </w:r>
    </w:p>
    <w:p>
      <w:pPr>
        <w:adjustRightInd w:val="0"/>
        <w:snapToGrid w:val="0"/>
        <w:spacing w:line="360" w:lineRule="auto"/>
        <w:jc w:val="left"/>
        <w:rPr>
          <w:rFonts w:ascii="宋体" w:hAnsi="宋体"/>
          <w:bCs/>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项目名称：</w:t>
      </w:r>
      <w:r>
        <w:rPr>
          <w:rFonts w:hint="eastAsia" w:ascii="宋体" w:hAnsi="宋体"/>
          <w:b/>
          <w:bCs/>
          <w:color w:val="000000" w:themeColor="text1"/>
          <w:szCs w:val="21"/>
          <w:highlight w:val="none"/>
          <w:u w:val="single"/>
          <w:lang w:eastAsia="zh-CN"/>
          <w14:textFill>
            <w14:solidFill>
              <w14:schemeClr w14:val="tx1"/>
            </w14:solidFill>
          </w14:textFill>
        </w:rPr>
        <w:t>阳江市市场监督管理局阳东分局2024年全区食用农产品快速检测采购项目</w:t>
      </w:r>
      <w:r>
        <w:rPr>
          <w:rFonts w:hint="eastAsia" w:ascii="宋体" w:hAnsi="宋体"/>
          <w:b/>
          <w:bCs/>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pacing w:val="10"/>
          <w:szCs w:val="21"/>
          <w:highlight w:val="none"/>
          <w14:textFill>
            <w14:solidFill>
              <w14:schemeClr w14:val="tx1"/>
            </w14:solidFill>
          </w14:textFill>
        </w:rPr>
        <w:t xml:space="preserve">  </w:t>
      </w:r>
    </w:p>
    <w:p>
      <w:pPr>
        <w:tabs>
          <w:tab w:val="center" w:pos="4483"/>
        </w:tabs>
        <w:spacing w:line="360" w:lineRule="auto"/>
        <w:rPr>
          <w:rFonts w:ascii="宋体" w:hAnsi="宋体"/>
          <w:bCs/>
          <w:color w:val="000000" w:themeColor="text1"/>
          <w:szCs w:val="21"/>
          <w:highlight w:val="none"/>
          <w:u w:val="single"/>
          <w14:textFill>
            <w14:solidFill>
              <w14:schemeClr w14:val="tx1"/>
            </w14:solidFill>
          </w14:textFill>
        </w:rPr>
      </w:pPr>
    </w:p>
    <w:tbl>
      <w:tblPr>
        <w:tblStyle w:val="53"/>
        <w:tblW w:w="86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2"/>
        <w:gridCol w:w="3713"/>
        <w:gridCol w:w="1501"/>
        <w:gridCol w:w="1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jc w:val="center"/>
        </w:trPr>
        <w:tc>
          <w:tcPr>
            <w:tcW w:w="1942" w:type="dxa"/>
            <w:vAlign w:val="center"/>
          </w:tcPr>
          <w:p>
            <w:pPr>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项目名称</w:t>
            </w:r>
          </w:p>
        </w:tc>
        <w:tc>
          <w:tcPr>
            <w:tcW w:w="3713" w:type="dxa"/>
            <w:vAlign w:val="center"/>
          </w:tcPr>
          <w:p>
            <w:pPr>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报价（</w:t>
            </w:r>
            <w:r>
              <w:rPr>
                <w:rFonts w:hint="eastAsia" w:ascii="宋体" w:hAnsi="宋体" w:eastAsia="宋体" w:cs="宋体"/>
                <w:color w:val="000000" w:themeColor="text1"/>
                <w:highlight w:val="none"/>
                <w:lang w:val="en-US" w:eastAsia="zh-CN"/>
                <w14:textFill>
                  <w14:solidFill>
                    <w14:schemeClr w14:val="tx1"/>
                  </w14:solidFill>
                </w14:textFill>
              </w:rPr>
              <w:t>元</w:t>
            </w:r>
            <w:r>
              <w:rPr>
                <w:rFonts w:hint="eastAsia" w:ascii="宋体" w:hAnsi="宋体" w:cs="宋体"/>
                <w:color w:val="000000" w:themeColor="text1"/>
                <w:highlight w:val="none"/>
                <w:lang w:val="en-US" w:eastAsia="zh-CN"/>
                <w14:textFill>
                  <w14:solidFill>
                    <w14:schemeClr w14:val="tx1"/>
                  </w14:solidFill>
                </w14:textFill>
              </w:rPr>
              <w:t>）</w:t>
            </w:r>
          </w:p>
        </w:tc>
        <w:tc>
          <w:tcPr>
            <w:tcW w:w="1501" w:type="dxa"/>
            <w:vAlign w:val="center"/>
          </w:tcPr>
          <w:p>
            <w:pPr>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服务期</w:t>
            </w:r>
          </w:p>
        </w:tc>
        <w:tc>
          <w:tcPr>
            <w:tcW w:w="1476" w:type="dxa"/>
            <w:vAlign w:val="center"/>
          </w:tcPr>
          <w:p>
            <w:pPr>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7" w:hRule="atLeast"/>
          <w:jc w:val="center"/>
        </w:trPr>
        <w:tc>
          <w:tcPr>
            <w:tcW w:w="1942" w:type="dxa"/>
            <w:vAlign w:val="center"/>
          </w:tcPr>
          <w:p>
            <w:pPr>
              <w:spacing w:line="360" w:lineRule="auto"/>
              <w:jc w:val="center"/>
              <w:rPr>
                <w:rFonts w:ascii="宋体" w:hAnsi="宋体"/>
                <w:bCs/>
                <w:color w:val="000000" w:themeColor="text1"/>
                <w:highlight w:val="none"/>
                <w14:textFill>
                  <w14:solidFill>
                    <w14:schemeClr w14:val="tx1"/>
                  </w14:solidFill>
                </w14:textFill>
              </w:rPr>
            </w:pPr>
          </w:p>
        </w:tc>
        <w:tc>
          <w:tcPr>
            <w:tcW w:w="3713" w:type="dxa"/>
            <w:vAlign w:val="center"/>
          </w:tcPr>
          <w:p>
            <w:pPr>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大写：人民币</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 xml:space="preserve"> </w:t>
            </w:r>
          </w:p>
          <w:p>
            <w:pPr>
              <w:spacing w:line="360" w:lineRule="auto"/>
              <w:rPr>
                <w:rFonts w:ascii="宋体" w:hAnsi="宋体"/>
                <w:bCs/>
                <w:color w:val="000000" w:themeColor="text1"/>
                <w:highlight w:val="none"/>
                <w14:textFill>
                  <w14:solidFill>
                    <w14:schemeClr w14:val="tx1"/>
                  </w14:solidFill>
                </w14:textFill>
              </w:rPr>
            </w:pPr>
          </w:p>
          <w:p>
            <w:pPr>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小写：¥ </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 xml:space="preserve"> </w:t>
            </w:r>
          </w:p>
          <w:p>
            <w:pPr>
              <w:spacing w:line="360" w:lineRule="auto"/>
              <w:rPr>
                <w:rFonts w:ascii="宋体" w:hAnsi="宋体"/>
                <w:bCs/>
                <w:color w:val="000000" w:themeColor="text1"/>
                <w:highlight w:val="none"/>
                <w14:textFill>
                  <w14:solidFill>
                    <w14:schemeClr w14:val="tx1"/>
                  </w14:solidFill>
                </w14:textFill>
              </w:rPr>
            </w:pPr>
          </w:p>
        </w:tc>
        <w:tc>
          <w:tcPr>
            <w:tcW w:w="1501" w:type="dxa"/>
            <w:vAlign w:val="center"/>
          </w:tcPr>
          <w:p>
            <w:pPr>
              <w:spacing w:line="360" w:lineRule="auto"/>
              <w:jc w:val="center"/>
              <w:rPr>
                <w:rFonts w:ascii="宋体" w:hAnsi="宋体"/>
                <w:bCs/>
                <w:color w:val="000000" w:themeColor="text1"/>
                <w:highlight w:val="none"/>
                <w:u w:val="single"/>
                <w14:textFill>
                  <w14:solidFill>
                    <w14:schemeClr w14:val="tx1"/>
                  </w14:solidFill>
                </w14:textFill>
              </w:rPr>
            </w:pPr>
          </w:p>
        </w:tc>
        <w:tc>
          <w:tcPr>
            <w:tcW w:w="1476" w:type="dxa"/>
            <w:vAlign w:val="center"/>
          </w:tcPr>
          <w:p>
            <w:pPr>
              <w:spacing w:line="360" w:lineRule="auto"/>
              <w:rPr>
                <w:rFonts w:ascii="宋体" w:hAnsi="宋体"/>
                <w:bCs/>
                <w:color w:val="000000" w:themeColor="text1"/>
                <w:szCs w:val="21"/>
                <w:highlight w:val="none"/>
                <w14:textFill>
                  <w14:solidFill>
                    <w14:schemeClr w14:val="tx1"/>
                  </w14:solidFill>
                </w14:textFill>
              </w:rPr>
            </w:pPr>
          </w:p>
        </w:tc>
      </w:tr>
    </w:tbl>
    <w:p>
      <w:pPr>
        <w:spacing w:line="360" w:lineRule="auto"/>
        <w:rPr>
          <w:rFonts w:ascii="宋体" w:hAnsi="宋体"/>
          <w:bCs/>
          <w:color w:val="000000" w:themeColor="text1"/>
          <w:highlight w:val="none"/>
          <w:u w:val="single"/>
          <w14:textFill>
            <w14:solidFill>
              <w14:schemeClr w14:val="tx1"/>
            </w14:solidFill>
          </w14:textFill>
        </w:rPr>
      </w:pPr>
    </w:p>
    <w:p>
      <w:pPr>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注：</w:t>
      </w:r>
    </w:p>
    <w:p>
      <w:pPr>
        <w:numPr>
          <w:ilvl w:val="0"/>
          <w:numId w:val="26"/>
        </w:numPr>
        <w:tabs>
          <w:tab w:val="left" w:pos="845"/>
        </w:tabs>
        <w:spacing w:line="360" w:lineRule="auto"/>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填写此表时不得改变表格的形式。</w:t>
      </w:r>
    </w:p>
    <w:p>
      <w:pPr>
        <w:numPr>
          <w:ilvl w:val="0"/>
          <w:numId w:val="26"/>
        </w:numPr>
        <w:tabs>
          <w:tab w:val="left" w:pos="845"/>
        </w:tabs>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本报价表为供应商的第一次报价，磋商后，代理采购机构将向合格的供应商发最终报价表。</w:t>
      </w:r>
    </w:p>
    <w:p>
      <w:pPr>
        <w:numPr>
          <w:ilvl w:val="0"/>
          <w:numId w:val="26"/>
        </w:numPr>
        <w:tabs>
          <w:tab w:val="left" w:pos="845"/>
        </w:tabs>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所投项目的内容必须填写完整。</w:t>
      </w:r>
    </w:p>
    <w:p>
      <w:pPr>
        <w:numPr>
          <w:ilvl w:val="0"/>
          <w:numId w:val="26"/>
        </w:numPr>
        <w:tabs>
          <w:tab w:val="left" w:pos="845"/>
        </w:tabs>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如果供应商认为有应当说明而本表中无相应栏目的内容，请在“备注”栏中说明添加说明。</w:t>
      </w:r>
    </w:p>
    <w:p>
      <w:pPr>
        <w:tabs>
          <w:tab w:val="left" w:pos="845"/>
        </w:tabs>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供应商法定代表人（负责人）或授权代理人（签字）： </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p>
    <w:p>
      <w:pPr>
        <w:adjustRightInd w:val="0"/>
        <w:snapToGrid w:val="0"/>
        <w:spacing w:line="360" w:lineRule="auto"/>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供应商名称（加盖公章）：</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年</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月</w:t>
      </w:r>
      <w:r>
        <w:rPr>
          <w:rFonts w:ascii="宋体" w:hAnsi="宋体"/>
          <w:bCs/>
          <w:color w:val="000000" w:themeColor="text1"/>
          <w:szCs w:val="21"/>
          <w:highlight w:val="none"/>
          <w14:textFill>
            <w14:solidFill>
              <w14:schemeClr w14:val="tx1"/>
            </w14:solidFill>
          </w14:textFill>
        </w:rPr>
        <w:t xml:space="preserve"> </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r>
        <w:rPr>
          <w:rFonts w:ascii="宋体" w:hAnsi="宋体"/>
          <w:bCs/>
          <w:color w:val="000000" w:themeColor="text1"/>
          <w:szCs w:val="21"/>
          <w:highlight w:val="none"/>
          <w14:textFill>
            <w14:solidFill>
              <w14:schemeClr w14:val="tx1"/>
            </w14:solidFill>
          </w14:textFill>
        </w:rPr>
        <w:t xml:space="preserve"> </w:t>
      </w:r>
    </w:p>
    <w:p>
      <w:pPr>
        <w:widowControl/>
        <w:adjustRightInd w:val="0"/>
        <w:snapToGrid w:val="0"/>
        <w:spacing w:line="360" w:lineRule="auto"/>
        <w:rPr>
          <w:rFonts w:ascii="宋体" w:hAnsi="宋体"/>
          <w:bCs/>
          <w:color w:val="000000" w:themeColor="text1"/>
          <w:highlight w:val="none"/>
          <w:u w:val="single"/>
          <w14:textFill>
            <w14:solidFill>
              <w14:schemeClr w14:val="tx1"/>
            </w14:solidFill>
          </w14:textFill>
        </w:rPr>
      </w:pPr>
    </w:p>
    <w:p>
      <w:pPr>
        <w:pStyle w:val="27"/>
        <w:spacing w:line="360" w:lineRule="auto"/>
        <w:rPr>
          <w:rFonts w:hAnsi="宋体"/>
          <w:color w:val="000000" w:themeColor="text1"/>
          <w:highlight w:val="none"/>
          <w14:textFill>
            <w14:solidFill>
              <w14:schemeClr w14:val="tx1"/>
            </w14:solidFill>
          </w14:textFill>
        </w:rPr>
      </w:pPr>
    </w:p>
    <w:p>
      <w:pPr>
        <w:pStyle w:val="27"/>
        <w:spacing w:line="360" w:lineRule="auto"/>
        <w:rPr>
          <w:rFonts w:hAnsi="宋体"/>
          <w:color w:val="000000" w:themeColor="text1"/>
          <w:highlight w:val="none"/>
          <w14:textFill>
            <w14:solidFill>
              <w14:schemeClr w14:val="tx1"/>
            </w14:solidFill>
          </w14:textFill>
        </w:rPr>
      </w:pPr>
    </w:p>
    <w:p>
      <w:pPr>
        <w:pStyle w:val="27"/>
        <w:spacing w:line="360" w:lineRule="auto"/>
        <w:rPr>
          <w:rFonts w:hAnsi="宋体"/>
          <w:color w:val="000000" w:themeColor="text1"/>
          <w:highlight w:val="none"/>
          <w14:textFill>
            <w14:solidFill>
              <w14:schemeClr w14:val="tx1"/>
            </w14:solidFill>
          </w14:textFill>
        </w:rPr>
      </w:pPr>
    </w:p>
    <w:p>
      <w:pPr>
        <w:pStyle w:val="27"/>
        <w:spacing w:line="360" w:lineRule="auto"/>
        <w:rPr>
          <w:rFonts w:hAnsi="宋体"/>
          <w:color w:val="000000" w:themeColor="text1"/>
          <w:highlight w:val="none"/>
          <w14:textFill>
            <w14:solidFill>
              <w14:schemeClr w14:val="tx1"/>
            </w14:solidFill>
          </w14:textFill>
        </w:rPr>
      </w:pPr>
    </w:p>
    <w:p>
      <w:pPr>
        <w:pStyle w:val="27"/>
        <w:spacing w:line="360" w:lineRule="auto"/>
        <w:rPr>
          <w:rFonts w:hAnsi="宋体"/>
          <w:color w:val="000000" w:themeColor="text1"/>
          <w:highlight w:val="none"/>
          <w14:textFill>
            <w14:solidFill>
              <w14:schemeClr w14:val="tx1"/>
            </w14:solidFill>
          </w14:textFill>
        </w:rPr>
        <w:sectPr>
          <w:pgSz w:w="11906" w:h="16838"/>
          <w:pgMar w:top="1418" w:right="1474" w:bottom="1418" w:left="1474" w:header="851" w:footer="851" w:gutter="0"/>
          <w:cols w:space="720" w:num="1"/>
          <w:titlePg/>
          <w:docGrid w:linePitch="462" w:charSpace="0"/>
        </w:sectPr>
      </w:pPr>
    </w:p>
    <w:p>
      <w:pPr>
        <w:pStyle w:val="5"/>
        <w:numPr>
          <w:ilvl w:val="1"/>
          <w:numId w:val="0"/>
        </w:numPr>
        <w:spacing w:line="360" w:lineRule="auto"/>
        <w:rPr>
          <w:rFonts w:ascii="宋体" w:hAnsi="宋体"/>
          <w:color w:val="000000" w:themeColor="text1"/>
          <w:sz w:val="28"/>
          <w:szCs w:val="28"/>
          <w:highlight w:val="none"/>
          <w14:textFill>
            <w14:solidFill>
              <w14:schemeClr w14:val="tx1"/>
            </w14:solidFill>
          </w14:textFill>
        </w:rPr>
      </w:pPr>
      <w:bookmarkStart w:id="314" w:name="_Toc11678"/>
      <w:bookmarkStart w:id="315" w:name="_Toc469160798"/>
      <w:bookmarkStart w:id="316" w:name="_Toc200414528"/>
      <w:r>
        <w:rPr>
          <w:rFonts w:hint="eastAsia" w:ascii="宋体" w:hAnsi="宋体"/>
          <w:color w:val="000000" w:themeColor="text1"/>
          <w:sz w:val="28"/>
          <w:szCs w:val="28"/>
          <w:highlight w:val="none"/>
          <w14:textFill>
            <w14:solidFill>
              <w14:schemeClr w14:val="tx1"/>
            </w14:solidFill>
          </w14:textFill>
        </w:rPr>
        <w:t>附件</w:t>
      </w:r>
      <w:r>
        <w:rPr>
          <w:rFonts w:hint="eastAsia" w:ascii="宋体" w:hAnsi="宋体"/>
          <w:color w:val="000000" w:themeColor="text1"/>
          <w:sz w:val="28"/>
          <w:szCs w:val="28"/>
          <w:highlight w:val="none"/>
          <w:lang w:val="en-US" w:eastAsia="zh-CN"/>
          <w14:textFill>
            <w14:solidFill>
              <w14:schemeClr w14:val="tx1"/>
            </w14:solidFill>
          </w14:textFill>
        </w:rPr>
        <w:t>三</w:t>
      </w:r>
      <w:r>
        <w:rPr>
          <w:rFonts w:hint="eastAsia" w:ascii="宋体" w:hAnsi="宋体"/>
          <w:color w:val="000000" w:themeColor="text1"/>
          <w:sz w:val="28"/>
          <w:szCs w:val="28"/>
          <w:highlight w:val="none"/>
          <w14:textFill>
            <w14:solidFill>
              <w14:schemeClr w14:val="tx1"/>
            </w14:solidFill>
          </w14:textFill>
        </w:rPr>
        <w:t>：商务条款偏离一览表</w:t>
      </w:r>
      <w:bookmarkEnd w:id="314"/>
      <w:bookmarkEnd w:id="315"/>
      <w:bookmarkEnd w:id="316"/>
    </w:p>
    <w:p>
      <w:pPr>
        <w:adjustRightInd w:val="0"/>
        <w:snapToGrid w:val="0"/>
        <w:spacing w:line="360" w:lineRule="auto"/>
        <w:jc w:val="left"/>
        <w:rPr>
          <w:rFonts w:hint="eastAsia" w:ascii="宋体" w:hAnsi="宋体" w:eastAsia="宋体"/>
          <w:b/>
          <w:bCs/>
          <w:caps/>
          <w:color w:val="000000" w:themeColor="text1"/>
          <w:szCs w:val="21"/>
          <w:highlight w:val="none"/>
          <w:u w:val="single"/>
          <w:lang w:eastAsia="zh-CN"/>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
          <w:bCs/>
          <w:color w:val="000000" w:themeColor="text1"/>
          <w:szCs w:val="21"/>
          <w:highlight w:val="none"/>
          <w:u w:val="single"/>
          <w14:textFill>
            <w14:solidFill>
              <w14:schemeClr w14:val="tx1"/>
            </w14:solidFill>
          </w14:textFill>
        </w:rPr>
        <w:t xml:space="preserve"> </w:t>
      </w:r>
      <w:r>
        <w:rPr>
          <w:rFonts w:hint="eastAsia" w:ascii="宋体" w:hAnsi="宋体"/>
          <w:b/>
          <w:bCs/>
          <w:color w:val="000000" w:themeColor="text1"/>
          <w:szCs w:val="21"/>
          <w:highlight w:val="none"/>
          <w:u w:val="single"/>
          <w:lang w:eastAsia="zh-CN"/>
          <w14:textFill>
            <w14:solidFill>
              <w14:schemeClr w14:val="tx1"/>
            </w14:solidFill>
          </w14:textFill>
        </w:rPr>
        <w:t>YXCG-20240415</w:t>
      </w:r>
    </w:p>
    <w:p>
      <w:pPr>
        <w:adjustRightInd w:val="0"/>
        <w:snapToGrid w:val="0"/>
        <w:spacing w:line="360" w:lineRule="auto"/>
        <w:jc w:val="left"/>
        <w:rPr>
          <w:rFonts w:ascii="宋体" w:hAnsi="宋体"/>
          <w:color w:val="000000" w:themeColor="text1"/>
          <w:spacing w:val="10"/>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项目名称：</w:t>
      </w:r>
      <w:r>
        <w:rPr>
          <w:rFonts w:hint="eastAsia" w:ascii="宋体" w:hAnsi="宋体"/>
          <w:b/>
          <w:bCs/>
          <w:color w:val="000000" w:themeColor="text1"/>
          <w:szCs w:val="21"/>
          <w:highlight w:val="none"/>
          <w:u w:val="single"/>
          <w:lang w:eastAsia="zh-CN"/>
          <w14:textFill>
            <w14:solidFill>
              <w14:schemeClr w14:val="tx1"/>
            </w14:solidFill>
          </w14:textFill>
        </w:rPr>
        <w:t>阳江市市场监督管理局阳东分局2024年全区食用农产品快速检测采购项目</w:t>
      </w:r>
      <w:r>
        <w:rPr>
          <w:rFonts w:hint="eastAsia" w:ascii="宋体" w:hAnsi="宋体"/>
          <w:b/>
          <w:bCs/>
          <w:color w:val="000000" w:themeColor="text1"/>
          <w:szCs w:val="21"/>
          <w:highlight w:val="none"/>
          <w:u w:val="single"/>
          <w14:textFill>
            <w14:solidFill>
              <w14:schemeClr w14:val="tx1"/>
            </w14:solidFill>
          </w14:textFill>
        </w:rPr>
        <w:t xml:space="preserve"> </w:t>
      </w:r>
    </w:p>
    <w:tbl>
      <w:tblPr>
        <w:tblStyle w:val="53"/>
        <w:tblW w:w="9271" w:type="dxa"/>
        <w:jc w:val="center"/>
        <w:tblLayout w:type="fixed"/>
        <w:tblCellMar>
          <w:top w:w="0" w:type="dxa"/>
          <w:left w:w="54" w:type="dxa"/>
          <w:bottom w:w="0" w:type="dxa"/>
          <w:right w:w="54" w:type="dxa"/>
        </w:tblCellMar>
      </w:tblPr>
      <w:tblGrid>
        <w:gridCol w:w="577"/>
        <w:gridCol w:w="998"/>
        <w:gridCol w:w="3047"/>
        <w:gridCol w:w="2906"/>
        <w:gridCol w:w="993"/>
        <w:gridCol w:w="750"/>
      </w:tblGrid>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序号</w:t>
            </w: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磋商文件条目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磋商文件规格</w:t>
            </w: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磋商响应文件规格</w:t>
            </w: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偏离</w:t>
            </w:r>
          </w:p>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情况</w:t>
            </w: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说明</w:t>
            </w: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bl>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说明：1）对“偏离”一栏，填写“</w:t>
      </w:r>
      <w:r>
        <w:rPr>
          <w:rFonts w:hint="eastAsia" w:ascii="宋体" w:hAnsi="宋体"/>
          <w:bCs/>
          <w:color w:val="000000" w:themeColor="text1"/>
          <w:highlight w:val="none"/>
          <w14:textFill>
            <w14:solidFill>
              <w14:schemeClr w14:val="tx1"/>
            </w14:solidFill>
          </w14:textFill>
        </w:rPr>
        <w:t>无偏离、正偏离、负偏离</w:t>
      </w:r>
      <w:r>
        <w:rPr>
          <w:rFonts w:hint="eastAsia" w:ascii="宋体" w:hAnsi="宋体"/>
          <w:bCs/>
          <w:color w:val="000000" w:themeColor="text1"/>
          <w:szCs w:val="21"/>
          <w:highlight w:val="none"/>
          <w14:textFill>
            <w14:solidFill>
              <w14:schemeClr w14:val="tx1"/>
            </w14:solidFill>
          </w14:textFill>
        </w:rPr>
        <w:t>”；</w:t>
      </w:r>
    </w:p>
    <w:p>
      <w:pPr>
        <w:adjustRightInd w:val="0"/>
        <w:snapToGrid w:val="0"/>
        <w:spacing w:line="360" w:lineRule="auto"/>
        <w:ind w:firstLine="630" w:firstLineChars="300"/>
        <w:rPr>
          <w:rFonts w:ascii="宋体" w:hAnsi="宋体"/>
          <w:b/>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2）对磋商文件中商务条款按上列格式逐条说明。</w:t>
      </w: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供应商声明：表中未列全的商务条款，我方均表示完全响应磋商文件商务条款的所有要求。</w:t>
      </w: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供应商法定代表人（负责人）或授权代理人（签字）：</w:t>
      </w:r>
      <w:r>
        <w:rPr>
          <w:rFonts w:hint="eastAsia" w:ascii="宋体" w:hAnsi="宋体"/>
          <w:bCs/>
          <w:color w:val="000000" w:themeColor="text1"/>
          <w:szCs w:val="2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供应商名称（加盖公章）：</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年</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月</w:t>
      </w:r>
      <w:r>
        <w:rPr>
          <w:rFonts w:ascii="宋体" w:hAnsi="宋体"/>
          <w:bCs/>
          <w:color w:val="000000" w:themeColor="text1"/>
          <w:szCs w:val="21"/>
          <w:highlight w:val="none"/>
          <w14:textFill>
            <w14:solidFill>
              <w14:schemeClr w14:val="tx1"/>
            </w14:solidFill>
          </w14:textFill>
        </w:rPr>
        <w:t xml:space="preserve"> </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adjustRightInd w:val="0"/>
        <w:snapToGrid w:val="0"/>
        <w:spacing w:line="360" w:lineRule="auto"/>
        <w:rPr>
          <w:rFonts w:ascii="宋体" w:hAnsi="宋体"/>
          <w:bCs/>
          <w:color w:val="000000" w:themeColor="text1"/>
          <w:szCs w:val="21"/>
          <w:highlight w:val="none"/>
          <w:u w:val="single"/>
          <w14:textFill>
            <w14:solidFill>
              <w14:schemeClr w14:val="tx1"/>
            </w14:solidFill>
          </w14:textFill>
        </w:rPr>
        <w:sectPr>
          <w:pgSz w:w="11906" w:h="16838"/>
          <w:pgMar w:top="1418" w:right="1474" w:bottom="1418" w:left="1474" w:header="851" w:footer="851" w:gutter="0"/>
          <w:cols w:space="720" w:num="1"/>
          <w:titlePg/>
          <w:docGrid w:linePitch="462" w:charSpace="0"/>
        </w:sectPr>
      </w:pPr>
    </w:p>
    <w:p>
      <w:pPr>
        <w:pStyle w:val="5"/>
        <w:numPr>
          <w:ilvl w:val="1"/>
          <w:numId w:val="0"/>
        </w:numPr>
        <w:spacing w:line="360" w:lineRule="auto"/>
        <w:rPr>
          <w:rFonts w:ascii="宋体" w:hAnsi="宋体"/>
          <w:color w:val="000000" w:themeColor="text1"/>
          <w:sz w:val="28"/>
          <w:szCs w:val="28"/>
          <w:highlight w:val="none"/>
          <w14:textFill>
            <w14:solidFill>
              <w14:schemeClr w14:val="tx1"/>
            </w14:solidFill>
          </w14:textFill>
        </w:rPr>
      </w:pPr>
      <w:bookmarkStart w:id="317" w:name="_Toc10023"/>
      <w:bookmarkStart w:id="318" w:name="_Toc200414529"/>
      <w:bookmarkStart w:id="319" w:name="_Toc469160799"/>
      <w:r>
        <w:rPr>
          <w:rFonts w:hint="eastAsia" w:ascii="宋体" w:hAnsi="宋体"/>
          <w:color w:val="000000" w:themeColor="text1"/>
          <w:sz w:val="28"/>
          <w:szCs w:val="28"/>
          <w:highlight w:val="none"/>
          <w14:textFill>
            <w14:solidFill>
              <w14:schemeClr w14:val="tx1"/>
            </w14:solidFill>
          </w14:textFill>
        </w:rPr>
        <w:t>附件</w:t>
      </w:r>
      <w:r>
        <w:rPr>
          <w:rFonts w:hint="eastAsia" w:ascii="宋体" w:hAnsi="宋体"/>
          <w:color w:val="000000" w:themeColor="text1"/>
          <w:sz w:val="28"/>
          <w:szCs w:val="28"/>
          <w:highlight w:val="none"/>
          <w:lang w:val="en-US" w:eastAsia="zh-CN"/>
          <w14:textFill>
            <w14:solidFill>
              <w14:schemeClr w14:val="tx1"/>
            </w14:solidFill>
          </w14:textFill>
        </w:rPr>
        <w:t>四</w:t>
      </w:r>
      <w:r>
        <w:rPr>
          <w:rFonts w:hint="eastAsia" w:ascii="宋体" w:hAnsi="宋体"/>
          <w:color w:val="000000" w:themeColor="text1"/>
          <w:sz w:val="28"/>
          <w:szCs w:val="28"/>
          <w:highlight w:val="none"/>
          <w14:textFill>
            <w14:solidFill>
              <w14:schemeClr w14:val="tx1"/>
            </w14:solidFill>
          </w14:textFill>
        </w:rPr>
        <w:t>：技术条款偏离一览表</w:t>
      </w:r>
      <w:bookmarkEnd w:id="317"/>
      <w:bookmarkEnd w:id="318"/>
      <w:bookmarkEnd w:id="319"/>
    </w:p>
    <w:p>
      <w:pPr>
        <w:adjustRightInd w:val="0"/>
        <w:snapToGrid w:val="0"/>
        <w:spacing w:line="36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项目编号：</w:t>
      </w:r>
      <w:r>
        <w:rPr>
          <w:rFonts w:hint="eastAsia" w:ascii="宋体" w:hAnsi="宋体"/>
          <w:b/>
          <w:bCs/>
          <w:color w:val="000000" w:themeColor="text1"/>
          <w:szCs w:val="21"/>
          <w:highlight w:val="none"/>
          <w:u w:val="single"/>
          <w:lang w:eastAsia="zh-CN"/>
          <w14:textFill>
            <w14:solidFill>
              <w14:schemeClr w14:val="tx1"/>
            </w14:solidFill>
          </w14:textFill>
        </w:rPr>
        <w:t>YXCG-20240415</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60" w:lineRule="auto"/>
        <w:jc w:val="left"/>
        <w:rPr>
          <w:rFonts w:ascii="宋体" w:hAnsi="宋体"/>
          <w:b/>
          <w:bCs/>
          <w:caps/>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项目名称：</w:t>
      </w:r>
      <w:r>
        <w:rPr>
          <w:rFonts w:hint="eastAsia" w:ascii="宋体" w:hAnsi="宋体"/>
          <w:b/>
          <w:bCs/>
          <w:color w:val="000000" w:themeColor="text1"/>
          <w:szCs w:val="21"/>
          <w:highlight w:val="none"/>
          <w:u w:val="single"/>
          <w:lang w:eastAsia="zh-CN"/>
          <w14:textFill>
            <w14:solidFill>
              <w14:schemeClr w14:val="tx1"/>
            </w14:solidFill>
          </w14:textFill>
        </w:rPr>
        <w:t>阳江市市场监督管理局阳东分局2024年全区食用农产品快速检测采购项目</w:t>
      </w:r>
      <w:r>
        <w:rPr>
          <w:rFonts w:hint="eastAsia" w:ascii="宋体" w:hAnsi="宋体"/>
          <w:b/>
          <w:bCs/>
          <w:color w:val="000000" w:themeColor="text1"/>
          <w:szCs w:val="21"/>
          <w:highlight w:val="none"/>
          <w:u w:val="single"/>
          <w14:textFill>
            <w14:solidFill>
              <w14:schemeClr w14:val="tx1"/>
            </w14:solidFill>
          </w14:textFill>
        </w:rPr>
        <w:t xml:space="preserve">  </w:t>
      </w:r>
    </w:p>
    <w:tbl>
      <w:tblPr>
        <w:tblStyle w:val="53"/>
        <w:tblW w:w="9271" w:type="dxa"/>
        <w:jc w:val="center"/>
        <w:tblLayout w:type="fixed"/>
        <w:tblCellMar>
          <w:top w:w="0" w:type="dxa"/>
          <w:left w:w="54" w:type="dxa"/>
          <w:bottom w:w="0" w:type="dxa"/>
          <w:right w:w="54" w:type="dxa"/>
        </w:tblCellMar>
      </w:tblPr>
      <w:tblGrid>
        <w:gridCol w:w="593"/>
        <w:gridCol w:w="982"/>
        <w:gridCol w:w="3047"/>
        <w:gridCol w:w="3190"/>
        <w:gridCol w:w="850"/>
        <w:gridCol w:w="609"/>
      </w:tblGrid>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序号</w:t>
            </w: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磋商文件条目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磋商文件规格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磋商响应文件</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偏离</w:t>
            </w:r>
          </w:p>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说明</w:t>
            </w: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bl>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说明：1）对“偏离”一栏，填写“</w:t>
      </w:r>
      <w:r>
        <w:rPr>
          <w:rFonts w:hint="eastAsia" w:ascii="宋体" w:hAnsi="宋体"/>
          <w:bCs/>
          <w:color w:val="000000" w:themeColor="text1"/>
          <w:highlight w:val="none"/>
          <w14:textFill>
            <w14:solidFill>
              <w14:schemeClr w14:val="tx1"/>
            </w14:solidFill>
          </w14:textFill>
        </w:rPr>
        <w:t>无偏离、正偏离、负偏离</w:t>
      </w:r>
      <w:r>
        <w:rPr>
          <w:rFonts w:hint="eastAsia" w:ascii="宋体" w:hAnsi="宋体"/>
          <w:bCs/>
          <w:color w:val="000000" w:themeColor="text1"/>
          <w:szCs w:val="21"/>
          <w:highlight w:val="none"/>
          <w14:textFill>
            <w14:solidFill>
              <w14:schemeClr w14:val="tx1"/>
            </w14:solidFill>
          </w14:textFill>
        </w:rPr>
        <w:t>”；</w:t>
      </w:r>
    </w:p>
    <w:p>
      <w:pPr>
        <w:adjustRightInd w:val="0"/>
        <w:snapToGrid w:val="0"/>
        <w:spacing w:line="360" w:lineRule="auto"/>
        <w:ind w:firstLine="630" w:firstLineChars="300"/>
        <w:rPr>
          <w:rFonts w:ascii="宋体" w:hAnsi="宋体"/>
          <w:b/>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2）对磋商文件中技术条款按上列格式逐条说明。</w:t>
      </w:r>
    </w:p>
    <w:p>
      <w:pPr>
        <w:adjustRightInd w:val="0"/>
        <w:snapToGrid w:val="0"/>
        <w:spacing w:line="360" w:lineRule="auto"/>
        <w:ind w:left="-271" w:leftChars="-129" w:right="-384" w:rightChars="-183"/>
        <w:rPr>
          <w:rFonts w:ascii="宋体" w:hAnsi="宋体"/>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供应商声明：表中未列全的技术条款，我方均表示完全响应磋商文件技术条款的所有要求。</w:t>
      </w:r>
    </w:p>
    <w:p>
      <w:pPr>
        <w:adjustRightInd w:val="0"/>
        <w:snapToGrid w:val="0"/>
        <w:spacing w:line="360" w:lineRule="auto"/>
        <w:ind w:left="-271" w:leftChars="-129" w:right="-384" w:rightChars="-183"/>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供应商法定代表人（负责人）或授权代理人（签字）：</w:t>
      </w:r>
      <w:r>
        <w:rPr>
          <w:rFonts w:hint="eastAsia" w:ascii="宋体" w:hAnsi="宋体"/>
          <w:bCs/>
          <w:color w:val="000000" w:themeColor="text1"/>
          <w:szCs w:val="21"/>
          <w:highlight w:val="none"/>
          <w:u w:val="single"/>
          <w14:textFill>
            <w14:solidFill>
              <w14:schemeClr w14:val="tx1"/>
            </w14:solidFill>
          </w14:textFill>
        </w:rPr>
        <w:t xml:space="preserve">                                     </w:t>
      </w:r>
    </w:p>
    <w:p>
      <w:pPr>
        <w:adjustRightInd w:val="0"/>
        <w:snapToGrid w:val="0"/>
        <w:spacing w:line="360" w:lineRule="auto"/>
        <w:ind w:left="-271" w:leftChars="-129" w:right="-384" w:rightChars="-183"/>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供应商名称（加盖公章）：</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ind w:left="-271" w:leftChars="-129" w:right="-384" w:rightChars="-183"/>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年</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月</w:t>
      </w:r>
      <w:r>
        <w:rPr>
          <w:rFonts w:ascii="宋体" w:hAnsi="宋体"/>
          <w:bCs/>
          <w:color w:val="000000" w:themeColor="text1"/>
          <w:szCs w:val="21"/>
          <w:highlight w:val="none"/>
          <w14:textFill>
            <w14:solidFill>
              <w14:schemeClr w14:val="tx1"/>
            </w14:solidFill>
          </w14:textFill>
        </w:rPr>
        <w:t xml:space="preserve"> </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7"/>
        <w:spacing w:line="360" w:lineRule="auto"/>
        <w:ind w:firstLine="0"/>
        <w:rPr>
          <w:rFonts w:hAnsi="宋体"/>
          <w:bCs/>
          <w:color w:val="000000" w:themeColor="text1"/>
          <w:szCs w:val="21"/>
          <w:highlight w:val="none"/>
          <w14:textFill>
            <w14:solidFill>
              <w14:schemeClr w14:val="tx1"/>
            </w14:solidFill>
          </w14:textFill>
        </w:rPr>
      </w:pPr>
    </w:p>
    <w:p>
      <w:pPr>
        <w:pStyle w:val="5"/>
        <w:numPr>
          <w:ilvl w:val="1"/>
          <w:numId w:val="0"/>
        </w:numPr>
        <w:tabs>
          <w:tab w:val="left" w:pos="420"/>
        </w:tabs>
        <w:spacing w:before="200" w:after="200" w:line="360" w:lineRule="auto"/>
        <w:ind w:left="420" w:hanging="420"/>
        <w:rPr>
          <w:rFonts w:ascii="宋体" w:hAnsi="宋体"/>
          <w:color w:val="000000" w:themeColor="text1"/>
          <w:highlight w:val="none"/>
          <w14:textFill>
            <w14:solidFill>
              <w14:schemeClr w14:val="tx1"/>
            </w14:solidFill>
          </w14:textFill>
        </w:rPr>
      </w:pPr>
      <w:bookmarkStart w:id="320" w:name="_Toc16482"/>
      <w:r>
        <w:rPr>
          <w:rFonts w:hint="eastAsia" w:ascii="宋体" w:hAnsi="宋体"/>
          <w:color w:val="000000" w:themeColor="text1"/>
          <w:sz w:val="28"/>
          <w:szCs w:val="28"/>
          <w:highlight w:val="none"/>
          <w14:textFill>
            <w14:solidFill>
              <w14:schemeClr w14:val="tx1"/>
            </w14:solidFill>
          </w14:textFill>
        </w:rPr>
        <w:t>附件</w:t>
      </w:r>
      <w:r>
        <w:rPr>
          <w:rFonts w:hint="eastAsia" w:ascii="宋体" w:hAnsi="宋体"/>
          <w:color w:val="000000" w:themeColor="text1"/>
          <w:sz w:val="28"/>
          <w:szCs w:val="28"/>
          <w:highlight w:val="none"/>
          <w:lang w:val="en-US" w:eastAsia="zh-CN"/>
          <w14:textFill>
            <w14:solidFill>
              <w14:schemeClr w14:val="tx1"/>
            </w14:solidFill>
          </w14:textFill>
        </w:rPr>
        <w:t>五</w:t>
      </w:r>
      <w:r>
        <w:rPr>
          <w:rFonts w:hint="eastAsia" w:ascii="宋体" w:hAnsi="宋体"/>
          <w:color w:val="000000" w:themeColor="text1"/>
          <w:sz w:val="28"/>
          <w:szCs w:val="28"/>
          <w:highlight w:val="none"/>
          <w14:textFill>
            <w14:solidFill>
              <w14:schemeClr w14:val="tx1"/>
            </w14:solidFill>
          </w14:textFill>
        </w:rPr>
        <w:t>：同类业绩一览表</w:t>
      </w:r>
      <w:bookmarkEnd w:id="320"/>
    </w:p>
    <w:p>
      <w:pPr>
        <w:pStyle w:val="7"/>
        <w:rPr>
          <w:color w:val="000000" w:themeColor="text1"/>
          <w:highlight w:val="none"/>
          <w14:textFill>
            <w14:solidFill>
              <w14:schemeClr w14:val="tx1"/>
            </w14:solidFill>
          </w14:textFill>
        </w:rPr>
      </w:pPr>
    </w:p>
    <w:p>
      <w:pPr>
        <w:pStyle w:val="7"/>
        <w:spacing w:line="360" w:lineRule="auto"/>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 xml:space="preserve">项目编号: </w:t>
      </w:r>
      <w:r>
        <w:rPr>
          <w:rFonts w:hint="eastAsia"/>
          <w:b/>
          <w:bCs/>
          <w:color w:val="000000" w:themeColor="text1"/>
          <w:sz w:val="21"/>
          <w:szCs w:val="21"/>
          <w:highlight w:val="none"/>
          <w:u w:val="single"/>
          <w:lang w:eastAsia="zh-CN"/>
          <w14:textFill>
            <w14:solidFill>
              <w14:schemeClr w14:val="tx1"/>
            </w14:solidFill>
          </w14:textFill>
        </w:rPr>
        <w:t>YXCG-20240415</w:t>
      </w:r>
      <w:r>
        <w:rPr>
          <w:rFonts w:hint="eastAsia"/>
          <w:b/>
          <w:bCs/>
          <w:color w:val="000000" w:themeColor="text1"/>
          <w:sz w:val="21"/>
          <w:szCs w:val="21"/>
          <w:highlight w:val="none"/>
          <w14:textFill>
            <w14:solidFill>
              <w14:schemeClr w14:val="tx1"/>
            </w14:solidFill>
          </w14:textFill>
        </w:rPr>
        <w:t xml:space="preserve">  </w:t>
      </w:r>
    </w:p>
    <w:p>
      <w:pPr>
        <w:pStyle w:val="7"/>
        <w:spacing w:line="360" w:lineRule="auto"/>
        <w:rPr>
          <w:rFonts w:hint="eastAsia" w:eastAsia="宋体"/>
          <w:b/>
          <w:bCs/>
          <w:color w:val="000000" w:themeColor="text1"/>
          <w:sz w:val="21"/>
          <w:szCs w:val="21"/>
          <w:highlight w:val="none"/>
          <w:u w:val="single"/>
          <w:lang w:eastAsia="zh-CN"/>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项目名称：</w:t>
      </w:r>
      <w:r>
        <w:rPr>
          <w:rFonts w:hint="eastAsia"/>
          <w:b/>
          <w:bCs/>
          <w:color w:val="000000" w:themeColor="text1"/>
          <w:sz w:val="21"/>
          <w:szCs w:val="21"/>
          <w:highlight w:val="none"/>
          <w:u w:val="single"/>
          <w:lang w:eastAsia="zh-CN"/>
          <w14:textFill>
            <w14:solidFill>
              <w14:schemeClr w14:val="tx1"/>
            </w14:solidFill>
          </w14:textFill>
        </w:rPr>
        <w:t>阳江市市场监督管理局阳东分局2024年全区食用农产品快速检测采购项目</w:t>
      </w:r>
    </w:p>
    <w:p>
      <w:pPr>
        <w:pStyle w:val="7"/>
        <w:ind w:firstLine="0"/>
        <w:rPr>
          <w:b/>
          <w:bCs/>
          <w:color w:val="000000" w:themeColor="text1"/>
          <w:sz w:val="21"/>
          <w:szCs w:val="21"/>
          <w:highlight w:val="none"/>
          <w:u w:val="single"/>
          <w14:textFill>
            <w14:solidFill>
              <w14:schemeClr w14:val="tx1"/>
            </w14:solidFill>
          </w14:textFill>
        </w:rPr>
      </w:pPr>
    </w:p>
    <w:tbl>
      <w:tblPr>
        <w:tblStyle w:val="53"/>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7"/>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序号</w:t>
            </w:r>
          </w:p>
        </w:tc>
        <w:tc>
          <w:tcPr>
            <w:tcW w:w="1215" w:type="dxa"/>
            <w:vAlign w:val="center"/>
          </w:tcPr>
          <w:p>
            <w:pPr>
              <w:pStyle w:val="7"/>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项目名称</w:t>
            </w:r>
          </w:p>
        </w:tc>
        <w:tc>
          <w:tcPr>
            <w:tcW w:w="1267" w:type="dxa"/>
            <w:vAlign w:val="center"/>
          </w:tcPr>
          <w:p>
            <w:pPr>
              <w:pStyle w:val="7"/>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内容</w:t>
            </w:r>
          </w:p>
        </w:tc>
        <w:tc>
          <w:tcPr>
            <w:tcW w:w="1117" w:type="dxa"/>
            <w:vAlign w:val="center"/>
          </w:tcPr>
          <w:p>
            <w:pPr>
              <w:pStyle w:val="7"/>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数量</w:t>
            </w:r>
          </w:p>
        </w:tc>
        <w:tc>
          <w:tcPr>
            <w:tcW w:w="1400" w:type="dxa"/>
            <w:vAlign w:val="center"/>
          </w:tcPr>
          <w:p>
            <w:pPr>
              <w:pStyle w:val="7"/>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成交额（元）</w:t>
            </w:r>
          </w:p>
        </w:tc>
        <w:tc>
          <w:tcPr>
            <w:tcW w:w="1233" w:type="dxa"/>
            <w:vAlign w:val="center"/>
          </w:tcPr>
          <w:p>
            <w:pPr>
              <w:pStyle w:val="7"/>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完成日期</w:t>
            </w:r>
          </w:p>
        </w:tc>
        <w:tc>
          <w:tcPr>
            <w:tcW w:w="1183" w:type="dxa"/>
            <w:vAlign w:val="center"/>
          </w:tcPr>
          <w:p>
            <w:pPr>
              <w:pStyle w:val="7"/>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用户单位</w:t>
            </w:r>
          </w:p>
        </w:tc>
        <w:tc>
          <w:tcPr>
            <w:tcW w:w="1220" w:type="dxa"/>
            <w:vAlign w:val="center"/>
          </w:tcPr>
          <w:p>
            <w:pPr>
              <w:pStyle w:val="7"/>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联系电话</w:t>
            </w:r>
          </w:p>
        </w:tc>
        <w:tc>
          <w:tcPr>
            <w:tcW w:w="817" w:type="dxa"/>
            <w:vAlign w:val="center"/>
          </w:tcPr>
          <w:p>
            <w:pPr>
              <w:pStyle w:val="7"/>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7"/>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7"/>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7"/>
              <w:snapToGrid w:val="0"/>
              <w:jc w:val="center"/>
              <w:rPr>
                <w:rFonts w:hAnsi="宋体"/>
                <w:bCs/>
                <w:color w:val="000000" w:themeColor="text1"/>
                <w:kern w:val="2"/>
                <w:sz w:val="21"/>
                <w:szCs w:val="24"/>
                <w:highlight w:val="none"/>
                <w14:textFill>
                  <w14:solidFill>
                    <w14:schemeClr w14:val="tx1"/>
                  </w14:solidFill>
                </w14:textFill>
              </w:rPr>
            </w:pPr>
          </w:p>
        </w:tc>
      </w:tr>
    </w:tbl>
    <w:p>
      <w:pPr>
        <w:pStyle w:val="7"/>
        <w:ind w:firstLine="0"/>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注：如本表格式内容不能满足需要，投标人可自行划表填写，但必须体现以上内容。</w:t>
      </w:r>
    </w:p>
    <w:p>
      <w:pPr>
        <w:pStyle w:val="7"/>
        <w:ind w:firstLine="0"/>
        <w:rPr>
          <w:rFonts w:hAnsi="宋体"/>
          <w:bCs/>
          <w:color w:val="000000" w:themeColor="text1"/>
          <w:sz w:val="21"/>
          <w:highlight w:val="none"/>
          <w14:textFill>
            <w14:solidFill>
              <w14:schemeClr w14:val="tx1"/>
            </w14:solidFill>
          </w14:textFill>
        </w:rPr>
      </w:pPr>
    </w:p>
    <w:p>
      <w:pPr>
        <w:pStyle w:val="7"/>
        <w:ind w:firstLine="0"/>
        <w:rPr>
          <w:rFonts w:hAnsi="宋体"/>
          <w:bCs/>
          <w:color w:val="000000" w:themeColor="text1"/>
          <w:sz w:val="21"/>
          <w:highlight w:val="none"/>
          <w14:textFill>
            <w14:solidFill>
              <w14:schemeClr w14:val="tx1"/>
            </w14:solidFill>
          </w14:textFill>
        </w:rPr>
      </w:pPr>
    </w:p>
    <w:p>
      <w:pPr>
        <w:pStyle w:val="7"/>
        <w:ind w:firstLine="0"/>
        <w:rPr>
          <w:rFonts w:hAnsi="宋体"/>
          <w:bCs/>
          <w:color w:val="000000" w:themeColor="text1"/>
          <w:sz w:val="21"/>
          <w:highlight w:val="none"/>
          <w14:textFill>
            <w14:solidFill>
              <w14:schemeClr w14:val="tx1"/>
            </w14:solidFill>
          </w14:textFill>
        </w:rPr>
      </w:pPr>
    </w:p>
    <w:p>
      <w:pPr>
        <w:pStyle w:val="7"/>
        <w:ind w:firstLine="0"/>
        <w:rPr>
          <w:rFonts w:hAnsi="宋体"/>
          <w:bCs/>
          <w:color w:val="000000" w:themeColor="text1"/>
          <w:sz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供应商法定代表人（负责人）或授权代理人（签字）：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供应商名称（加盖公章）：</w:t>
      </w:r>
      <w:r>
        <w:rPr>
          <w:rFonts w:hint="eastAsia"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 xml:space="preserve"> </w:t>
      </w:r>
    </w:p>
    <w:p>
      <w:pPr>
        <w:pStyle w:val="7"/>
        <w:ind w:firstLine="0"/>
        <w:rPr>
          <w:rFonts w:hAnsi="宋体"/>
          <w:bCs/>
          <w:color w:val="000000" w:themeColor="text1"/>
          <w:sz w:val="21"/>
          <w:szCs w:val="21"/>
          <w:highlight w:val="none"/>
          <w14:textFill>
            <w14:solidFill>
              <w14:schemeClr w14:val="tx1"/>
            </w14:solidFill>
          </w14:textFill>
        </w:rPr>
      </w:pPr>
      <w:r>
        <w:rPr>
          <w:rFonts w:hint="eastAsia" w:hAnsi="宋体"/>
          <w:bCs/>
          <w:color w:val="000000" w:themeColor="text1"/>
          <w:sz w:val="21"/>
          <w:szCs w:val="21"/>
          <w:highlight w:val="none"/>
          <w14:textFill>
            <w14:solidFill>
              <w14:schemeClr w14:val="tx1"/>
            </w14:solidFill>
          </w14:textFill>
        </w:rPr>
        <w:t>日期：</w:t>
      </w:r>
      <w:r>
        <w:rPr>
          <w:rFonts w:hAnsi="宋体"/>
          <w:bCs/>
          <w:color w:val="000000" w:themeColor="text1"/>
          <w:sz w:val="21"/>
          <w:szCs w:val="21"/>
          <w:highlight w:val="none"/>
          <w:u w:val="single"/>
          <w14:textFill>
            <w14:solidFill>
              <w14:schemeClr w14:val="tx1"/>
            </w14:solidFill>
          </w14:textFill>
        </w:rPr>
        <w:t xml:space="preserve">    </w:t>
      </w:r>
      <w:r>
        <w:rPr>
          <w:rFonts w:hint="eastAsia" w:hAnsi="宋体"/>
          <w:bCs/>
          <w:color w:val="000000" w:themeColor="text1"/>
          <w:sz w:val="21"/>
          <w:szCs w:val="21"/>
          <w:highlight w:val="none"/>
          <w:u w:val="single"/>
          <w14:textFill>
            <w14:solidFill>
              <w14:schemeClr w14:val="tx1"/>
            </w14:solidFill>
          </w14:textFill>
        </w:rPr>
        <w:t xml:space="preserve">  </w:t>
      </w:r>
      <w:r>
        <w:rPr>
          <w:rFonts w:hAnsi="宋体"/>
          <w:bCs/>
          <w:color w:val="000000" w:themeColor="text1"/>
          <w:sz w:val="21"/>
          <w:szCs w:val="21"/>
          <w:highlight w:val="none"/>
          <w:u w:val="single"/>
          <w14:textFill>
            <w14:solidFill>
              <w14:schemeClr w14:val="tx1"/>
            </w14:solidFill>
          </w14:textFill>
        </w:rPr>
        <w:t xml:space="preserve"> </w:t>
      </w:r>
      <w:r>
        <w:rPr>
          <w:rFonts w:hAnsi="宋体"/>
          <w:bCs/>
          <w:color w:val="000000" w:themeColor="text1"/>
          <w:sz w:val="21"/>
          <w:szCs w:val="21"/>
          <w:highlight w:val="none"/>
          <w14:textFill>
            <w14:solidFill>
              <w14:schemeClr w14:val="tx1"/>
            </w14:solidFill>
          </w14:textFill>
        </w:rPr>
        <w:t xml:space="preserve"> </w:t>
      </w:r>
      <w:r>
        <w:rPr>
          <w:rFonts w:hint="eastAsia" w:hAnsi="宋体"/>
          <w:bCs/>
          <w:color w:val="000000" w:themeColor="text1"/>
          <w:sz w:val="21"/>
          <w:szCs w:val="21"/>
          <w:highlight w:val="none"/>
          <w14:textFill>
            <w14:solidFill>
              <w14:schemeClr w14:val="tx1"/>
            </w14:solidFill>
          </w14:textFill>
        </w:rPr>
        <w:t>年</w:t>
      </w:r>
      <w:r>
        <w:rPr>
          <w:rFonts w:hAnsi="宋体"/>
          <w:bCs/>
          <w:color w:val="000000" w:themeColor="text1"/>
          <w:sz w:val="21"/>
          <w:szCs w:val="21"/>
          <w:highlight w:val="none"/>
          <w:u w:val="single"/>
          <w14:textFill>
            <w14:solidFill>
              <w14:schemeClr w14:val="tx1"/>
            </w14:solidFill>
          </w14:textFill>
        </w:rPr>
        <w:t xml:space="preserve">     </w:t>
      </w:r>
      <w:r>
        <w:rPr>
          <w:rFonts w:hint="eastAsia" w:hAnsi="宋体"/>
          <w:bCs/>
          <w:color w:val="000000" w:themeColor="text1"/>
          <w:sz w:val="21"/>
          <w:szCs w:val="21"/>
          <w:highlight w:val="none"/>
          <w14:textFill>
            <w14:solidFill>
              <w14:schemeClr w14:val="tx1"/>
            </w14:solidFill>
          </w14:textFill>
        </w:rPr>
        <w:t>月</w:t>
      </w:r>
      <w:r>
        <w:rPr>
          <w:rFonts w:hAnsi="宋体"/>
          <w:bCs/>
          <w:color w:val="000000" w:themeColor="text1"/>
          <w:sz w:val="21"/>
          <w:szCs w:val="21"/>
          <w:highlight w:val="none"/>
          <w14:textFill>
            <w14:solidFill>
              <w14:schemeClr w14:val="tx1"/>
            </w14:solidFill>
          </w14:textFill>
        </w:rPr>
        <w:t xml:space="preserve"> </w:t>
      </w:r>
      <w:r>
        <w:rPr>
          <w:rFonts w:hAnsi="宋体"/>
          <w:bCs/>
          <w:color w:val="000000" w:themeColor="text1"/>
          <w:sz w:val="21"/>
          <w:szCs w:val="21"/>
          <w:highlight w:val="none"/>
          <w:u w:val="single"/>
          <w14:textFill>
            <w14:solidFill>
              <w14:schemeClr w14:val="tx1"/>
            </w14:solidFill>
          </w14:textFill>
        </w:rPr>
        <w:t xml:space="preserve">    </w:t>
      </w:r>
      <w:r>
        <w:rPr>
          <w:rFonts w:hint="eastAsia" w:hAnsi="宋体"/>
          <w:bCs/>
          <w:color w:val="000000" w:themeColor="text1"/>
          <w:sz w:val="21"/>
          <w:szCs w:val="21"/>
          <w:highlight w:val="none"/>
          <w14:textFill>
            <w14:solidFill>
              <w14:schemeClr w14:val="tx1"/>
            </w14:solidFill>
          </w14:textFill>
        </w:rPr>
        <w:t>日</w:t>
      </w:r>
    </w:p>
    <w:p>
      <w:pPr>
        <w:pStyle w:val="7"/>
        <w:ind w:firstLine="0"/>
        <w:rPr>
          <w:rFonts w:hAnsi="宋体"/>
          <w:bCs/>
          <w:color w:val="000000" w:themeColor="text1"/>
          <w:sz w:val="21"/>
          <w:szCs w:val="21"/>
          <w:highlight w:val="none"/>
          <w14:textFill>
            <w14:solidFill>
              <w14:schemeClr w14:val="tx1"/>
            </w14:solidFill>
          </w14:textFill>
        </w:rPr>
      </w:pPr>
    </w:p>
    <w:p>
      <w:pPr>
        <w:pStyle w:val="7"/>
        <w:ind w:firstLine="0"/>
        <w:rPr>
          <w:rFonts w:hAnsi="宋体"/>
          <w:bCs/>
          <w:color w:val="000000" w:themeColor="text1"/>
          <w:sz w:val="21"/>
          <w:szCs w:val="21"/>
          <w:highlight w:val="none"/>
          <w14:textFill>
            <w14:solidFill>
              <w14:schemeClr w14:val="tx1"/>
            </w14:solidFill>
          </w14:textFill>
        </w:rPr>
      </w:pPr>
    </w:p>
    <w:p>
      <w:pPr>
        <w:pStyle w:val="7"/>
        <w:ind w:firstLine="0"/>
        <w:rPr>
          <w:rFonts w:hAnsi="宋体"/>
          <w:bCs/>
          <w:color w:val="000000" w:themeColor="text1"/>
          <w:sz w:val="21"/>
          <w:szCs w:val="21"/>
          <w:highlight w:val="none"/>
          <w14:textFill>
            <w14:solidFill>
              <w14:schemeClr w14:val="tx1"/>
            </w14:solidFill>
          </w14:textFill>
        </w:rPr>
      </w:pPr>
    </w:p>
    <w:p>
      <w:pPr>
        <w:pStyle w:val="7"/>
        <w:ind w:firstLine="0"/>
        <w:rPr>
          <w:rFonts w:hAnsi="宋体"/>
          <w:bCs/>
          <w:color w:val="000000" w:themeColor="text1"/>
          <w:sz w:val="21"/>
          <w:szCs w:val="21"/>
          <w:highlight w:val="none"/>
          <w14:textFill>
            <w14:solidFill>
              <w14:schemeClr w14:val="tx1"/>
            </w14:solidFill>
          </w14:textFill>
        </w:rPr>
      </w:pPr>
    </w:p>
    <w:p>
      <w:pPr>
        <w:pStyle w:val="7"/>
        <w:ind w:firstLine="0"/>
        <w:rPr>
          <w:rFonts w:hAnsi="宋体"/>
          <w:bCs/>
          <w:color w:val="000000" w:themeColor="text1"/>
          <w:sz w:val="21"/>
          <w:szCs w:val="21"/>
          <w:highlight w:val="none"/>
          <w14:textFill>
            <w14:solidFill>
              <w14:schemeClr w14:val="tx1"/>
            </w14:solidFill>
          </w14:textFill>
        </w:rPr>
      </w:pPr>
    </w:p>
    <w:p>
      <w:pPr>
        <w:pStyle w:val="7"/>
        <w:ind w:firstLine="0"/>
        <w:rPr>
          <w:rFonts w:hAnsi="宋体"/>
          <w:bCs/>
          <w:color w:val="000000" w:themeColor="text1"/>
          <w:sz w:val="21"/>
          <w:szCs w:val="21"/>
          <w:highlight w:val="none"/>
          <w14:textFill>
            <w14:solidFill>
              <w14:schemeClr w14:val="tx1"/>
            </w14:solidFill>
          </w14:textFill>
        </w:rPr>
      </w:pPr>
    </w:p>
    <w:p>
      <w:pPr>
        <w:pStyle w:val="7"/>
        <w:ind w:firstLine="0"/>
        <w:rPr>
          <w:rFonts w:hAnsi="宋体"/>
          <w:bCs/>
          <w:color w:val="000000" w:themeColor="text1"/>
          <w:sz w:val="21"/>
          <w:szCs w:val="21"/>
          <w:highlight w:val="none"/>
          <w14:textFill>
            <w14:solidFill>
              <w14:schemeClr w14:val="tx1"/>
            </w14:solidFill>
          </w14:textFill>
        </w:rPr>
      </w:pPr>
    </w:p>
    <w:p>
      <w:pPr>
        <w:pStyle w:val="7"/>
        <w:ind w:firstLine="0"/>
        <w:rPr>
          <w:rFonts w:hAnsi="宋体"/>
          <w:bCs/>
          <w:color w:val="000000" w:themeColor="text1"/>
          <w:sz w:val="21"/>
          <w:szCs w:val="21"/>
          <w:highlight w:val="none"/>
          <w14:textFill>
            <w14:solidFill>
              <w14:schemeClr w14:val="tx1"/>
            </w14:solidFill>
          </w14:textFill>
        </w:rPr>
      </w:pPr>
    </w:p>
    <w:p>
      <w:pPr>
        <w:pStyle w:val="7"/>
        <w:ind w:firstLine="0"/>
        <w:rPr>
          <w:rFonts w:hAnsi="宋体"/>
          <w:bCs/>
          <w:color w:val="000000" w:themeColor="text1"/>
          <w:sz w:val="21"/>
          <w:szCs w:val="21"/>
          <w:highlight w:val="none"/>
          <w14:textFill>
            <w14:solidFill>
              <w14:schemeClr w14:val="tx1"/>
            </w14:solidFill>
          </w14:textFill>
        </w:rPr>
      </w:pPr>
    </w:p>
    <w:p>
      <w:pPr>
        <w:pStyle w:val="7"/>
        <w:ind w:firstLine="0"/>
        <w:rPr>
          <w:rFonts w:hAnsi="宋体"/>
          <w:bCs/>
          <w:color w:val="000000" w:themeColor="text1"/>
          <w:sz w:val="21"/>
          <w:szCs w:val="21"/>
          <w:highlight w:val="none"/>
          <w14:textFill>
            <w14:solidFill>
              <w14:schemeClr w14:val="tx1"/>
            </w14:solidFill>
          </w14:textFill>
        </w:rPr>
      </w:pPr>
    </w:p>
    <w:p>
      <w:pPr>
        <w:pStyle w:val="5"/>
        <w:numPr>
          <w:ilvl w:val="0"/>
          <w:numId w:val="0"/>
        </w:numPr>
        <w:spacing w:line="400" w:lineRule="exact"/>
        <w:rPr>
          <w:rFonts w:hAnsi="黑体" w:cs="黑体"/>
          <w:color w:val="000000" w:themeColor="text1"/>
          <w:sz w:val="28"/>
          <w:szCs w:val="28"/>
          <w:highlight w:val="none"/>
          <w14:textFill>
            <w14:solidFill>
              <w14:schemeClr w14:val="tx1"/>
            </w14:solidFill>
          </w14:textFill>
        </w:rPr>
      </w:pPr>
      <w:bookmarkStart w:id="321" w:name="_Toc11866431"/>
      <w:bookmarkStart w:id="322" w:name="_Toc29211"/>
      <w:bookmarkStart w:id="323" w:name="_Toc7149"/>
      <w:bookmarkStart w:id="324" w:name="_Toc11866689"/>
      <w:bookmarkStart w:id="325" w:name="_Toc430771089"/>
      <w:bookmarkStart w:id="326" w:name="_Toc432695229"/>
      <w:bookmarkStart w:id="327" w:name="_Toc432682754"/>
      <w:bookmarkStart w:id="328" w:name="_Toc340677100"/>
      <w:bookmarkStart w:id="329" w:name="_Toc331512931"/>
      <w:bookmarkStart w:id="330" w:name="_Toc339441117"/>
      <w:bookmarkStart w:id="331" w:name="_Toc333237819"/>
      <w:bookmarkStart w:id="332" w:name="_Toc339020045"/>
      <w:bookmarkStart w:id="333" w:name="_Toc365985211"/>
      <w:bookmarkStart w:id="334" w:name="_Toc336681965"/>
      <w:bookmarkStart w:id="335" w:name="_Toc343248448"/>
      <w:bookmarkStart w:id="336" w:name="_Toc342312473"/>
      <w:bookmarkStart w:id="337" w:name="_Toc331684072"/>
      <w:bookmarkStart w:id="338" w:name="_Toc337632388"/>
      <w:bookmarkStart w:id="339" w:name="_Toc343247130"/>
      <w:bookmarkStart w:id="340" w:name="_Toc340672899"/>
      <w:bookmarkStart w:id="341" w:name="_Toc342060405"/>
      <w:bookmarkStart w:id="342" w:name="_Toc341348370"/>
      <w:bookmarkStart w:id="343" w:name="_Toc336681610"/>
      <w:bookmarkStart w:id="344" w:name="_Toc332206739"/>
      <w:bookmarkStart w:id="345" w:name="_Toc339019919"/>
      <w:bookmarkStart w:id="346" w:name="_Toc343612950"/>
      <w:bookmarkStart w:id="347" w:name="_Toc342398160"/>
      <w:bookmarkStart w:id="348" w:name="_Toc350438779"/>
      <w:bookmarkStart w:id="349" w:name="_Toc333237708"/>
      <w:bookmarkStart w:id="350" w:name="_Toc345312627"/>
      <w:bookmarkStart w:id="351" w:name="_Toc366072562"/>
      <w:bookmarkStart w:id="352" w:name="_Toc350756480"/>
      <w:bookmarkStart w:id="353" w:name="_Toc333238664"/>
      <w:bookmarkStart w:id="354" w:name="_Toc330460016"/>
      <w:bookmarkStart w:id="355" w:name="_Toc339362330"/>
      <w:bookmarkStart w:id="356" w:name="_Toc332270377"/>
      <w:bookmarkStart w:id="357" w:name="_Toc365967105"/>
      <w:bookmarkStart w:id="358" w:name="_Toc102451601"/>
      <w:bookmarkStart w:id="359" w:name="_Toc333935717"/>
      <w:bookmarkStart w:id="360" w:name="_Toc339020263"/>
      <w:bookmarkStart w:id="361" w:name="_Toc339020125"/>
      <w:bookmarkStart w:id="362" w:name="_Toc333935376"/>
      <w:bookmarkStart w:id="363" w:name="_Toc340507472"/>
      <w:bookmarkStart w:id="364" w:name="_Toc342296791"/>
      <w:r>
        <w:rPr>
          <w:rFonts w:hint="eastAsia"/>
          <w:color w:val="000000" w:themeColor="text1"/>
          <w:sz w:val="28"/>
          <w:szCs w:val="28"/>
          <w:highlight w:val="none"/>
          <w14:textFill>
            <w14:solidFill>
              <w14:schemeClr w14:val="tx1"/>
            </w14:solidFill>
          </w14:textFill>
        </w:rPr>
        <w:t>附件</w:t>
      </w:r>
      <w:r>
        <w:rPr>
          <w:rFonts w:hint="eastAsia"/>
          <w:color w:val="000000" w:themeColor="text1"/>
          <w:sz w:val="28"/>
          <w:szCs w:val="28"/>
          <w:highlight w:val="none"/>
          <w:lang w:val="en-US" w:eastAsia="zh-CN"/>
          <w14:textFill>
            <w14:solidFill>
              <w14:schemeClr w14:val="tx1"/>
            </w14:solidFill>
          </w14:textFill>
        </w:rPr>
        <w:t>六</w:t>
      </w:r>
      <w:r>
        <w:rPr>
          <w:rFonts w:hint="eastAsia"/>
          <w:color w:val="000000" w:themeColor="text1"/>
          <w:sz w:val="28"/>
          <w:szCs w:val="28"/>
          <w:highlight w:val="none"/>
          <w14:textFill>
            <w14:solidFill>
              <w14:schemeClr w14:val="tx1"/>
            </w14:solidFill>
          </w14:textFill>
        </w:rPr>
        <w:t>：</w:t>
      </w:r>
      <w:r>
        <w:rPr>
          <w:rFonts w:hint="eastAsia" w:hAnsi="黑体" w:cs="黑体"/>
          <w:color w:val="000000" w:themeColor="text1"/>
          <w:sz w:val="28"/>
          <w:szCs w:val="28"/>
          <w:highlight w:val="none"/>
          <w14:textFill>
            <w14:solidFill>
              <w14:schemeClr w14:val="tx1"/>
            </w14:solidFill>
          </w14:textFill>
        </w:rPr>
        <w:t>中小微企业声明函</w:t>
      </w:r>
      <w:bookmarkEnd w:id="321"/>
      <w:bookmarkEnd w:id="322"/>
      <w:bookmarkEnd w:id="323"/>
      <w:bookmarkEnd w:id="324"/>
      <w:bookmarkEnd w:id="325"/>
      <w:bookmarkEnd w:id="326"/>
      <w:bookmarkEnd w:id="327"/>
    </w:p>
    <w:p>
      <w:pPr>
        <w:spacing w:line="440" w:lineRule="exact"/>
        <w:ind w:firstLine="420"/>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本公司郑重声明，根据</w:t>
      </w:r>
      <w:r>
        <w:rPr>
          <w:rFonts w:ascii="宋体" w:hAnsi="宋体"/>
          <w:color w:val="000000" w:themeColor="text1"/>
          <w:szCs w:val="21"/>
          <w:highlight w:val="none"/>
          <w14:textFill>
            <w14:solidFill>
              <w14:schemeClr w14:val="tx1"/>
            </w14:solidFill>
          </w14:textFill>
        </w:rPr>
        <w:t>《政府采购促进中小企业发展管理办法》（财库﹝2020﹞46 号）</w:t>
      </w:r>
      <w:r>
        <w:rPr>
          <w:rFonts w:hint="eastAsia" w:ascii="宋体" w:hAnsi="宋体" w:cs="宋体"/>
          <w:color w:val="000000" w:themeColor="text1"/>
          <w:highlight w:val="none"/>
          <w14:textFill>
            <w14:solidFill>
              <w14:schemeClr w14:val="tx1"/>
            </w14:solidFill>
          </w14:textFill>
        </w:rPr>
        <w:t>的规定，本公司为</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（请填写：中型、小型、微型）企业。即，本公司同时满足以下条件：</w:t>
      </w:r>
    </w:p>
    <w:p>
      <w:pPr>
        <w:spacing w:line="440" w:lineRule="exact"/>
        <w:ind w:firstLine="420"/>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1.</w:t>
      </w:r>
      <w:r>
        <w:rPr>
          <w:rFonts w:hint="eastAsia" w:ascii="宋体" w:hAnsi="宋体" w:cs="宋体"/>
          <w:color w:val="000000" w:themeColor="text1"/>
          <w:highlight w:val="none"/>
          <w14:textFill>
            <w14:solidFill>
              <w14:schemeClr w14:val="tx1"/>
            </w14:solidFill>
          </w14:textFill>
        </w:rPr>
        <w:t>根据《工业和信息化部、国家统计局、国家发展和改革委员会、财政部关于印发中小企业划型标准规定的通知》（工信部联企业</w:t>
      </w:r>
      <w:r>
        <w:rPr>
          <w:rFonts w:ascii="宋体" w:hAnsi="宋体" w:cs="宋体"/>
          <w:color w:val="000000" w:themeColor="text1"/>
          <w:highlight w:val="none"/>
          <w14:textFill>
            <w14:solidFill>
              <w14:schemeClr w14:val="tx1"/>
            </w14:solidFill>
          </w14:textFill>
        </w:rPr>
        <w:t xml:space="preserve">[2011]300 </w:t>
      </w:r>
      <w:r>
        <w:rPr>
          <w:rFonts w:hint="eastAsia" w:ascii="宋体" w:hAnsi="宋体" w:cs="宋体"/>
          <w:color w:val="000000" w:themeColor="text1"/>
          <w:highlight w:val="none"/>
          <w14:textFill>
            <w14:solidFill>
              <w14:schemeClr w14:val="tx1"/>
            </w14:solidFill>
          </w14:textFill>
        </w:rPr>
        <w:t>号）规定的划分标准：第四条第</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项</w:t>
      </w:r>
      <w:r>
        <w:rPr>
          <w:rFonts w:ascii="宋体" w:hAnsi="宋体" w:cs="宋体"/>
          <w:color w:val="000000" w:themeColor="text1"/>
          <w:highlight w:val="none"/>
          <w:u w:val="single"/>
          <w14:textFill>
            <w14:solidFill>
              <w14:schemeClr w14:val="tx1"/>
            </w14:solidFill>
          </w14:textFill>
        </w:rPr>
        <w:t>_________</w:t>
      </w:r>
      <w:r>
        <w:rPr>
          <w:rFonts w:hint="eastAsia" w:ascii="宋体" w:hAnsi="宋体" w:cs="宋体"/>
          <w:color w:val="000000" w:themeColor="text1"/>
          <w:highlight w:val="none"/>
          <w14:textFill>
            <w14:solidFill>
              <w14:schemeClr w14:val="tx1"/>
            </w14:solidFill>
          </w14:textFill>
        </w:rPr>
        <w:t>行业，本公司（此处填写从业人员或营业收入的具体数据），为</w:t>
      </w:r>
      <w:r>
        <w:rPr>
          <w:rFonts w:ascii="宋体" w:hAnsi="宋体" w:cs="宋体"/>
          <w:color w:val="000000" w:themeColor="text1"/>
          <w:highlight w:val="none"/>
          <w:u w:val="single"/>
          <w14:textFill>
            <w14:solidFill>
              <w14:schemeClr w14:val="tx1"/>
            </w14:solidFill>
          </w14:textFill>
        </w:rPr>
        <w:t xml:space="preserve"> ______</w:t>
      </w:r>
      <w:r>
        <w:rPr>
          <w:rFonts w:hint="eastAsia" w:ascii="宋体" w:hAnsi="宋体" w:cs="宋体"/>
          <w:color w:val="000000" w:themeColor="text1"/>
          <w:highlight w:val="none"/>
          <w14:textFill>
            <w14:solidFill>
              <w14:schemeClr w14:val="tx1"/>
            </w14:solidFill>
          </w14:textFill>
        </w:rPr>
        <w:t>（请填写：中型、小型、微型）企业。</w:t>
      </w:r>
    </w:p>
    <w:p>
      <w:pPr>
        <w:spacing w:line="440" w:lineRule="exact"/>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2.</w:t>
      </w:r>
      <w:r>
        <w:rPr>
          <w:rFonts w:hint="eastAsia" w:ascii="宋体" w:hAnsi="宋体" w:cs="宋体"/>
          <w:color w:val="000000" w:themeColor="text1"/>
          <w:highlight w:val="none"/>
          <w14:textFill>
            <w14:solidFill>
              <w14:schemeClr w14:val="tx1"/>
            </w14:solidFill>
          </w14:textFill>
        </w:rPr>
        <w:t>本公司参加</w:t>
      </w:r>
      <w:r>
        <w:rPr>
          <w:rFonts w:hint="eastAsia" w:ascii="宋体" w:hAnsi="宋体"/>
          <w:color w:val="000000" w:themeColor="text1"/>
          <w:highlight w:val="none"/>
          <w14:textFill>
            <w14:solidFill>
              <w14:schemeClr w14:val="tx1"/>
            </w14:solidFill>
          </w14:textFill>
        </w:rPr>
        <w:t>（项目名称：）</w:t>
      </w:r>
      <w:r>
        <w:rPr>
          <w:rFonts w:hint="eastAsia" w:ascii="宋体" w:hAnsi="宋体" w:cs="宋体"/>
          <w:color w:val="000000" w:themeColor="text1"/>
          <w:highlight w:val="none"/>
          <w14:textFill>
            <w14:solidFill>
              <w14:schemeClr w14:val="tx1"/>
            </w14:solidFill>
          </w14:textFill>
        </w:rPr>
        <w:t>（项目编号：）采购活动提供本企业制造的货物，由本企业承担工程、提供服务，或者提供其他</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（请填写：中型、小型、微型）企业制造的货物。本条所称货物不包括使用大型企业注册商标的货物。本公司对上述声明的真实性负责。如有虚假，将依法承担相应责任。</w:t>
      </w:r>
    </w:p>
    <w:p>
      <w:pPr>
        <w:spacing w:line="440" w:lineRule="exact"/>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本公司对上述声明的真实性负责。如有虚假，将依法承担相应责任。</w:t>
      </w:r>
    </w:p>
    <w:p>
      <w:pPr>
        <w:spacing w:line="440" w:lineRule="exact"/>
        <w:rPr>
          <w:rFonts w:ascii="宋体"/>
          <w:color w:val="000000" w:themeColor="text1"/>
          <w:highlight w:val="none"/>
          <w14:textFill>
            <w14:solidFill>
              <w14:schemeClr w14:val="tx1"/>
            </w14:solidFill>
          </w14:textFill>
        </w:rPr>
      </w:pPr>
    </w:p>
    <w:p>
      <w:pPr>
        <w:spacing w:line="440" w:lineRule="exact"/>
        <w:rPr>
          <w:rFonts w:ascii="宋体"/>
          <w:color w:val="000000" w:themeColor="text1"/>
          <w:highlight w:val="none"/>
          <w14:textFill>
            <w14:solidFill>
              <w14:schemeClr w14:val="tx1"/>
            </w14:solidFill>
          </w14:textFill>
        </w:rPr>
      </w:pPr>
    </w:p>
    <w:p>
      <w:pPr>
        <w:spacing w:line="440" w:lineRule="exact"/>
        <w:rPr>
          <w:rFonts w:ascii="宋体"/>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供应商法定代表人（负责人）或授权代理人（签字）： </w:t>
      </w: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供应商名称（加盖公章）：</w:t>
      </w:r>
    </w:p>
    <w:p>
      <w:pPr>
        <w:spacing w:line="440" w:lineRule="exact"/>
        <w:rPr>
          <w:rFonts w:ascii="宋体"/>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日期：年月日</w:t>
      </w:r>
    </w:p>
    <w:p>
      <w:pPr>
        <w:spacing w:line="440" w:lineRule="exact"/>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说明：提供其他中小微企业制造的货物，必须同时提供该中小微企业的声明函。</w:t>
      </w:r>
    </w:p>
    <w:p>
      <w:pPr>
        <w:pStyle w:val="7"/>
        <w:rPr>
          <w:color w:val="000000" w:themeColor="text1"/>
          <w:highlight w:val="none"/>
          <w14:textFill>
            <w14:solidFill>
              <w14:schemeClr w14:val="tx1"/>
            </w14:solidFill>
          </w14:textFill>
        </w:rPr>
      </w:pPr>
    </w:p>
    <w:p>
      <w:pPr>
        <w:pStyle w:val="7"/>
        <w:rPr>
          <w:color w:val="000000" w:themeColor="text1"/>
          <w:highlight w:val="none"/>
          <w14:textFill>
            <w14:solidFill>
              <w14:schemeClr w14:val="tx1"/>
            </w14:solidFill>
          </w14:textFill>
        </w:rPr>
      </w:pPr>
    </w:p>
    <w:p>
      <w:pPr>
        <w:pStyle w:val="7"/>
        <w:rPr>
          <w:color w:val="000000" w:themeColor="text1"/>
          <w:highlight w:val="none"/>
          <w14:textFill>
            <w14:solidFill>
              <w14:schemeClr w14:val="tx1"/>
            </w14:solidFill>
          </w14:textFill>
        </w:rPr>
      </w:pPr>
    </w:p>
    <w:p>
      <w:pPr>
        <w:pStyle w:val="7"/>
        <w:rPr>
          <w:color w:val="000000" w:themeColor="text1"/>
          <w:highlight w:val="none"/>
          <w14:textFill>
            <w14:solidFill>
              <w14:schemeClr w14:val="tx1"/>
            </w14:solidFill>
          </w14:textFill>
        </w:rPr>
      </w:pPr>
    </w:p>
    <w:p>
      <w:pPr>
        <w:pStyle w:val="7"/>
        <w:rPr>
          <w:color w:val="000000" w:themeColor="text1"/>
          <w:highlight w:val="none"/>
          <w14:textFill>
            <w14:solidFill>
              <w14:schemeClr w14:val="tx1"/>
            </w14:solidFill>
          </w14:textFill>
        </w:rPr>
      </w:pPr>
    </w:p>
    <w:p>
      <w:pPr>
        <w:pStyle w:val="7"/>
        <w:ind w:firstLine="0"/>
        <w:rPr>
          <w:color w:val="000000" w:themeColor="text1"/>
          <w:highlight w:val="none"/>
          <w14:textFill>
            <w14:solidFill>
              <w14:schemeClr w14:val="tx1"/>
            </w14:solidFill>
          </w14:textFill>
        </w:rPr>
      </w:pPr>
    </w:p>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p>
      <w:pPr>
        <w:pStyle w:val="5"/>
        <w:keepLines w:val="0"/>
        <w:numPr>
          <w:ilvl w:val="0"/>
          <w:numId w:val="0"/>
        </w:numPr>
        <w:tabs>
          <w:tab w:val="left" w:pos="851"/>
        </w:tabs>
        <w:spacing w:before="0" w:after="0" w:line="360" w:lineRule="auto"/>
        <w:rPr>
          <w:rFonts w:ascii="宋体"/>
          <w:color w:val="000000" w:themeColor="text1"/>
          <w:sz w:val="28"/>
          <w:szCs w:val="28"/>
          <w:highlight w:val="none"/>
          <w14:textFill>
            <w14:solidFill>
              <w14:schemeClr w14:val="tx1"/>
            </w14:solidFill>
          </w14:textFill>
        </w:rPr>
      </w:pPr>
      <w:bookmarkStart w:id="365" w:name="_Toc32373"/>
      <w:bookmarkStart w:id="366" w:name="_Toc20242"/>
      <w:bookmarkStart w:id="367" w:name="_Toc11866432"/>
      <w:bookmarkStart w:id="368" w:name="_Toc11866690"/>
      <w:bookmarkStart w:id="369" w:name="_Toc30688"/>
      <w:r>
        <w:rPr>
          <w:rFonts w:hint="eastAsia"/>
          <w:color w:val="000000" w:themeColor="text1"/>
          <w:sz w:val="28"/>
          <w:szCs w:val="28"/>
          <w:highlight w:val="none"/>
          <w14:textFill>
            <w14:solidFill>
              <w14:schemeClr w14:val="tx1"/>
            </w14:solidFill>
          </w14:textFill>
        </w:rPr>
        <w:t>附件</w:t>
      </w:r>
      <w:r>
        <w:rPr>
          <w:rFonts w:hint="eastAsia"/>
          <w:color w:val="000000" w:themeColor="text1"/>
          <w:sz w:val="28"/>
          <w:szCs w:val="28"/>
          <w:highlight w:val="none"/>
          <w:lang w:val="en-US" w:eastAsia="zh-CN"/>
          <w14:textFill>
            <w14:solidFill>
              <w14:schemeClr w14:val="tx1"/>
            </w14:solidFill>
          </w14:textFill>
        </w:rPr>
        <w:t>七</w:t>
      </w:r>
      <w:r>
        <w:rPr>
          <w:rFonts w:hint="eastAsia"/>
          <w:color w:val="000000" w:themeColor="text1"/>
          <w:sz w:val="28"/>
          <w:szCs w:val="28"/>
          <w:highlight w:val="none"/>
          <w14:textFill>
            <w14:solidFill>
              <w14:schemeClr w14:val="tx1"/>
            </w14:solidFill>
          </w14:textFill>
        </w:rPr>
        <w:t>：</w:t>
      </w:r>
      <w:r>
        <w:rPr>
          <w:rFonts w:hint="eastAsia" w:hAnsi="黑体" w:cs="黑体"/>
          <w:color w:val="000000" w:themeColor="text1"/>
          <w:sz w:val="28"/>
          <w:szCs w:val="28"/>
          <w:highlight w:val="none"/>
          <w14:textFill>
            <w14:solidFill>
              <w14:schemeClr w14:val="tx1"/>
            </w14:solidFill>
          </w14:textFill>
        </w:rPr>
        <w:t>残疾人福利性单位声明函</w:t>
      </w:r>
      <w:bookmarkEnd w:id="365"/>
      <w:bookmarkEnd w:id="366"/>
      <w:bookmarkEnd w:id="367"/>
      <w:bookmarkEnd w:id="368"/>
      <w:bookmarkEnd w:id="369"/>
    </w:p>
    <w:p>
      <w:pPr>
        <w:spacing w:line="360" w:lineRule="auto"/>
        <w:jc w:val="center"/>
        <w:rPr>
          <w:rFonts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残疾人福利性单位声明函</w:t>
      </w:r>
    </w:p>
    <w:p>
      <w:pPr>
        <w:spacing w:line="360" w:lineRule="auto"/>
        <w:jc w:val="center"/>
        <w:rPr>
          <w:rFonts w:ascii="宋体" w:hAnsi="宋体"/>
          <w:b/>
          <w:color w:val="000000" w:themeColor="text1"/>
          <w:sz w:val="24"/>
          <w:highlight w:val="none"/>
          <w14:textFill>
            <w14:solidFill>
              <w14:schemeClr w14:val="tx1"/>
            </w14:solidFill>
          </w14:textFill>
        </w:rPr>
      </w:pPr>
    </w:p>
    <w:p>
      <w:pPr>
        <w:spacing w:line="480" w:lineRule="auto"/>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 xml:space="preserve"> </w:t>
      </w:r>
      <w:r>
        <w:rPr>
          <w:rFonts w:ascii="宋体" w:hAnsi="宋体" w:cs="宋体"/>
          <w:color w:val="000000" w:themeColor="text1"/>
          <w:highlight w:val="non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本单位对上述声明的真实性负责。如有虚假，将依法承担相应责任。</w:t>
      </w:r>
    </w:p>
    <w:p>
      <w:pPr>
        <w:spacing w:line="360" w:lineRule="auto"/>
        <w:ind w:firstLine="420" w:firstLineChars="200"/>
        <w:rPr>
          <w:rFonts w:ascii="宋体" w:hAnsi="宋体" w:cs="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供应商法定代表人（负责人）或授权代理人（签字）： </w:t>
      </w: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供应商名称（加盖公章）：</w:t>
      </w:r>
    </w:p>
    <w:p>
      <w:pPr>
        <w:pStyle w:val="7"/>
        <w:ind w:firstLine="0"/>
        <w:rPr>
          <w:color w:val="000000" w:themeColor="text1"/>
          <w:highlight w:val="none"/>
          <w14:textFill>
            <w14:solidFill>
              <w14:schemeClr w14:val="tx1"/>
            </w14:solidFill>
          </w14:textFill>
        </w:rPr>
      </w:pPr>
      <w:r>
        <w:rPr>
          <w:rFonts w:hint="eastAsia" w:hAnsi="宋体"/>
          <w:bCs/>
          <w:color w:val="000000" w:themeColor="text1"/>
          <w:sz w:val="21"/>
          <w:szCs w:val="21"/>
          <w:highlight w:val="none"/>
          <w14:textFill>
            <w14:solidFill>
              <w14:schemeClr w14:val="tx1"/>
            </w14:solidFill>
          </w14:textFill>
        </w:rPr>
        <w:t>日期：年月日</w:t>
      </w:r>
    </w:p>
    <w:p>
      <w:pPr>
        <w:pStyle w:val="7"/>
        <w:ind w:firstLine="0"/>
        <w:rPr>
          <w:rFonts w:hAnsi="宋体"/>
          <w:bCs/>
          <w:color w:val="000000" w:themeColor="text1"/>
          <w:sz w:val="21"/>
          <w:szCs w:val="21"/>
          <w:highlight w:val="none"/>
          <w14:textFill>
            <w14:solidFill>
              <w14:schemeClr w14:val="tx1"/>
            </w14:solidFill>
          </w14:textFill>
        </w:rPr>
        <w:sectPr>
          <w:pgSz w:w="11906" w:h="16838"/>
          <w:pgMar w:top="1418" w:right="1474" w:bottom="1418" w:left="1474" w:header="851" w:footer="992" w:gutter="0"/>
          <w:cols w:space="720" w:num="1"/>
          <w:docGrid w:linePitch="312" w:charSpace="0"/>
        </w:sectPr>
      </w:pPr>
    </w:p>
    <w:p>
      <w:pPr>
        <w:pStyle w:val="5"/>
        <w:numPr>
          <w:ilvl w:val="1"/>
          <w:numId w:val="0"/>
        </w:numPr>
        <w:spacing w:line="360" w:lineRule="auto"/>
        <w:rPr>
          <w:rFonts w:ascii="宋体" w:hAnsi="宋体"/>
          <w:color w:val="000000" w:themeColor="text1"/>
          <w:sz w:val="28"/>
          <w:szCs w:val="28"/>
          <w:highlight w:val="none"/>
          <w14:textFill>
            <w14:solidFill>
              <w14:schemeClr w14:val="tx1"/>
            </w14:solidFill>
          </w14:textFill>
        </w:rPr>
      </w:pPr>
      <w:bookmarkStart w:id="370" w:name="_Toc7222"/>
      <w:bookmarkStart w:id="371" w:name="_Toc200414534"/>
      <w:bookmarkStart w:id="372" w:name="_Toc469160804"/>
      <w:r>
        <w:rPr>
          <w:rFonts w:hint="eastAsia" w:ascii="宋体" w:hAnsi="宋体"/>
          <w:color w:val="000000" w:themeColor="text1"/>
          <w:sz w:val="28"/>
          <w:szCs w:val="28"/>
          <w:highlight w:val="none"/>
          <w14:textFill>
            <w14:solidFill>
              <w14:schemeClr w14:val="tx1"/>
            </w14:solidFill>
          </w14:textFill>
        </w:rPr>
        <w:t>附件</w:t>
      </w:r>
      <w:r>
        <w:rPr>
          <w:rFonts w:hint="eastAsia" w:ascii="宋体" w:hAnsi="宋体"/>
          <w:color w:val="000000" w:themeColor="text1"/>
          <w:sz w:val="28"/>
          <w:szCs w:val="28"/>
          <w:highlight w:val="none"/>
          <w:lang w:val="en-US" w:eastAsia="zh-CN"/>
          <w14:textFill>
            <w14:solidFill>
              <w14:schemeClr w14:val="tx1"/>
            </w14:solidFill>
          </w14:textFill>
        </w:rPr>
        <w:t>八</w:t>
      </w:r>
      <w:r>
        <w:rPr>
          <w:rFonts w:hint="eastAsia" w:ascii="宋体" w:hAnsi="宋体"/>
          <w:color w:val="000000" w:themeColor="text1"/>
          <w:sz w:val="28"/>
          <w:szCs w:val="28"/>
          <w:highlight w:val="none"/>
          <w14:textFill>
            <w14:solidFill>
              <w14:schemeClr w14:val="tx1"/>
            </w14:solidFill>
          </w14:textFill>
        </w:rPr>
        <w:t>：成交服务费承诺</w:t>
      </w:r>
      <w:bookmarkEnd w:id="370"/>
      <w:bookmarkEnd w:id="371"/>
      <w:bookmarkEnd w:id="372"/>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致（代理机构）：</w:t>
      </w:r>
    </w:p>
    <w:p>
      <w:pPr>
        <w:spacing w:line="360" w:lineRule="auto"/>
        <w:rPr>
          <w:rFonts w:ascii="宋体" w:hAnsi="宋体"/>
          <w:color w:val="000000" w:themeColor="text1"/>
          <w:szCs w:val="21"/>
          <w:highlight w:val="none"/>
          <w14:textFill>
            <w14:solidFill>
              <w14:schemeClr w14:val="tx1"/>
            </w14:solidFill>
          </w14:textFill>
        </w:rPr>
      </w:pP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针对贵方组织的（项目名称：</w:t>
      </w:r>
      <w:r>
        <w:rPr>
          <w:rFonts w:hint="eastAsia" w:ascii="宋体" w:hAnsi="宋体"/>
          <w:b/>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磋商项目（</w:t>
      </w:r>
      <w:r>
        <w:rPr>
          <w:rFonts w:hint="eastAsia" w:ascii="宋体" w:hAnsi="宋体"/>
          <w:bCs/>
          <w:color w:val="000000" w:themeColor="text1"/>
          <w:szCs w:val="21"/>
          <w:highlight w:val="none"/>
          <w14:textFill>
            <w14:solidFill>
              <w14:schemeClr w14:val="tx1"/>
            </w14:solidFill>
          </w14:textFill>
        </w:rPr>
        <w:t xml:space="preserve">项目编号： </w:t>
      </w:r>
      <w:r>
        <w:rPr>
          <w:rFonts w:hint="eastAsia" w:ascii="宋体" w:hAnsi="宋体"/>
          <w:b/>
          <w:bCs/>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），我方承诺：</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1.若我方成交，将严格遵照本项目磋商文件的规定向代理采购机构缴纳成交服务费。</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2.若我方成交后拒绝如数缴纳或未按本项目磋商文件规定的期限缴纳成交服务费，则视为我方自动放弃该成交结果，贵方有权重新确定成交结果，我方对此无任何异议。</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w:t>
      </w:r>
    </w:p>
    <w:p>
      <w:pPr>
        <w:spacing w:line="360" w:lineRule="auto"/>
        <w:ind w:firstLine="420" w:firstLineChars="200"/>
        <w:rPr>
          <w:rFonts w:ascii="宋体" w:hAnsi="宋体"/>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供应商法定代表人（负责人）或授权代理人（签字）：</w:t>
      </w:r>
      <w:r>
        <w:rPr>
          <w:rFonts w:hint="eastAsia" w:ascii="宋体" w:hAnsi="宋体"/>
          <w:bCs/>
          <w:color w:val="000000" w:themeColor="text1"/>
          <w:szCs w:val="21"/>
          <w:highlight w:val="none"/>
          <w:u w:val="single"/>
          <w14:textFill>
            <w14:solidFill>
              <w14:schemeClr w14:val="tx1"/>
            </w14:solidFill>
          </w14:textFill>
        </w:rPr>
        <w:t xml:space="preserve">                            </w:t>
      </w:r>
    </w:p>
    <w:p>
      <w:pPr>
        <w:spacing w:line="360" w:lineRule="auto"/>
        <w:ind w:right="-384" w:rightChars="-183"/>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供应商名称（加盖公章）：</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p>
    <w:p>
      <w:pPr>
        <w:spacing w:line="360" w:lineRule="auto"/>
        <w:ind w:right="-384" w:rightChars="-183"/>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年</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月</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pStyle w:val="5"/>
        <w:numPr>
          <w:ilvl w:val="1"/>
          <w:numId w:val="0"/>
        </w:numPr>
        <w:spacing w:line="360" w:lineRule="auto"/>
        <w:rPr>
          <w:rFonts w:ascii="宋体" w:hAnsi="宋体"/>
          <w:color w:val="000000" w:themeColor="text1"/>
          <w:sz w:val="28"/>
          <w:szCs w:val="28"/>
          <w:highlight w:val="none"/>
          <w14:textFill>
            <w14:solidFill>
              <w14:schemeClr w14:val="tx1"/>
            </w14:solidFill>
          </w14:textFill>
        </w:rPr>
      </w:pPr>
      <w:bookmarkStart w:id="373" w:name="_Toc15097"/>
      <w:bookmarkStart w:id="374" w:name="_Toc200414535"/>
      <w:bookmarkStart w:id="375" w:name="_Toc469160805"/>
      <w:r>
        <w:rPr>
          <w:rFonts w:hint="eastAsia" w:ascii="宋体" w:hAnsi="宋体"/>
          <w:color w:val="000000" w:themeColor="text1"/>
          <w:sz w:val="28"/>
          <w:szCs w:val="28"/>
          <w:highlight w:val="none"/>
          <w14:textFill>
            <w14:solidFill>
              <w14:schemeClr w14:val="tx1"/>
            </w14:solidFill>
          </w14:textFill>
        </w:rPr>
        <w:t>附件</w:t>
      </w:r>
      <w:r>
        <w:rPr>
          <w:rFonts w:hint="eastAsia" w:ascii="宋体" w:hAnsi="宋体"/>
          <w:color w:val="000000" w:themeColor="text1"/>
          <w:sz w:val="28"/>
          <w:szCs w:val="28"/>
          <w:highlight w:val="none"/>
          <w:lang w:val="en-US" w:eastAsia="zh-CN"/>
          <w14:textFill>
            <w14:solidFill>
              <w14:schemeClr w14:val="tx1"/>
            </w14:solidFill>
          </w14:textFill>
        </w:rPr>
        <w:t>九</w:t>
      </w:r>
      <w:r>
        <w:rPr>
          <w:rFonts w:hint="eastAsia" w:ascii="宋体" w:hAnsi="宋体"/>
          <w:color w:val="000000" w:themeColor="text1"/>
          <w:sz w:val="28"/>
          <w:szCs w:val="28"/>
          <w:highlight w:val="none"/>
          <w14:textFill>
            <w14:solidFill>
              <w14:schemeClr w14:val="tx1"/>
            </w14:solidFill>
          </w14:textFill>
        </w:rPr>
        <w:t>：磋商供应商提交的其他资料</w:t>
      </w:r>
      <w:bookmarkEnd w:id="373"/>
      <w:bookmarkEnd w:id="374"/>
      <w:bookmarkEnd w:id="375"/>
    </w:p>
    <w:p>
      <w:pPr>
        <w:adjustRightInd w:val="0"/>
        <w:snapToGrid w:val="0"/>
        <w:spacing w:line="360" w:lineRule="auto"/>
        <w:jc w:val="left"/>
        <w:rPr>
          <w:rFonts w:ascii="宋体" w:hAnsi="宋体"/>
          <w:b/>
          <w:bCs/>
          <w:cap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
          <w:bCs/>
          <w:color w:val="000000" w:themeColor="text1"/>
          <w:szCs w:val="21"/>
          <w:highlight w:val="none"/>
          <w:u w:val="single"/>
          <w14:textFill>
            <w14:solidFill>
              <w14:schemeClr w14:val="tx1"/>
            </w14:solidFill>
          </w14:textFill>
        </w:rPr>
        <w:t xml:space="preserve"> </w:t>
      </w:r>
      <w:r>
        <w:rPr>
          <w:rFonts w:hint="eastAsia" w:ascii="宋体" w:hAnsi="宋体"/>
          <w:b/>
          <w:bCs/>
          <w:color w:val="000000" w:themeColor="text1"/>
          <w:szCs w:val="21"/>
          <w:highlight w:val="none"/>
          <w:u w:val="single"/>
          <w:lang w:eastAsia="zh-CN"/>
          <w14:textFill>
            <w14:solidFill>
              <w14:schemeClr w14:val="tx1"/>
            </w14:solidFill>
          </w14:textFill>
        </w:rPr>
        <w:t>YXCG-20240415</w:t>
      </w:r>
      <w:r>
        <w:rPr>
          <w:rFonts w:hint="eastAsia" w:ascii="宋体" w:hAnsi="宋体"/>
          <w:b/>
          <w:bCs/>
          <w:caps/>
          <w:color w:val="000000" w:themeColor="text1"/>
          <w:szCs w:val="21"/>
          <w:highlight w:val="none"/>
          <w:u w:val="single"/>
          <w14:textFill>
            <w14:solidFill>
              <w14:schemeClr w14:val="tx1"/>
            </w14:solidFill>
          </w14:textFill>
        </w:rPr>
        <w:t xml:space="preserve">  </w:t>
      </w:r>
    </w:p>
    <w:p>
      <w:pPr>
        <w:adjustRightInd w:val="0"/>
        <w:snapToGrid w:val="0"/>
        <w:spacing w:line="360" w:lineRule="auto"/>
        <w:jc w:val="left"/>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项目名称：</w:t>
      </w:r>
      <w:r>
        <w:rPr>
          <w:rFonts w:hint="eastAsia" w:ascii="宋体" w:hAnsi="宋体"/>
          <w:b/>
          <w:bCs/>
          <w:color w:val="000000" w:themeColor="text1"/>
          <w:szCs w:val="21"/>
          <w:highlight w:val="none"/>
          <w:u w:val="single"/>
          <w:lang w:eastAsia="zh-CN"/>
          <w14:textFill>
            <w14:solidFill>
              <w14:schemeClr w14:val="tx1"/>
            </w14:solidFill>
          </w14:textFill>
        </w:rPr>
        <w:t>阳江市市场监督管理局阳东分局2024年全区食用农产品快速检测采购项目</w:t>
      </w:r>
      <w:r>
        <w:rPr>
          <w:rFonts w:hint="eastAsia" w:ascii="宋体" w:hAnsi="宋体"/>
          <w:b/>
          <w:bCs/>
          <w:color w:val="000000" w:themeColor="text1"/>
          <w:szCs w:val="21"/>
          <w:highlight w:val="none"/>
          <w:u w:val="single"/>
          <w14:textFill>
            <w14:solidFill>
              <w14:schemeClr w14:val="tx1"/>
            </w14:solidFill>
          </w14:textFill>
        </w:rPr>
        <w:t xml:space="preserve"> </w:t>
      </w:r>
    </w:p>
    <w:p>
      <w:pPr>
        <w:adjustRightInd w:val="0"/>
        <w:snapToGrid w:val="0"/>
        <w:spacing w:line="360" w:lineRule="auto"/>
        <w:jc w:val="left"/>
        <w:rPr>
          <w:rFonts w:ascii="宋体" w:hAnsi="宋体"/>
          <w:bCs/>
          <w:color w:val="000000" w:themeColor="text1"/>
          <w:szCs w:val="21"/>
          <w:highlight w:val="none"/>
          <w:u w:val="single"/>
          <w14:textFill>
            <w14:solidFill>
              <w14:schemeClr w14:val="tx1"/>
            </w14:solidFill>
          </w14:textFill>
        </w:rPr>
      </w:pPr>
    </w:p>
    <w:p>
      <w:pPr>
        <w:pStyle w:val="7"/>
        <w:spacing w:line="360" w:lineRule="auto"/>
        <w:rPr>
          <w:rFonts w:hAnsi="宋体"/>
          <w:color w:val="000000" w:themeColor="text1"/>
          <w:sz w:val="21"/>
          <w:szCs w:val="21"/>
          <w:highlight w:val="none"/>
          <w14:textFill>
            <w14:solidFill>
              <w14:schemeClr w14:val="tx1"/>
            </w14:solidFill>
          </w14:textFill>
        </w:rPr>
      </w:pPr>
    </w:p>
    <w:p>
      <w:pPr>
        <w:pStyle w:val="7"/>
        <w:spacing w:line="360" w:lineRule="auto"/>
        <w:rPr>
          <w:rFonts w:hAnsi="宋体"/>
          <w:bCs/>
          <w:color w:val="000000" w:themeColor="text1"/>
          <w:sz w:val="21"/>
          <w:szCs w:val="21"/>
          <w:highlight w:val="none"/>
          <w14:textFill>
            <w14:solidFill>
              <w14:schemeClr w14:val="tx1"/>
            </w14:solidFill>
          </w14:textFill>
        </w:rPr>
      </w:pPr>
      <w:r>
        <w:rPr>
          <w:rFonts w:hint="eastAsia" w:hAnsi="宋体"/>
          <w:bCs/>
          <w:color w:val="000000" w:themeColor="text1"/>
          <w:sz w:val="21"/>
          <w:szCs w:val="21"/>
          <w:highlight w:val="none"/>
          <w14:textFill>
            <w14:solidFill>
              <w14:schemeClr w14:val="tx1"/>
            </w14:solidFill>
          </w14:textFill>
        </w:rPr>
        <w:t>本节无格式要求，供应商可根据自身实际情况以及磋商文件规定的“磋商采购项目要求”等进行编制。</w:t>
      </w:r>
    </w:p>
    <w:p>
      <w:pPr>
        <w:pStyle w:val="7"/>
        <w:spacing w:line="360" w:lineRule="auto"/>
        <w:rPr>
          <w:rFonts w:hAnsi="宋体"/>
          <w:bCs/>
          <w:color w:val="000000" w:themeColor="text1"/>
          <w:sz w:val="21"/>
          <w:szCs w:val="21"/>
          <w:highlight w:val="none"/>
          <w14:textFill>
            <w14:solidFill>
              <w14:schemeClr w14:val="tx1"/>
            </w14:solidFill>
          </w14:textFill>
        </w:rPr>
      </w:pPr>
      <w:r>
        <w:rPr>
          <w:rFonts w:hint="eastAsia" w:hAnsi="宋体"/>
          <w:bCs/>
          <w:color w:val="000000" w:themeColor="text1"/>
          <w:sz w:val="21"/>
          <w:szCs w:val="21"/>
          <w:highlight w:val="none"/>
          <w14:textFill>
            <w14:solidFill>
              <w14:schemeClr w14:val="tx1"/>
            </w14:solidFill>
          </w14:textFill>
        </w:rPr>
        <w:t>一、</w:t>
      </w:r>
    </w:p>
    <w:p>
      <w:pPr>
        <w:pStyle w:val="7"/>
        <w:spacing w:line="360" w:lineRule="auto"/>
        <w:rPr>
          <w:rFonts w:hAnsi="宋体"/>
          <w:bCs/>
          <w:color w:val="000000" w:themeColor="text1"/>
          <w:sz w:val="21"/>
          <w:szCs w:val="21"/>
          <w:highlight w:val="none"/>
          <w14:textFill>
            <w14:solidFill>
              <w14:schemeClr w14:val="tx1"/>
            </w14:solidFill>
          </w14:textFill>
        </w:rPr>
      </w:pPr>
      <w:r>
        <w:rPr>
          <w:rFonts w:hint="eastAsia" w:hAnsi="宋体"/>
          <w:bCs/>
          <w:color w:val="000000" w:themeColor="text1"/>
          <w:sz w:val="21"/>
          <w:szCs w:val="21"/>
          <w:highlight w:val="none"/>
          <w14:textFill>
            <w14:solidFill>
              <w14:schemeClr w14:val="tx1"/>
            </w14:solidFill>
          </w14:textFill>
        </w:rPr>
        <w:t>二、</w:t>
      </w:r>
    </w:p>
    <w:p>
      <w:pPr>
        <w:pStyle w:val="7"/>
        <w:spacing w:line="360" w:lineRule="auto"/>
        <w:rPr>
          <w:rFonts w:hAnsi="宋体"/>
          <w:bCs/>
          <w:color w:val="000000" w:themeColor="text1"/>
          <w:sz w:val="21"/>
          <w:szCs w:val="21"/>
          <w:highlight w:val="none"/>
          <w14:textFill>
            <w14:solidFill>
              <w14:schemeClr w14:val="tx1"/>
            </w14:solidFill>
          </w14:textFill>
        </w:rPr>
      </w:pPr>
      <w:r>
        <w:rPr>
          <w:rFonts w:hint="eastAsia" w:hAnsi="宋体"/>
          <w:bCs/>
          <w:color w:val="000000" w:themeColor="text1"/>
          <w:sz w:val="21"/>
          <w:szCs w:val="21"/>
          <w:highlight w:val="none"/>
          <w14:textFill>
            <w14:solidFill>
              <w14:schemeClr w14:val="tx1"/>
            </w14:solidFill>
          </w14:textFill>
        </w:rPr>
        <w:t>三、</w:t>
      </w:r>
      <w:r>
        <w:rPr>
          <w:rFonts w:hAnsi="宋体"/>
          <w:bCs/>
          <w:color w:val="000000" w:themeColor="text1"/>
          <w:sz w:val="21"/>
          <w:szCs w:val="21"/>
          <w:highlight w:val="none"/>
          <w14:textFill>
            <w14:solidFill>
              <w14:schemeClr w14:val="tx1"/>
            </w14:solidFill>
          </w14:textFill>
        </w:rPr>
        <w:t>...</w:t>
      </w:r>
    </w:p>
    <w:p>
      <w:pPr>
        <w:pStyle w:val="7"/>
        <w:spacing w:line="360" w:lineRule="auto"/>
        <w:rPr>
          <w:rFonts w:hAnsi="宋体"/>
          <w:bCs/>
          <w:color w:val="000000" w:themeColor="text1"/>
          <w:sz w:val="21"/>
          <w:szCs w:val="21"/>
          <w:highlight w:val="none"/>
          <w14:textFill>
            <w14:solidFill>
              <w14:schemeClr w14:val="tx1"/>
            </w14:solidFill>
          </w14:textFill>
        </w:rPr>
      </w:pPr>
      <w:r>
        <w:rPr>
          <w:rFonts w:hint="eastAsia" w:hAnsi="宋体"/>
          <w:bCs/>
          <w:color w:val="000000" w:themeColor="text1"/>
          <w:sz w:val="21"/>
          <w:szCs w:val="21"/>
          <w:highlight w:val="none"/>
          <w14:textFill>
            <w14:solidFill>
              <w14:schemeClr w14:val="tx1"/>
            </w14:solidFill>
          </w14:textFill>
        </w:rPr>
        <w:t>四、</w:t>
      </w:r>
      <w:r>
        <w:rPr>
          <w:rFonts w:hAnsi="宋体"/>
          <w:bCs/>
          <w:color w:val="000000" w:themeColor="text1"/>
          <w:sz w:val="21"/>
          <w:szCs w:val="21"/>
          <w:highlight w:val="none"/>
          <w14:textFill>
            <w14:solidFill>
              <w14:schemeClr w14:val="tx1"/>
            </w14:solidFill>
          </w14:textFill>
        </w:rPr>
        <w:t>...</w:t>
      </w: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供应商法定代表人（负责人）或授权代理人（签字）：</w:t>
      </w:r>
      <w:r>
        <w:rPr>
          <w:rFonts w:hint="eastAsia" w:ascii="宋体" w:hAnsi="宋体"/>
          <w:bCs/>
          <w:color w:val="000000" w:themeColor="text1"/>
          <w:szCs w:val="2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供应商名称（加盖公章）：</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年</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月</w:t>
      </w:r>
      <w:r>
        <w:rPr>
          <w:rFonts w:ascii="宋体" w:hAnsi="宋体"/>
          <w:bCs/>
          <w:color w:val="000000" w:themeColor="text1"/>
          <w:szCs w:val="21"/>
          <w:highlight w:val="none"/>
          <w14:textFill>
            <w14:solidFill>
              <w14:schemeClr w14:val="tx1"/>
            </w14:solidFill>
          </w14:textFill>
        </w:rPr>
        <w:t xml:space="preserve"> </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7"/>
        <w:spacing w:line="360" w:lineRule="auto"/>
        <w:rPr>
          <w:rFonts w:hAnsi="宋体"/>
          <w:color w:val="000000" w:themeColor="text1"/>
          <w:szCs w:val="21"/>
          <w:highlight w:val="none"/>
          <w14:textFill>
            <w14:solidFill>
              <w14:schemeClr w14:val="tx1"/>
            </w14:solidFill>
          </w14:textFill>
        </w:rPr>
      </w:pPr>
    </w:p>
    <w:p>
      <w:pPr>
        <w:adjustRightInd w:val="0"/>
        <w:snapToGrid w:val="0"/>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（供应商认为本节无须提交的，应当注明“本节空白”字样）。</w:t>
      </w:r>
    </w:p>
    <w:p>
      <w:pPr>
        <w:pStyle w:val="7"/>
        <w:spacing w:line="360" w:lineRule="auto"/>
        <w:rPr>
          <w:rFonts w:hAnsi="宋体"/>
          <w:color w:val="000000" w:themeColor="text1"/>
          <w:highlight w:val="none"/>
          <w14:textFill>
            <w14:solidFill>
              <w14:schemeClr w14:val="tx1"/>
            </w14:solidFill>
          </w14:textFill>
        </w:rPr>
      </w:pPr>
    </w:p>
    <w:p>
      <w:pPr>
        <w:pStyle w:val="7"/>
        <w:ind w:firstLine="0"/>
        <w:rPr>
          <w:rFonts w:hAnsi="宋体"/>
          <w:color w:val="000000" w:themeColor="text1"/>
          <w:highlight w:val="none"/>
          <w14:textFill>
            <w14:solidFill>
              <w14:schemeClr w14:val="tx1"/>
            </w14:solidFill>
          </w14:textFill>
        </w:rPr>
      </w:pPr>
      <w:bookmarkStart w:id="376" w:name="_Toc434832511"/>
    </w:p>
    <w:p>
      <w:pPr>
        <w:pStyle w:val="7"/>
        <w:ind w:firstLine="0"/>
        <w:rPr>
          <w:rFonts w:hAnsi="宋体"/>
          <w:color w:val="000000" w:themeColor="text1"/>
          <w:highlight w:val="none"/>
          <w14:textFill>
            <w14:solidFill>
              <w14:schemeClr w14:val="tx1"/>
            </w14:solidFill>
          </w14:textFill>
        </w:rPr>
      </w:pPr>
    </w:p>
    <w:p>
      <w:pPr>
        <w:pStyle w:val="7"/>
        <w:ind w:firstLine="0"/>
        <w:rPr>
          <w:rFonts w:hAnsi="宋体"/>
          <w:color w:val="000000" w:themeColor="text1"/>
          <w:highlight w:val="none"/>
          <w14:textFill>
            <w14:solidFill>
              <w14:schemeClr w14:val="tx1"/>
            </w14:solidFill>
          </w14:textFill>
        </w:rPr>
      </w:pPr>
    </w:p>
    <w:p>
      <w:pPr>
        <w:pStyle w:val="7"/>
        <w:ind w:firstLine="0"/>
        <w:rPr>
          <w:rFonts w:hAnsi="宋体"/>
          <w:color w:val="000000" w:themeColor="text1"/>
          <w:highlight w:val="none"/>
          <w14:textFill>
            <w14:solidFill>
              <w14:schemeClr w14:val="tx1"/>
            </w14:solidFill>
          </w14:textFill>
        </w:rPr>
      </w:pPr>
    </w:p>
    <w:p>
      <w:pPr>
        <w:pStyle w:val="7"/>
        <w:ind w:firstLine="0"/>
        <w:rPr>
          <w:rFonts w:hAnsi="宋体"/>
          <w:color w:val="000000" w:themeColor="text1"/>
          <w:highlight w:val="none"/>
          <w14:textFill>
            <w14:solidFill>
              <w14:schemeClr w14:val="tx1"/>
            </w14:solidFill>
          </w14:textFill>
        </w:rPr>
      </w:pPr>
    </w:p>
    <w:p>
      <w:pPr>
        <w:pStyle w:val="7"/>
        <w:ind w:firstLine="0"/>
        <w:rPr>
          <w:rFonts w:hAnsi="宋体"/>
          <w:color w:val="000000" w:themeColor="text1"/>
          <w:highlight w:val="none"/>
          <w14:textFill>
            <w14:solidFill>
              <w14:schemeClr w14:val="tx1"/>
            </w14:solidFill>
          </w14:textFill>
        </w:rPr>
      </w:pPr>
    </w:p>
    <w:p>
      <w:pPr>
        <w:pStyle w:val="7"/>
        <w:ind w:firstLine="0"/>
        <w:rPr>
          <w:rFonts w:hAnsi="宋体"/>
          <w:color w:val="000000" w:themeColor="text1"/>
          <w:highlight w:val="none"/>
          <w14:textFill>
            <w14:solidFill>
              <w14:schemeClr w14:val="tx1"/>
            </w14:solidFill>
          </w14:textFill>
        </w:rPr>
      </w:pPr>
    </w:p>
    <w:p>
      <w:pPr>
        <w:pStyle w:val="7"/>
        <w:ind w:firstLine="0"/>
        <w:rPr>
          <w:rFonts w:hAnsi="宋体"/>
          <w:color w:val="000000" w:themeColor="text1"/>
          <w:highlight w:val="none"/>
          <w14:textFill>
            <w14:solidFill>
              <w14:schemeClr w14:val="tx1"/>
            </w14:solidFill>
          </w14:textFill>
        </w:rPr>
      </w:pPr>
    </w:p>
    <w:p>
      <w:pPr>
        <w:pStyle w:val="7"/>
        <w:ind w:firstLine="0"/>
        <w:rPr>
          <w:rFonts w:hAnsi="宋体"/>
          <w:color w:val="000000" w:themeColor="text1"/>
          <w:highlight w:val="none"/>
          <w14:textFill>
            <w14:solidFill>
              <w14:schemeClr w14:val="tx1"/>
            </w14:solidFill>
          </w14:textFill>
        </w:rPr>
      </w:pPr>
    </w:p>
    <w:p>
      <w:pPr>
        <w:pStyle w:val="5"/>
        <w:numPr>
          <w:ilvl w:val="1"/>
          <w:numId w:val="0"/>
        </w:numPr>
        <w:spacing w:line="360" w:lineRule="auto"/>
        <w:rPr>
          <w:rFonts w:ascii="宋体" w:hAnsi="宋体"/>
          <w:color w:val="000000" w:themeColor="text1"/>
          <w:sz w:val="52"/>
          <w:highlight w:val="none"/>
          <w14:textFill>
            <w14:solidFill>
              <w14:schemeClr w14:val="tx1"/>
            </w14:solidFill>
          </w14:textFill>
        </w:rPr>
      </w:pPr>
      <w:bookmarkStart w:id="377" w:name="_Toc30031"/>
      <w:bookmarkStart w:id="378" w:name="_Toc469160806"/>
      <w:r>
        <w:rPr>
          <w:rFonts w:hint="eastAsia" w:ascii="宋体" w:hAnsi="宋体"/>
          <w:color w:val="000000" w:themeColor="text1"/>
          <w:sz w:val="52"/>
          <w:highlight w:val="none"/>
          <w14:textFill>
            <w14:solidFill>
              <w14:schemeClr w14:val="tx1"/>
            </w14:solidFill>
          </w14:textFill>
        </w:rPr>
        <w:t>其 他 格 式</w:t>
      </w:r>
      <w:bookmarkEnd w:id="376"/>
      <w:bookmarkEnd w:id="377"/>
      <w:bookmarkEnd w:id="378"/>
    </w:p>
    <w:p>
      <w:pPr>
        <w:spacing w:line="360" w:lineRule="auto"/>
        <w:jc w:val="center"/>
        <w:rPr>
          <w:rFonts w:ascii="宋体" w:hAnsi="宋体"/>
          <w:b/>
          <w:color w:val="000000" w:themeColor="text1"/>
          <w:sz w:val="28"/>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（以下文件勿装订在投标文件内</w:t>
      </w:r>
      <w:r>
        <w:rPr>
          <w:rFonts w:ascii="宋体" w:hAnsi="宋体"/>
          <w:b/>
          <w:color w:val="000000" w:themeColor="text1"/>
          <w:sz w:val="36"/>
          <w:highlight w:val="none"/>
          <w14:textFill>
            <w14:solidFill>
              <w14:schemeClr w14:val="tx1"/>
            </w14:solidFill>
          </w14:textFill>
        </w:rPr>
        <w:t>）</w:t>
      </w: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b/>
          <w:color w:val="000000" w:themeColor="text1"/>
          <w:highlight w:val="none"/>
          <w14:textFill>
            <w14:solidFill>
              <w14:schemeClr w14:val="tx1"/>
            </w14:solidFill>
          </w14:textFill>
        </w:rPr>
      </w:pPr>
    </w:p>
    <w:p>
      <w:pPr>
        <w:rPr>
          <w:rFonts w:hint="eastAsia"/>
          <w:b/>
          <w:bCs/>
          <w:color w:val="000000" w:themeColor="text1"/>
          <w:sz w:val="44"/>
          <w:szCs w:val="44"/>
          <w:highlight w:val="none"/>
          <w14:textFill>
            <w14:solidFill>
              <w14:schemeClr w14:val="tx1"/>
            </w14:solidFill>
          </w14:textFill>
        </w:rPr>
      </w:pPr>
      <w:r>
        <w:rPr>
          <w:rFonts w:hint="eastAsia"/>
          <w:b/>
          <w:bCs/>
          <w:color w:val="000000" w:themeColor="text1"/>
          <w:sz w:val="44"/>
          <w:szCs w:val="44"/>
          <w:highlight w:val="none"/>
          <w14:textFill>
            <w14:solidFill>
              <w14:schemeClr w14:val="tx1"/>
            </w14:solidFill>
          </w14:textFill>
        </w:rPr>
        <w:br w:type="page"/>
      </w:r>
    </w:p>
    <w:p>
      <w:pPr>
        <w:jc w:val="center"/>
        <w:rPr>
          <w:rFonts w:hint="eastAsia"/>
          <w:b/>
          <w:bCs/>
          <w:color w:val="000000" w:themeColor="text1"/>
          <w:szCs w:val="21"/>
          <w:highlight w:val="none"/>
          <w14:textFill>
            <w14:solidFill>
              <w14:schemeClr w14:val="tx1"/>
            </w14:solidFill>
          </w14:textFill>
        </w:rPr>
      </w:pPr>
      <w:r>
        <w:rPr>
          <w:rFonts w:hint="eastAsia"/>
          <w:b/>
          <w:bCs/>
          <w:color w:val="000000" w:themeColor="text1"/>
          <w:sz w:val="44"/>
          <w:szCs w:val="44"/>
          <w:highlight w:val="none"/>
          <w14:textFill>
            <w14:solidFill>
              <w14:schemeClr w14:val="tx1"/>
            </w14:solidFill>
          </w14:textFill>
        </w:rPr>
        <w:t>购买标书登记表</w:t>
      </w:r>
    </w:p>
    <w:p>
      <w:pPr>
        <w:jc w:val="center"/>
        <w:rPr>
          <w:rFonts w:hint="eastAsia"/>
          <w:color w:val="000000" w:themeColor="text1"/>
          <w:szCs w:val="21"/>
          <w:highlight w:val="none"/>
          <w14:textFill>
            <w14:solidFill>
              <w14:schemeClr w14:val="tx1"/>
            </w14:solidFill>
          </w14:textFill>
        </w:rPr>
      </w:pPr>
    </w:p>
    <w:tbl>
      <w:tblPr>
        <w:tblStyle w:val="53"/>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项目名称</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招标编号</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购买时间</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投标商名称</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地址</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电话</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传真</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联系人</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手机</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职务</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电子邮件</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拟投设备</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制造厂商</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经营范围</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bl>
    <w:p>
      <w:pPr>
        <w:spacing w:line="360" w:lineRule="auto"/>
        <w:jc w:val="center"/>
        <w:rPr>
          <w:rFonts w:hint="eastAsia" w:ascii="宋体" w:hAnsi="宋体"/>
          <w:b/>
          <w:color w:val="000000" w:themeColor="text1"/>
          <w:sz w:val="28"/>
          <w:szCs w:val="28"/>
          <w:highlight w:val="none"/>
          <w14:textFill>
            <w14:solidFill>
              <w14:schemeClr w14:val="tx1"/>
            </w14:solidFill>
          </w14:textFill>
        </w:rPr>
      </w:pPr>
    </w:p>
    <w:p>
      <w:pPr>
        <w:spacing w:line="360" w:lineRule="auto"/>
        <w:jc w:val="center"/>
        <w:rPr>
          <w:rFonts w:hint="eastAsia" w:ascii="宋体" w:hAnsi="宋体"/>
          <w:b/>
          <w:color w:val="000000" w:themeColor="text1"/>
          <w:sz w:val="28"/>
          <w:szCs w:val="28"/>
          <w:highlight w:val="none"/>
          <w14:textFill>
            <w14:solidFill>
              <w14:schemeClr w14:val="tx1"/>
            </w14:solidFill>
          </w14:textFill>
        </w:rPr>
      </w:pPr>
    </w:p>
    <w:p>
      <w:pPr>
        <w:spacing w:line="360" w:lineRule="auto"/>
        <w:jc w:val="center"/>
        <w:rPr>
          <w:rFonts w:hint="eastAsia" w:ascii="宋体" w:hAnsi="宋体"/>
          <w:b/>
          <w:color w:val="000000" w:themeColor="text1"/>
          <w:sz w:val="28"/>
          <w:szCs w:val="28"/>
          <w:highlight w:val="none"/>
          <w14:textFill>
            <w14:solidFill>
              <w14:schemeClr w14:val="tx1"/>
            </w14:solidFill>
          </w14:textFill>
        </w:rPr>
      </w:pPr>
    </w:p>
    <w:p>
      <w:pPr>
        <w:spacing w:line="360" w:lineRule="auto"/>
        <w:jc w:val="center"/>
        <w:rPr>
          <w:rFonts w:hint="eastAsia" w:ascii="宋体" w:hAnsi="宋体"/>
          <w:b/>
          <w:color w:val="000000" w:themeColor="text1"/>
          <w:sz w:val="28"/>
          <w:szCs w:val="28"/>
          <w:highlight w:val="none"/>
          <w14:textFill>
            <w14:solidFill>
              <w14:schemeClr w14:val="tx1"/>
            </w14:solidFill>
          </w14:textFill>
        </w:rPr>
      </w:pPr>
    </w:p>
    <w:p>
      <w:pPr>
        <w:spacing w:line="360" w:lineRule="auto"/>
        <w:jc w:val="center"/>
        <w:rPr>
          <w:rFonts w:hint="eastAsia" w:ascii="宋体" w:hAnsi="宋体"/>
          <w:b/>
          <w:color w:val="000000" w:themeColor="text1"/>
          <w:sz w:val="28"/>
          <w:szCs w:val="28"/>
          <w:highlight w:val="none"/>
          <w14:textFill>
            <w14:solidFill>
              <w14:schemeClr w14:val="tx1"/>
            </w14:solidFill>
          </w14:textFill>
        </w:rPr>
      </w:pPr>
    </w:p>
    <w:p>
      <w:pPr>
        <w:spacing w:line="360" w:lineRule="auto"/>
        <w:jc w:val="center"/>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询问函、质疑函格式</w:t>
      </w:r>
    </w:p>
    <w:p>
      <w:pPr>
        <w:pStyle w:val="47"/>
        <w:snapToGrid w:val="0"/>
        <w:spacing w:before="0" w:beforeAutospacing="0" w:after="0" w:afterAutospacing="0" w:line="360" w:lineRule="auto"/>
        <w:jc w:val="both"/>
        <w:rPr>
          <w:color w:val="000000" w:themeColor="text1"/>
          <w:sz w:val="21"/>
          <w:szCs w:val="21"/>
          <w:highlight w:val="none"/>
          <w14:textFill>
            <w14:solidFill>
              <w14:schemeClr w14:val="tx1"/>
            </w14:solidFill>
          </w14:textFill>
        </w:rPr>
      </w:pPr>
    </w:p>
    <w:p>
      <w:pPr>
        <w:snapToGrid w:val="0"/>
        <w:spacing w:line="360" w:lineRule="auto"/>
        <w:ind w:firstLine="424" w:firstLineChars="201"/>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说明：本部分格式为投标供应商提交询问函、质疑函、投诉函时使用，不属于投标文件格式的组成部分。</w:t>
      </w:r>
    </w:p>
    <w:p>
      <w:pPr>
        <w:pStyle w:val="47"/>
        <w:snapToGrid w:val="0"/>
        <w:spacing w:before="0" w:beforeAutospacing="0" w:after="0" w:afterAutospacing="0" w:line="360" w:lineRule="auto"/>
        <w:jc w:val="both"/>
        <w:rPr>
          <w:color w:val="000000" w:themeColor="text1"/>
          <w:sz w:val="21"/>
          <w:szCs w:val="21"/>
          <w:highlight w:val="none"/>
          <w14:textFill>
            <w14:solidFill>
              <w14:schemeClr w14:val="tx1"/>
            </w14:solidFill>
          </w14:textFill>
        </w:rPr>
      </w:pPr>
    </w:p>
    <w:p>
      <w:pPr>
        <w:pStyle w:val="47"/>
        <w:snapToGrid w:val="0"/>
        <w:spacing w:before="0" w:beforeAutospacing="0" w:after="0" w:afterAutospacing="0" w:line="360" w:lineRule="auto"/>
        <w:jc w:val="both"/>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1：询问函格式</w:t>
      </w:r>
    </w:p>
    <w:p>
      <w:pPr>
        <w:pStyle w:val="47"/>
        <w:spacing w:before="0" w:beforeAutospacing="0" w:after="0" w:afterAutospacing="0" w:line="360" w:lineRule="auto"/>
        <w:jc w:val="center"/>
        <w:rPr>
          <w:rStyle w:val="56"/>
          <w:rFonts w:cs="Times New Roman"/>
          <w:b w:val="0"/>
          <w:color w:val="000000" w:themeColor="text1"/>
          <w:sz w:val="21"/>
          <w:szCs w:val="21"/>
          <w:highlight w:val="none"/>
          <w14:textFill>
            <w14:solidFill>
              <w14:schemeClr w14:val="tx1"/>
            </w14:solidFill>
          </w14:textFill>
        </w:rPr>
      </w:pPr>
      <w:r>
        <w:rPr>
          <w:rStyle w:val="56"/>
          <w:rFonts w:hint="eastAsia" w:cs="Times New Roman"/>
          <w:b w:val="0"/>
          <w:color w:val="000000" w:themeColor="text1"/>
          <w:sz w:val="21"/>
          <w:szCs w:val="21"/>
          <w:highlight w:val="none"/>
          <w14:textFill>
            <w14:solidFill>
              <w14:schemeClr w14:val="tx1"/>
            </w14:solidFill>
          </w14:textFill>
        </w:rPr>
        <w:t>询问函</w:t>
      </w:r>
    </w:p>
    <w:p>
      <w:pPr>
        <w:widowControl/>
        <w:tabs>
          <w:tab w:val="left" w:pos="6300"/>
        </w:tabs>
        <w:snapToGrid w:val="0"/>
        <w:spacing w:line="360" w:lineRule="auto"/>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广东业信采购招标有限公司：</w:t>
      </w:r>
    </w:p>
    <w:p>
      <w:pPr>
        <w:widowControl/>
        <w:tabs>
          <w:tab w:val="left" w:pos="6300"/>
        </w:tabs>
        <w:snapToGrid w:val="0"/>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我单位已报名并准备参与</w:t>
      </w:r>
      <w:r>
        <w:rPr>
          <w:rFonts w:hint="eastAsia" w:ascii="宋体" w:hAnsi="宋体"/>
          <w:color w:val="000000" w:themeColor="text1"/>
          <w:szCs w:val="21"/>
          <w:highlight w:val="none"/>
          <w:u w:val="single"/>
          <w14:textFill>
            <w14:solidFill>
              <w14:schemeClr w14:val="tx1"/>
            </w14:solidFill>
          </w14:textFill>
        </w:rPr>
        <w:t>（项目名称）</w:t>
      </w:r>
      <w:r>
        <w:rPr>
          <w:rFonts w:hint="eastAsia" w:ascii="宋体" w:hAnsi="宋体"/>
          <w:color w:val="000000" w:themeColor="text1"/>
          <w:szCs w:val="21"/>
          <w:highlight w:val="none"/>
          <w14:textFill>
            <w14:solidFill>
              <w14:schemeClr w14:val="tx1"/>
            </w14:solidFill>
          </w14:textFill>
        </w:rPr>
        <w:t>项目（采购文件编号：</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）的投标（或报价）活动，现有以下几个内容（或条款）存在疑问（或无法理解），特提出询问。</w:t>
      </w:r>
    </w:p>
    <w:p>
      <w:pPr>
        <w:widowControl/>
        <w:tabs>
          <w:tab w:val="left" w:pos="6300"/>
        </w:tabs>
        <w:snapToGrid w:val="0"/>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一、_____________________（事项一）</w:t>
      </w:r>
    </w:p>
    <w:p>
      <w:pPr>
        <w:widowControl/>
        <w:tabs>
          <w:tab w:val="left" w:pos="6300"/>
        </w:tabs>
        <w:snapToGrid w:val="0"/>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（1）____________________（问题或条款内容）</w:t>
      </w:r>
    </w:p>
    <w:p>
      <w:pPr>
        <w:widowControl/>
        <w:tabs>
          <w:tab w:val="left" w:pos="6300"/>
        </w:tabs>
        <w:snapToGrid w:val="0"/>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（2）____________________（说明疑问或无法理解原因）</w:t>
      </w:r>
    </w:p>
    <w:p>
      <w:pPr>
        <w:widowControl/>
        <w:tabs>
          <w:tab w:val="left" w:pos="6300"/>
        </w:tabs>
        <w:snapToGrid w:val="0"/>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（3）____________________（建议）</w:t>
      </w:r>
    </w:p>
    <w:p>
      <w:pPr>
        <w:widowControl/>
        <w:tabs>
          <w:tab w:val="left" w:pos="6300"/>
        </w:tabs>
        <w:snapToGrid w:val="0"/>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二、_____________________（事项二）</w:t>
      </w:r>
    </w:p>
    <w:p>
      <w:pPr>
        <w:widowControl/>
        <w:tabs>
          <w:tab w:val="left" w:pos="6300"/>
        </w:tabs>
        <w:snapToGrid w:val="0"/>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w:t>
      </w:r>
    </w:p>
    <w:p>
      <w:pPr>
        <w:widowControl/>
        <w:tabs>
          <w:tab w:val="left" w:pos="6300"/>
        </w:tabs>
        <w:snapToGrid w:val="0"/>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随附相关证明材料如下：（目录）。</w:t>
      </w:r>
    </w:p>
    <w:p>
      <w:pPr>
        <w:widowControl/>
        <w:tabs>
          <w:tab w:val="left" w:pos="6300"/>
        </w:tabs>
        <w:snapToGrid w:val="0"/>
        <w:spacing w:line="360" w:lineRule="auto"/>
        <w:ind w:firstLine="1260" w:firstLineChars="6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询问人：（公章）</w:t>
      </w:r>
    </w:p>
    <w:p>
      <w:pPr>
        <w:widowControl/>
        <w:tabs>
          <w:tab w:val="left" w:pos="6300"/>
        </w:tabs>
        <w:snapToGrid w:val="0"/>
        <w:spacing w:line="360" w:lineRule="auto"/>
        <w:ind w:firstLine="1260" w:firstLineChars="6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法定代表人（负责人）（授权代表）：</w:t>
      </w:r>
    </w:p>
    <w:p>
      <w:pPr>
        <w:tabs>
          <w:tab w:val="left" w:pos="6300"/>
        </w:tabs>
        <w:snapToGrid w:val="0"/>
        <w:spacing w:line="360" w:lineRule="auto"/>
        <w:ind w:firstLine="1260" w:firstLineChars="6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地址/邮编：</w:t>
      </w:r>
    </w:p>
    <w:p>
      <w:pPr>
        <w:tabs>
          <w:tab w:val="left" w:pos="6300"/>
        </w:tabs>
        <w:snapToGrid w:val="0"/>
        <w:spacing w:line="360" w:lineRule="auto"/>
        <w:ind w:firstLine="1260" w:firstLineChars="6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电话/传真：</w:t>
      </w:r>
    </w:p>
    <w:p>
      <w:pPr>
        <w:tabs>
          <w:tab w:val="left" w:pos="6300"/>
        </w:tabs>
        <w:snapToGrid w:val="0"/>
        <w:spacing w:line="360" w:lineRule="auto"/>
        <w:ind w:firstLine="1260" w:firstLineChars="600"/>
        <w:jc w:val="left"/>
        <w:rPr>
          <w:rFonts w:ascii="宋体" w:hAnsi="宋体"/>
          <w:color w:val="000000" w:themeColor="text1"/>
          <w:szCs w:val="21"/>
          <w:highlight w:val="none"/>
          <w14:textFill>
            <w14:solidFill>
              <w14:schemeClr w14:val="tx1"/>
            </w14:solidFill>
          </w14:textFill>
        </w:rPr>
      </w:pPr>
    </w:p>
    <w:p>
      <w:pPr>
        <w:tabs>
          <w:tab w:val="left" w:pos="6300"/>
        </w:tabs>
        <w:snapToGrid w:val="0"/>
        <w:spacing w:line="360" w:lineRule="auto"/>
        <w:ind w:firstLine="1260" w:firstLineChars="600"/>
        <w:jc w:val="left"/>
        <w:rPr>
          <w:rFonts w:ascii="宋体" w:hAnsi="宋体"/>
          <w:color w:val="000000" w:themeColor="text1"/>
          <w:szCs w:val="21"/>
          <w:highlight w:val="none"/>
          <w14:textFill>
            <w14:solidFill>
              <w14:schemeClr w14:val="tx1"/>
            </w14:solidFill>
          </w14:textFill>
        </w:rPr>
      </w:pPr>
    </w:p>
    <w:p>
      <w:pPr>
        <w:spacing w:line="360" w:lineRule="auto"/>
        <w:jc w:val="righ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日</w:t>
      </w:r>
    </w:p>
    <w:p>
      <w:pPr>
        <w:snapToGrid w:val="0"/>
        <w:spacing w:line="360" w:lineRule="auto"/>
        <w:ind w:firstLine="378" w:firstLineChars="180"/>
        <w:rPr>
          <w:rFonts w:ascii="宋体" w:hAnsi="宋体"/>
          <w:color w:val="000000" w:themeColor="text1"/>
          <w:szCs w:val="21"/>
          <w:highlight w:val="none"/>
          <w14:textFill>
            <w14:solidFill>
              <w14:schemeClr w14:val="tx1"/>
            </w14:solidFill>
          </w14:textFill>
        </w:rPr>
      </w:pPr>
    </w:p>
    <w:p>
      <w:pPr>
        <w:pStyle w:val="47"/>
        <w:adjustRightInd w:val="0"/>
        <w:snapToGrid w:val="0"/>
        <w:spacing w:before="0" w:beforeAutospacing="0" w:after="0" w:afterAutospacing="0" w:line="360" w:lineRule="auto"/>
        <w:jc w:val="both"/>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br w:type="page"/>
      </w:r>
      <w:r>
        <w:rPr>
          <w:rFonts w:hint="eastAsia"/>
          <w:color w:val="000000" w:themeColor="text1"/>
          <w:sz w:val="21"/>
          <w:szCs w:val="21"/>
          <w:highlight w:val="none"/>
          <w14:textFill>
            <w14:solidFill>
              <w14:schemeClr w14:val="tx1"/>
            </w14:solidFill>
          </w14:textFill>
        </w:rPr>
        <w:t>2：质疑函格式</w:t>
      </w:r>
    </w:p>
    <w:p>
      <w:pPr>
        <w:pStyle w:val="47"/>
        <w:spacing w:before="0" w:beforeAutospacing="0" w:after="0" w:afterAutospacing="0" w:line="360" w:lineRule="auto"/>
        <w:jc w:val="center"/>
        <w:rPr>
          <w:rStyle w:val="56"/>
          <w:rFonts w:cs="Times New Roman"/>
          <w:b w:val="0"/>
          <w:color w:val="000000" w:themeColor="text1"/>
          <w:sz w:val="21"/>
          <w:szCs w:val="21"/>
          <w:highlight w:val="none"/>
          <w14:textFill>
            <w14:solidFill>
              <w14:schemeClr w14:val="tx1"/>
            </w14:solidFill>
          </w14:textFill>
        </w:rPr>
      </w:pPr>
      <w:r>
        <w:rPr>
          <w:rStyle w:val="56"/>
          <w:rFonts w:hint="eastAsia" w:cs="Times New Roman"/>
          <w:b w:val="0"/>
          <w:color w:val="000000" w:themeColor="text1"/>
          <w:sz w:val="21"/>
          <w:szCs w:val="21"/>
          <w:highlight w:val="none"/>
          <w14:textFill>
            <w14:solidFill>
              <w14:schemeClr w14:val="tx1"/>
            </w14:solidFill>
          </w14:textFill>
        </w:rPr>
        <w:t>质疑函</w:t>
      </w:r>
    </w:p>
    <w:p>
      <w:pPr>
        <w:adjustRightInd w:val="0"/>
        <w:snapToGrid w:val="0"/>
        <w:spacing w:beforeLines="100" w:line="360" w:lineRule="auto"/>
        <w:rPr>
          <w:rFonts w:ascii="宋体" w:hAnsi="宋体" w:cs="仿宋"/>
          <w:bCs/>
          <w:color w:val="000000" w:themeColor="text1"/>
          <w:szCs w:val="21"/>
          <w:highlight w:val="none"/>
          <w14:textFill>
            <w14:solidFill>
              <w14:schemeClr w14:val="tx1"/>
            </w14:solidFill>
          </w14:textFill>
        </w:rPr>
      </w:pPr>
      <w:r>
        <w:rPr>
          <w:rFonts w:hint="eastAsia" w:ascii="宋体" w:hAnsi="宋体" w:cs="仿宋"/>
          <w:bCs/>
          <w:color w:val="000000" w:themeColor="text1"/>
          <w:szCs w:val="21"/>
          <w:highlight w:val="none"/>
          <w14:textFill>
            <w14:solidFill>
              <w14:schemeClr w14:val="tx1"/>
            </w14:solidFill>
          </w14:textFill>
        </w:rPr>
        <w:t>一、质疑供应商基本信息</w:t>
      </w:r>
    </w:p>
    <w:p>
      <w:pPr>
        <w:adjustRightInd w:val="0"/>
        <w:snapToGrid w:val="0"/>
        <w:spacing w:line="360" w:lineRule="auto"/>
        <w:rPr>
          <w:rFonts w:ascii="宋体" w:hAnsi="宋体" w:cs="仿宋"/>
          <w:color w:val="000000" w:themeColor="text1"/>
          <w:szCs w:val="21"/>
          <w:highlight w:val="none"/>
          <w:u w:val="dotted"/>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质疑供应商：</w:t>
      </w:r>
      <w:r>
        <w:rPr>
          <w:rFonts w:hint="eastAsia" w:ascii="宋体" w:hAnsi="宋体" w:cs="仿宋"/>
          <w:color w:val="000000" w:themeColor="text1"/>
          <w:szCs w:val="21"/>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地址：</w:t>
      </w:r>
      <w:r>
        <w:rPr>
          <w:rFonts w:hint="eastAsia" w:ascii="宋体" w:hAnsi="宋体" w:cs="仿宋"/>
          <w:color w:val="000000" w:themeColor="text1"/>
          <w:szCs w:val="21"/>
          <w:highlight w:val="none"/>
          <w:u w:val="dotted"/>
          <w14:textFill>
            <w14:solidFill>
              <w14:schemeClr w14:val="tx1"/>
            </w14:solidFill>
          </w14:textFill>
        </w:rPr>
        <w:t xml:space="preserve">                          </w:t>
      </w:r>
      <w:r>
        <w:rPr>
          <w:rFonts w:hint="eastAsia" w:ascii="宋体" w:hAnsi="宋体" w:cs="仿宋"/>
          <w:color w:val="000000" w:themeColor="text1"/>
          <w:szCs w:val="21"/>
          <w:highlight w:val="none"/>
          <w14:textFill>
            <w14:solidFill>
              <w14:schemeClr w14:val="tx1"/>
            </w14:solidFill>
          </w14:textFill>
        </w:rPr>
        <w:t>邮编：</w:t>
      </w:r>
      <w:r>
        <w:rPr>
          <w:rFonts w:hint="eastAsia" w:ascii="宋体" w:hAnsi="宋体" w:cs="仿宋"/>
          <w:color w:val="000000" w:themeColor="text1"/>
          <w:szCs w:val="21"/>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联系人：</w:t>
      </w:r>
      <w:r>
        <w:rPr>
          <w:rFonts w:hint="eastAsia" w:ascii="宋体" w:hAnsi="宋体" w:cs="仿宋"/>
          <w:color w:val="000000" w:themeColor="text1"/>
          <w:szCs w:val="21"/>
          <w:highlight w:val="none"/>
          <w:u w:val="dotted"/>
          <w14:textFill>
            <w14:solidFill>
              <w14:schemeClr w14:val="tx1"/>
            </w14:solidFill>
          </w14:textFill>
        </w:rPr>
        <w:t xml:space="preserve">                      </w:t>
      </w:r>
      <w:r>
        <w:rPr>
          <w:rFonts w:hint="eastAsia" w:ascii="宋体" w:hAnsi="宋体" w:cs="仿宋"/>
          <w:color w:val="000000" w:themeColor="text1"/>
          <w:szCs w:val="21"/>
          <w:highlight w:val="none"/>
          <w14:textFill>
            <w14:solidFill>
              <w14:schemeClr w14:val="tx1"/>
            </w14:solidFill>
          </w14:textFill>
        </w:rPr>
        <w:t>联系电话：</w:t>
      </w:r>
      <w:r>
        <w:rPr>
          <w:rFonts w:hint="eastAsia" w:ascii="宋体" w:hAnsi="宋体" w:cs="仿宋"/>
          <w:color w:val="000000" w:themeColor="text1"/>
          <w:szCs w:val="21"/>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Cs w:val="21"/>
          <w:highlight w:val="none"/>
          <w:u w:val="dotted"/>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授权代表：</w:t>
      </w:r>
      <w:r>
        <w:rPr>
          <w:rFonts w:hint="eastAsia" w:ascii="宋体" w:hAnsi="宋体" w:cs="仿宋"/>
          <w:color w:val="000000" w:themeColor="text1"/>
          <w:szCs w:val="21"/>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联系电话：</w:t>
      </w:r>
      <w:r>
        <w:rPr>
          <w:rFonts w:hint="eastAsia" w:ascii="宋体" w:hAnsi="宋体" w:cs="仿宋"/>
          <w:color w:val="000000" w:themeColor="text1"/>
          <w:szCs w:val="21"/>
          <w:highlight w:val="none"/>
          <w:u w:val="dotted"/>
          <w14:textFill>
            <w14:solidFill>
              <w14:schemeClr w14:val="tx1"/>
            </w14:solidFill>
          </w14:textFill>
        </w:rPr>
        <w:t xml:space="preserve">                                           </w:t>
      </w:r>
      <w:r>
        <w:rPr>
          <w:rFonts w:ascii="宋体" w:hAnsi="宋体" w:cs="仿宋"/>
          <w:color w:val="000000" w:themeColor="text1"/>
          <w:szCs w:val="21"/>
          <w:highlight w:val="none"/>
          <w14:textFill>
            <w14:solidFill>
              <w14:schemeClr w14:val="tx1"/>
            </w14:solidFill>
          </w14:textFill>
        </w:rPr>
        <w:t xml:space="preserve"> </w:t>
      </w: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地址：</w:t>
      </w:r>
      <w:r>
        <w:rPr>
          <w:rFonts w:ascii="宋体" w:hAnsi="宋体" w:cs="仿宋"/>
          <w:color w:val="000000" w:themeColor="text1"/>
          <w:szCs w:val="21"/>
          <w:highlight w:val="none"/>
          <w14:textFill>
            <w14:solidFill>
              <w14:schemeClr w14:val="tx1"/>
            </w14:solidFill>
          </w14:textFill>
        </w:rPr>
        <w:t xml:space="preserve"> </w:t>
      </w:r>
      <w:r>
        <w:rPr>
          <w:rFonts w:hint="eastAsia" w:ascii="宋体" w:hAnsi="宋体" w:cs="仿宋"/>
          <w:color w:val="000000" w:themeColor="text1"/>
          <w:szCs w:val="21"/>
          <w:highlight w:val="none"/>
          <w:u w:val="dotted"/>
          <w14:textFill>
            <w14:solidFill>
              <w14:schemeClr w14:val="tx1"/>
            </w14:solidFill>
          </w14:textFill>
        </w:rPr>
        <w:t xml:space="preserve">                        </w:t>
      </w:r>
      <w:r>
        <w:rPr>
          <w:rFonts w:hint="eastAsia" w:ascii="宋体" w:hAnsi="宋体" w:cs="仿宋"/>
          <w:color w:val="000000" w:themeColor="text1"/>
          <w:szCs w:val="21"/>
          <w:highlight w:val="none"/>
          <w14:textFill>
            <w14:solidFill>
              <w14:schemeClr w14:val="tx1"/>
            </w14:solidFill>
          </w14:textFill>
        </w:rPr>
        <w:t>邮编：</w:t>
      </w:r>
      <w:r>
        <w:rPr>
          <w:rFonts w:hint="eastAsia" w:ascii="宋体" w:hAnsi="宋体" w:cs="仿宋"/>
          <w:color w:val="000000" w:themeColor="text1"/>
          <w:szCs w:val="21"/>
          <w:highlight w:val="none"/>
          <w:u w:val="dotted"/>
          <w14:textFill>
            <w14:solidFill>
              <w14:schemeClr w14:val="tx1"/>
            </w14:solidFill>
          </w14:textFill>
        </w:rPr>
        <w:t xml:space="preserve">                                                </w:t>
      </w:r>
    </w:p>
    <w:p>
      <w:pPr>
        <w:adjustRightInd w:val="0"/>
        <w:snapToGrid w:val="0"/>
        <w:spacing w:line="360" w:lineRule="auto"/>
        <w:rPr>
          <w:rFonts w:ascii="宋体" w:hAnsi="宋体" w:cs="仿宋"/>
          <w:bCs/>
          <w:color w:val="000000" w:themeColor="text1"/>
          <w:szCs w:val="21"/>
          <w:highlight w:val="none"/>
          <w14:textFill>
            <w14:solidFill>
              <w14:schemeClr w14:val="tx1"/>
            </w14:solidFill>
          </w14:textFill>
        </w:rPr>
      </w:pPr>
      <w:r>
        <w:rPr>
          <w:rFonts w:hint="eastAsia" w:ascii="宋体" w:hAnsi="宋体" w:cs="仿宋"/>
          <w:bCs/>
          <w:color w:val="000000" w:themeColor="text1"/>
          <w:szCs w:val="21"/>
          <w:highlight w:val="none"/>
          <w14:textFill>
            <w14:solidFill>
              <w14:schemeClr w14:val="tx1"/>
            </w14:solidFill>
          </w14:textFill>
        </w:rPr>
        <w:t>二、质疑项目基本情况</w:t>
      </w: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质疑项目的名称：</w:t>
      </w:r>
      <w:r>
        <w:rPr>
          <w:rFonts w:hint="eastAsia" w:ascii="宋体" w:hAnsi="宋体" w:cs="仿宋"/>
          <w:color w:val="000000" w:themeColor="text1"/>
          <w:szCs w:val="21"/>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质疑项目的编号：</w:t>
      </w:r>
      <w:r>
        <w:rPr>
          <w:rFonts w:hint="eastAsia" w:ascii="宋体" w:hAnsi="宋体" w:cs="仿宋"/>
          <w:color w:val="000000" w:themeColor="text1"/>
          <w:szCs w:val="21"/>
          <w:highlight w:val="none"/>
          <w:u w:val="dotted"/>
          <w14:textFill>
            <w14:solidFill>
              <w14:schemeClr w14:val="tx1"/>
            </w14:solidFill>
          </w14:textFill>
        </w:rPr>
        <w:t xml:space="preserve">               </w:t>
      </w:r>
      <w:r>
        <w:rPr>
          <w:rFonts w:hint="eastAsia" w:ascii="宋体" w:hAnsi="宋体" w:cs="仿宋"/>
          <w:color w:val="000000" w:themeColor="text1"/>
          <w:szCs w:val="21"/>
          <w:highlight w:val="none"/>
          <w14:textFill>
            <w14:solidFill>
              <w14:schemeClr w14:val="tx1"/>
            </w14:solidFill>
          </w14:textFill>
        </w:rPr>
        <w:t>包号：</w:t>
      </w:r>
      <w:r>
        <w:rPr>
          <w:rFonts w:hint="eastAsia" w:ascii="宋体" w:hAnsi="宋体" w:cs="仿宋"/>
          <w:color w:val="000000" w:themeColor="text1"/>
          <w:szCs w:val="21"/>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Cs w:val="21"/>
          <w:highlight w:val="none"/>
          <w:u w:val="dotted"/>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采购人名称：</w:t>
      </w:r>
      <w:r>
        <w:rPr>
          <w:rFonts w:hint="eastAsia" w:ascii="宋体" w:hAnsi="宋体" w:cs="仿宋"/>
          <w:color w:val="000000" w:themeColor="text1"/>
          <w:szCs w:val="21"/>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采购文件获取日期：</w:t>
      </w:r>
      <w:r>
        <w:rPr>
          <w:rFonts w:hint="eastAsia" w:ascii="宋体" w:hAnsi="宋体" w:cs="仿宋"/>
          <w:color w:val="000000" w:themeColor="text1"/>
          <w:szCs w:val="21"/>
          <w:highlight w:val="none"/>
          <w:u w:val="dotted"/>
          <w14:textFill>
            <w14:solidFill>
              <w14:schemeClr w14:val="tx1"/>
            </w14:solidFill>
          </w14:textFill>
        </w:rPr>
        <w:t xml:space="preserve">                                           </w:t>
      </w:r>
    </w:p>
    <w:p>
      <w:pPr>
        <w:adjustRightInd w:val="0"/>
        <w:snapToGrid w:val="0"/>
        <w:spacing w:line="360" w:lineRule="auto"/>
        <w:rPr>
          <w:rFonts w:ascii="宋体" w:hAnsi="宋体" w:cs="仿宋"/>
          <w:bCs/>
          <w:color w:val="000000" w:themeColor="text1"/>
          <w:szCs w:val="21"/>
          <w:highlight w:val="none"/>
          <w14:textFill>
            <w14:solidFill>
              <w14:schemeClr w14:val="tx1"/>
            </w14:solidFill>
          </w14:textFill>
        </w:rPr>
      </w:pPr>
      <w:r>
        <w:rPr>
          <w:rFonts w:hint="eastAsia" w:ascii="宋体" w:hAnsi="宋体" w:cs="仿宋"/>
          <w:bCs/>
          <w:color w:val="000000" w:themeColor="text1"/>
          <w:szCs w:val="21"/>
          <w:highlight w:val="none"/>
          <w14:textFill>
            <w14:solidFill>
              <w14:schemeClr w14:val="tx1"/>
            </w14:solidFill>
          </w14:textFill>
        </w:rPr>
        <w:t>三、质疑事项具体内容</w:t>
      </w:r>
    </w:p>
    <w:p>
      <w:pPr>
        <w:adjustRightInd w:val="0"/>
        <w:snapToGrid w:val="0"/>
        <w:spacing w:line="360" w:lineRule="auto"/>
        <w:rPr>
          <w:rFonts w:ascii="宋体" w:hAnsi="宋体" w:cs="仿宋"/>
          <w:color w:val="000000" w:themeColor="text1"/>
          <w:szCs w:val="21"/>
          <w:highlight w:val="none"/>
          <w:u w:val="dotted"/>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质疑事项1：</w:t>
      </w:r>
      <w:r>
        <w:rPr>
          <w:rFonts w:hint="eastAsia" w:ascii="宋体" w:hAnsi="宋体" w:cs="仿宋"/>
          <w:color w:val="000000" w:themeColor="text1"/>
          <w:szCs w:val="21"/>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Cs w:val="21"/>
          <w:highlight w:val="none"/>
          <w:u w:val="dotted"/>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事实依据：</w:t>
      </w:r>
      <w:r>
        <w:rPr>
          <w:rFonts w:hint="eastAsia" w:ascii="宋体" w:hAnsi="宋体" w:cs="仿宋"/>
          <w:color w:val="000000" w:themeColor="text1"/>
          <w:szCs w:val="21"/>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r>
        <w:rPr>
          <w:rFonts w:hint="eastAsia" w:ascii="宋体" w:hAnsi="宋体" w:cs="仿宋"/>
          <w:color w:val="000000" w:themeColor="text1"/>
          <w:szCs w:val="21"/>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Cs w:val="21"/>
          <w:highlight w:val="none"/>
          <w:u w:val="dotted"/>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法律依据：</w:t>
      </w:r>
      <w:r>
        <w:rPr>
          <w:rFonts w:hint="eastAsia" w:ascii="宋体" w:hAnsi="宋体" w:cs="仿宋"/>
          <w:color w:val="000000" w:themeColor="text1"/>
          <w:szCs w:val="21"/>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Cs w:val="21"/>
          <w:highlight w:val="none"/>
          <w:u w:val="dotted"/>
          <w14:textFill>
            <w14:solidFill>
              <w14:schemeClr w14:val="tx1"/>
            </w14:solidFill>
          </w14:textFill>
        </w:rPr>
      </w:pPr>
      <w:r>
        <w:rPr>
          <w:rFonts w:hint="eastAsia" w:ascii="宋体" w:hAnsi="宋体" w:cs="仿宋"/>
          <w:color w:val="000000" w:themeColor="text1"/>
          <w:szCs w:val="21"/>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Cs w:val="21"/>
          <w:highlight w:val="none"/>
          <w:u w:val="dotted"/>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质疑事项2</w:t>
      </w: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w:t>
      </w:r>
    </w:p>
    <w:p>
      <w:pPr>
        <w:adjustRightInd w:val="0"/>
        <w:snapToGrid w:val="0"/>
        <w:spacing w:line="360" w:lineRule="auto"/>
        <w:rPr>
          <w:rFonts w:ascii="宋体" w:hAnsi="宋体" w:cs="仿宋"/>
          <w:bCs/>
          <w:color w:val="000000" w:themeColor="text1"/>
          <w:szCs w:val="21"/>
          <w:highlight w:val="none"/>
          <w14:textFill>
            <w14:solidFill>
              <w14:schemeClr w14:val="tx1"/>
            </w14:solidFill>
          </w14:textFill>
        </w:rPr>
      </w:pPr>
      <w:r>
        <w:rPr>
          <w:rFonts w:hint="eastAsia" w:ascii="宋体" w:hAnsi="宋体" w:cs="仿宋"/>
          <w:bCs/>
          <w:color w:val="000000" w:themeColor="text1"/>
          <w:szCs w:val="21"/>
          <w:highlight w:val="none"/>
          <w14:textFill>
            <w14:solidFill>
              <w14:schemeClr w14:val="tx1"/>
            </w14:solidFill>
          </w14:textFill>
        </w:rPr>
        <w:t>四、与质疑事项相关的质疑请求</w:t>
      </w:r>
    </w:p>
    <w:p>
      <w:pPr>
        <w:adjustRightInd w:val="0"/>
        <w:snapToGrid w:val="0"/>
        <w:spacing w:line="360" w:lineRule="auto"/>
        <w:rPr>
          <w:rFonts w:ascii="宋体" w:hAnsi="宋体" w:cs="仿宋"/>
          <w:color w:val="000000" w:themeColor="text1"/>
          <w:szCs w:val="21"/>
          <w:highlight w:val="none"/>
          <w:u w:val="dotted"/>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请求：</w:t>
      </w:r>
      <w:r>
        <w:rPr>
          <w:rFonts w:hint="eastAsia" w:ascii="宋体" w:hAnsi="宋体" w:cs="仿宋"/>
          <w:color w:val="000000" w:themeColor="text1"/>
          <w:szCs w:val="21"/>
          <w:highlight w:val="none"/>
          <w:u w:val="dotted"/>
          <w14:textFill>
            <w14:solidFill>
              <w14:schemeClr w14:val="tx1"/>
            </w14:solidFill>
          </w14:textFill>
        </w:rPr>
        <w:t xml:space="preserve">                                               </w:t>
      </w:r>
    </w:p>
    <w:p>
      <w:pPr>
        <w:rPr>
          <w:rFonts w:ascii="宋体" w:hAnsi="宋体"/>
          <w:color w:val="000000" w:themeColor="text1"/>
          <w:szCs w:val="21"/>
          <w:highlight w:val="none"/>
          <w14:textFill>
            <w14:solidFill>
              <w14:schemeClr w14:val="tx1"/>
            </w14:solidFill>
          </w14:textFill>
        </w:rPr>
      </w:pPr>
    </w:p>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签字(签章)：                   公章：                      </w:t>
      </w:r>
    </w:p>
    <w:p>
      <w:pPr>
        <w:rPr>
          <w:rFonts w:ascii="宋体" w:hAnsi="宋体"/>
          <w:color w:val="000000" w:themeColor="text1"/>
          <w:szCs w:val="21"/>
          <w:highlight w:val="none"/>
          <w14:textFill>
            <w14:solidFill>
              <w14:schemeClr w14:val="tx1"/>
            </w14:solidFill>
          </w14:textFill>
        </w:rPr>
      </w:pPr>
    </w:p>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日期：    </w:t>
      </w: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p>
    <w:p>
      <w:pPr>
        <w:spacing w:line="360" w:lineRule="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质疑函制作说明：</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1.供应商提出质疑时，应提交质疑函和必要的证明材料。</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2.质疑供应商若委托代理人进行质疑的，质疑函应按要求列明“授权代表”的有关内容，并在附件中提交由质疑</w:t>
      </w:r>
      <w:r>
        <w:rPr>
          <w:rFonts w:hint="eastAsia" w:ascii="宋体" w:hAnsi="宋体" w:cs="宋体"/>
          <w:color w:val="000000" w:themeColor="text1"/>
          <w:kern w:val="0"/>
          <w:szCs w:val="21"/>
          <w:highlight w:val="none"/>
          <w14:textFill>
            <w14:solidFill>
              <w14:schemeClr w14:val="tx1"/>
            </w14:solidFill>
          </w14:textFill>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3.质疑供应商若对项目的某一分包进行质疑，质疑函中应列明具体分包号。</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4.质疑函的质疑事项应具体、明确，并有必要的事实依据和法律依据。</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5.质疑函的质疑请求应与质疑事项相关。</w:t>
      </w:r>
    </w:p>
    <w:p>
      <w:pPr>
        <w:spacing w:line="360" w:lineRule="auto"/>
        <w:ind w:firstLine="420" w:firstLineChars="200"/>
        <w:rPr>
          <w:rFonts w:ascii="宋体" w:hAnsi="宋体"/>
          <w:b/>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6.质疑供应商为自然人的，质疑函应由本人签字；质疑供应商为法人或者其他组织的，</w:t>
      </w:r>
      <w:r>
        <w:rPr>
          <w:rFonts w:ascii="宋体" w:hAnsi="宋体" w:cs="宋体"/>
          <w:color w:val="000000" w:themeColor="text1"/>
          <w:kern w:val="0"/>
          <w:szCs w:val="21"/>
          <w:highlight w:val="none"/>
          <w14:textFill>
            <w14:solidFill>
              <w14:schemeClr w14:val="tx1"/>
            </w14:solidFill>
          </w14:textFill>
        </w:rPr>
        <w:t>质疑函应当</w:t>
      </w:r>
      <w:r>
        <w:rPr>
          <w:rFonts w:hint="eastAsia" w:ascii="宋体" w:hAnsi="宋体" w:cs="宋体"/>
          <w:color w:val="000000" w:themeColor="text1"/>
          <w:kern w:val="0"/>
          <w:szCs w:val="21"/>
          <w:highlight w:val="none"/>
          <w14:textFill>
            <w14:solidFill>
              <w14:schemeClr w14:val="tx1"/>
            </w14:solidFill>
          </w14:textFill>
        </w:rPr>
        <w:t>由</w:t>
      </w:r>
      <w:r>
        <w:rPr>
          <w:rFonts w:ascii="宋体" w:hAnsi="宋体" w:cs="宋体"/>
          <w:color w:val="000000" w:themeColor="text1"/>
          <w:kern w:val="0"/>
          <w:szCs w:val="21"/>
          <w:highlight w:val="none"/>
          <w14:textFill>
            <w14:solidFill>
              <w14:schemeClr w14:val="tx1"/>
            </w14:solidFill>
          </w14:textFill>
        </w:rPr>
        <w:t>质疑</w:t>
      </w:r>
      <w:r>
        <w:rPr>
          <w:rFonts w:hint="eastAsia" w:ascii="宋体" w:hAnsi="宋体" w:cs="宋体"/>
          <w:color w:val="000000" w:themeColor="text1"/>
          <w:kern w:val="0"/>
          <w:szCs w:val="21"/>
          <w:highlight w:val="none"/>
          <w14:textFill>
            <w14:solidFill>
              <w14:schemeClr w14:val="tx1"/>
            </w14:solidFill>
          </w14:textFill>
        </w:rPr>
        <w:t>投标人的</w:t>
      </w:r>
      <w:r>
        <w:rPr>
          <w:rFonts w:ascii="宋体" w:hAnsi="宋体" w:cs="宋体"/>
          <w:color w:val="000000" w:themeColor="text1"/>
          <w:kern w:val="0"/>
          <w:szCs w:val="21"/>
          <w:highlight w:val="none"/>
          <w14:textFill>
            <w14:solidFill>
              <w14:schemeClr w14:val="tx1"/>
            </w14:solidFill>
          </w14:textFill>
        </w:rPr>
        <w:t>法定代表人（负责人）或主要负责人签字并加盖</w:t>
      </w:r>
      <w:r>
        <w:rPr>
          <w:rFonts w:hint="eastAsia" w:ascii="宋体" w:hAnsi="宋体" w:cs="宋体"/>
          <w:color w:val="000000" w:themeColor="text1"/>
          <w:kern w:val="0"/>
          <w:szCs w:val="21"/>
          <w:highlight w:val="none"/>
          <w14:textFill>
            <w14:solidFill>
              <w14:schemeClr w14:val="tx1"/>
            </w14:solidFill>
          </w14:textFill>
        </w:rPr>
        <w:t>单位</w:t>
      </w:r>
      <w:r>
        <w:rPr>
          <w:rFonts w:ascii="宋体" w:hAnsi="宋体" w:cs="宋体"/>
          <w:color w:val="000000" w:themeColor="text1"/>
          <w:kern w:val="0"/>
          <w:szCs w:val="21"/>
          <w:highlight w:val="none"/>
          <w14:textFill>
            <w14:solidFill>
              <w14:schemeClr w14:val="tx1"/>
            </w14:solidFill>
          </w14:textFill>
        </w:rPr>
        <w:t>公章</w:t>
      </w:r>
      <w:r>
        <w:rPr>
          <w:rFonts w:hint="eastAsia" w:ascii="宋体" w:hAnsi="宋体" w:cs="宋体"/>
          <w:color w:val="000000" w:themeColor="text1"/>
          <w:kern w:val="0"/>
          <w:szCs w:val="21"/>
          <w:highlight w:val="none"/>
          <w14:textFill>
            <w14:solidFill>
              <w14:schemeClr w14:val="tx1"/>
            </w14:solidFill>
          </w14:textFill>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14:textFill>
            <w14:solidFill>
              <w14:schemeClr w14:val="tx1"/>
            </w14:solidFill>
          </w14:textFill>
        </w:rPr>
        <w:t>采购人或</w:t>
      </w:r>
      <w:r>
        <w:rPr>
          <w:rFonts w:hint="eastAsia" w:ascii="宋体" w:hAnsi="宋体" w:cs="宋体"/>
          <w:color w:val="000000" w:themeColor="text1"/>
          <w:kern w:val="0"/>
          <w:szCs w:val="21"/>
          <w:highlight w:val="none"/>
          <w14:textFill>
            <w14:solidFill>
              <w14:schemeClr w14:val="tx1"/>
            </w14:solidFill>
          </w14:textFill>
        </w:rPr>
        <w:t>代理采购机构可不予作答。</w:t>
      </w:r>
    </w:p>
    <w:p>
      <w:pPr>
        <w:spacing w:line="360" w:lineRule="auto"/>
        <w:rPr>
          <w:rFonts w:ascii="宋体" w:hAnsi="宋体"/>
          <w:b/>
          <w:color w:val="000000" w:themeColor="text1"/>
          <w:szCs w:val="21"/>
          <w:highlight w:val="none"/>
          <w14:textFill>
            <w14:solidFill>
              <w14:schemeClr w14:val="tx1"/>
            </w14:solidFill>
          </w14:textFill>
        </w:rPr>
      </w:pPr>
    </w:p>
    <w:sectPr>
      <w:headerReference r:id="rId1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Arial Narrow">
    <w:altName w:val="Arial"/>
    <w:panose1 w:val="020B0606020202030204"/>
    <w:charset w:val="00"/>
    <w:family w:val="swiss"/>
    <w:pitch w:val="default"/>
    <w:sig w:usb0="00000000" w:usb1="00000000" w:usb2="00000000" w:usb3="00000000" w:csb0="2000009F" w:csb1="DFD70000"/>
  </w:font>
  <w:font w:name="华文楷体">
    <w:altName w:val="宋体"/>
    <w:panose1 w:val="02010600040101010101"/>
    <w:charset w:val="86"/>
    <w:family w:val="auto"/>
    <w:pitch w:val="default"/>
    <w:sig w:usb0="00000000" w:usb1="00000000" w:usb2="00000000" w:usb3="00000000" w:csb0="0004009F" w:csb1="DFD70000"/>
  </w:font>
  <w:font w:name="Heiti SC Light">
    <w:altName w:val="Times New Roman"/>
    <w:panose1 w:val="00000000000000000000"/>
    <w:charset w:val="00"/>
    <w:family w:val="roman"/>
    <w:pitch w:val="default"/>
    <w:sig w:usb0="00000000" w:usb1="00000000" w:usb2="00000000" w:usb3="00000000" w:csb0="00040001" w:csb1="00000000"/>
  </w:font>
  <w:font w:name="Arial Unicode MS">
    <w:altName w:val="宋体"/>
    <w:panose1 w:val="020B0604020202020204"/>
    <w:charset w:val="86"/>
    <w:family w:val="roman"/>
    <w:pitch w:val="default"/>
    <w:sig w:usb0="00000000" w:usb1="00000000" w:usb2="0000003F" w:usb3="00000000" w:csb0="601F00FF" w:csb1="FFFF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00" w:usb3="00000000" w:csb0="00040000" w:csb1="00000000"/>
  </w:font>
  <w:font w:name="..ì.">
    <w:altName w:val="宋体"/>
    <w:panose1 w:val="00000000000000000000"/>
    <w:charset w:val="86"/>
    <w:family w:val="roman"/>
    <w:pitch w:val="default"/>
    <w:sig w:usb0="00000000" w:usb1="00000000" w:usb2="00000000" w:usb3="00000000" w:csb0="00000000" w:csb1="00000000"/>
  </w:font>
  <w:font w:name="OMBFXO+Univers-Light">
    <w:altName w:val="宋体"/>
    <w:panose1 w:val="00000000000000000000"/>
    <w:charset w:val="86"/>
    <w:family w:val="swiss"/>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3</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45</w:t>
    </w:r>
    <w:r>
      <w:rPr>
        <w:szCs w:val="21"/>
      </w:rPr>
      <w:fldChar w:fldCharType="end"/>
    </w:r>
    <w:r>
      <w:rPr>
        <w:rFonts w:hint="eastAsia"/>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framePr w:wrap="around" w:vAnchor="text" w:hAnchor="margin" w:xAlign="center" w:y="1"/>
      <w:rPr>
        <w:rStyle w:val="57"/>
      </w:rPr>
    </w:pPr>
    <w:r>
      <w:fldChar w:fldCharType="begin"/>
    </w:r>
    <w:r>
      <w:rPr>
        <w:rStyle w:val="57"/>
      </w:rPr>
      <w:instrText xml:space="preserve">PAGE  </w:instrText>
    </w:r>
    <w:r>
      <w:fldChar w:fldCharType="end"/>
    </w:r>
  </w:p>
  <w:p>
    <w:pPr>
      <w:pStyle w:val="3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3</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53</w:t>
    </w:r>
    <w:r>
      <w:rPr>
        <w:szCs w:val="21"/>
      </w:rPr>
      <w:fldChar w:fldCharType="end"/>
    </w:r>
    <w:r>
      <w:rPr>
        <w:rFonts w:hint="eastAsia"/>
        <w:szCs w:val="21"/>
      </w:rPr>
      <w:t xml:space="preserve"> 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5</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45</w:t>
    </w:r>
    <w:r>
      <w:rPr>
        <w:szCs w:val="21"/>
      </w:rPr>
      <w:fldChar w:fldCharType="end"/>
    </w:r>
    <w:r>
      <w:rPr>
        <w:rFonts w:hint="eastAsia"/>
        <w:szCs w:val="21"/>
      </w:rPr>
      <w:t xml:space="preserve"> 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4</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45</w:t>
    </w:r>
    <w:r>
      <w:rPr>
        <w:szCs w:val="21"/>
      </w:rPr>
      <w:fldChar w:fldCharType="end"/>
    </w:r>
    <w:r>
      <w:rPr>
        <w:rFonts w:hint="eastAsia"/>
        <w:szCs w:val="21"/>
      </w:rPr>
      <w:t xml:space="preserve"> 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45</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53</w:t>
    </w:r>
    <w:r>
      <w:rPr>
        <w:szCs w:val="21"/>
      </w:rPr>
      <w:fldChar w:fldCharType="end"/>
    </w:r>
    <w:r>
      <w:rPr>
        <w:rFonts w:hint="eastAsia"/>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33</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33</w:t>
    </w:r>
    <w:r>
      <w:rPr>
        <w:szCs w:val="21"/>
      </w:rPr>
      <w:fldChar w:fldCharType="end"/>
    </w:r>
    <w:r>
      <w:rPr>
        <w:rFonts w:hint="eastAsia"/>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45</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45</w:t>
    </w:r>
    <w:r>
      <w:rPr>
        <w:szCs w:val="21"/>
      </w:rPr>
      <w:fldChar w:fldCharType="end"/>
    </w:r>
    <w:r>
      <w:rPr>
        <w:rFonts w:hint="eastAsia"/>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singleLevel"/>
    <w:tmpl w:val="00000009"/>
    <w:lvl w:ilvl="0" w:tentative="0">
      <w:start w:val="1"/>
      <w:numFmt w:val="bullet"/>
      <w:pStyle w:val="289"/>
      <w:lvlText w:val=""/>
      <w:lvlJc w:val="left"/>
      <w:pPr>
        <w:tabs>
          <w:tab w:val="left" w:pos="360"/>
        </w:tabs>
        <w:ind w:left="360" w:hanging="360"/>
      </w:pPr>
      <w:rPr>
        <w:rFonts w:hint="default" w:ascii="Wingdings" w:hAnsi="Wingdings"/>
      </w:rPr>
    </w:lvl>
  </w:abstractNum>
  <w:abstractNum w:abstractNumId="1">
    <w:nsid w:val="0000000A"/>
    <w:multiLevelType w:val="multilevel"/>
    <w:tmpl w:val="0000000A"/>
    <w:lvl w:ilvl="0" w:tentative="0">
      <w:start w:val="1"/>
      <w:numFmt w:val="decimal"/>
      <w:lvlText w:val="（%1）"/>
      <w:lvlJc w:val="left"/>
      <w:pPr>
        <w:tabs>
          <w:tab w:val="left" w:pos="1275"/>
        </w:tabs>
        <w:ind w:left="1275" w:hanging="855"/>
      </w:pPr>
      <w:rPr>
        <w:rFonts w:hint="eastAsia"/>
      </w:rPr>
    </w:lvl>
    <w:lvl w:ilvl="1" w:tentative="0">
      <w:start w:val="1"/>
      <w:numFmt w:val="decimal"/>
      <w:pStyle w:val="177"/>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0C"/>
    <w:multiLevelType w:val="singleLevel"/>
    <w:tmpl w:val="0000000C"/>
    <w:lvl w:ilvl="0" w:tentative="0">
      <w:start w:val="1"/>
      <w:numFmt w:val="decimal"/>
      <w:pStyle w:val="330"/>
      <w:lvlText w:val="%1."/>
      <w:lvlJc w:val="left"/>
      <w:pPr>
        <w:tabs>
          <w:tab w:val="left" w:pos="360"/>
        </w:tabs>
        <w:ind w:left="360" w:hanging="360"/>
      </w:pPr>
    </w:lvl>
  </w:abstractNum>
  <w:abstractNum w:abstractNumId="3">
    <w:nsid w:val="0000000E"/>
    <w:multiLevelType w:val="multilevel"/>
    <w:tmpl w:val="0000000E"/>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rPr>
    </w:lvl>
    <w:lvl w:ilvl="2" w:tentative="0">
      <w:start w:val="1"/>
      <w:numFmt w:val="decimal"/>
      <w:lvlText w:val="（%3）"/>
      <w:lvlJc w:val="left"/>
      <w:pPr>
        <w:tabs>
          <w:tab w:val="left" w:pos="1245"/>
        </w:tabs>
        <w:ind w:left="1245" w:hanging="720"/>
      </w:pPr>
      <w:rPr>
        <w:rFonts w:hint="eastAsia"/>
      </w:rPr>
    </w:lvl>
    <w:lvl w:ilvl="3" w:tentative="0">
      <w:start w:val="1"/>
      <w:numFmt w:val="decimal"/>
      <w:pStyle w:val="226"/>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4">
    <w:nsid w:val="0000000F"/>
    <w:multiLevelType w:val="singleLevel"/>
    <w:tmpl w:val="0000000F"/>
    <w:lvl w:ilvl="0" w:tentative="0">
      <w:start w:val="1"/>
      <w:numFmt w:val="decimal"/>
      <w:pStyle w:val="30"/>
      <w:lvlText w:val="%1."/>
      <w:lvlJc w:val="left"/>
      <w:pPr>
        <w:tabs>
          <w:tab w:val="left" w:pos="425"/>
        </w:tabs>
        <w:ind w:left="425" w:hanging="425"/>
      </w:pPr>
      <w:rPr>
        <w:rFonts w:hint="eastAsia"/>
      </w:rPr>
    </w:lvl>
  </w:abstractNum>
  <w:abstractNum w:abstractNumId="5">
    <w:nsid w:val="00000010"/>
    <w:multiLevelType w:val="multilevel"/>
    <w:tmpl w:val="00000010"/>
    <w:lvl w:ilvl="0" w:tentative="0">
      <w:start w:val="1"/>
      <w:numFmt w:val="decimal"/>
      <w:pStyle w:val="194"/>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0000011"/>
    <w:multiLevelType w:val="multilevel"/>
    <w:tmpl w:val="00000011"/>
    <w:lvl w:ilvl="0" w:tentative="0">
      <w:start w:val="1"/>
      <w:numFmt w:val="decimal"/>
      <w:pStyle w:val="174"/>
      <w:lvlText w:val="%1. "/>
      <w:lvlJc w:val="left"/>
      <w:pPr>
        <w:tabs>
          <w:tab w:val="left" w:pos="839"/>
        </w:tabs>
        <w:ind w:left="839" w:hanging="419"/>
      </w:pPr>
    </w:lvl>
    <w:lvl w:ilvl="1" w:tentative="0">
      <w:start w:val="1"/>
      <w:numFmt w:val="upperLetter"/>
      <w:pStyle w:val="188"/>
      <w:lvlText w:val="%2. "/>
      <w:lvlJc w:val="left"/>
      <w:pPr>
        <w:tabs>
          <w:tab w:val="left" w:pos="1049"/>
        </w:tabs>
        <w:ind w:left="1049" w:hanging="420"/>
      </w:pPr>
    </w:lvl>
    <w:lvl w:ilvl="2" w:tentative="0">
      <w:start w:val="1"/>
      <w:numFmt w:val="lowerLetter"/>
      <w:pStyle w:val="248"/>
      <w:lvlText w:val="%3. "/>
      <w:lvlJc w:val="left"/>
      <w:pPr>
        <w:tabs>
          <w:tab w:val="left" w:pos="1259"/>
        </w:tabs>
        <w:ind w:left="1259" w:hanging="420"/>
      </w:pPr>
    </w:lvl>
    <w:lvl w:ilvl="3" w:tentative="0">
      <w:start w:val="1"/>
      <w:numFmt w:val="lowerLetter"/>
      <w:pStyle w:val="326"/>
      <w:lvlText w:val="%4) "/>
      <w:lvlJc w:val="left"/>
      <w:pPr>
        <w:tabs>
          <w:tab w:val="left" w:pos="1469"/>
        </w:tabs>
        <w:ind w:left="1469" w:hanging="420"/>
      </w:pPr>
    </w:lvl>
    <w:lvl w:ilvl="4" w:tentative="0">
      <w:start w:val="1"/>
      <w:numFmt w:val="none"/>
      <w:suff w:val="nothing"/>
      <w:lvlText w:val=""/>
      <w:lvlJc w:val="left"/>
      <w:pPr>
        <w:ind w:left="1259" w:firstLine="0"/>
      </w:pPr>
    </w:lvl>
    <w:lvl w:ilvl="5" w:tentative="0">
      <w:start w:val="1"/>
      <w:numFmt w:val="none"/>
      <w:suff w:val="nothing"/>
      <w:lvlText w:val=""/>
      <w:lvlJc w:val="left"/>
      <w:pPr>
        <w:ind w:left="1259" w:firstLine="0"/>
      </w:pPr>
    </w:lvl>
    <w:lvl w:ilvl="6" w:tentative="0">
      <w:start w:val="1"/>
      <w:numFmt w:val="none"/>
      <w:suff w:val="nothing"/>
      <w:lvlText w:val=""/>
      <w:lvlJc w:val="left"/>
      <w:pPr>
        <w:ind w:left="1259" w:firstLine="0"/>
      </w:pPr>
    </w:lvl>
    <w:lvl w:ilvl="7" w:tentative="0">
      <w:start w:val="1"/>
      <w:numFmt w:val="none"/>
      <w:suff w:val="nothing"/>
      <w:lvlText w:val=""/>
      <w:lvlJc w:val="left"/>
      <w:pPr>
        <w:ind w:left="1259" w:firstLine="0"/>
      </w:pPr>
    </w:lvl>
    <w:lvl w:ilvl="8" w:tentative="0">
      <w:start w:val="1"/>
      <w:numFmt w:val="none"/>
      <w:suff w:val="nothing"/>
      <w:lvlText w:val=""/>
      <w:lvlJc w:val="left"/>
      <w:pPr>
        <w:ind w:left="1259" w:firstLine="0"/>
      </w:pPr>
    </w:lvl>
  </w:abstractNum>
  <w:abstractNum w:abstractNumId="7">
    <w:nsid w:val="00000012"/>
    <w:multiLevelType w:val="multilevel"/>
    <w:tmpl w:val="00000012"/>
    <w:lvl w:ilvl="0" w:tentative="0">
      <w:start w:val="1"/>
      <w:numFmt w:val="decimal"/>
      <w:pStyle w:val="120"/>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8">
    <w:nsid w:val="00000013"/>
    <w:multiLevelType w:val="singleLevel"/>
    <w:tmpl w:val="00000013"/>
    <w:lvl w:ilvl="0" w:tentative="0">
      <w:start w:val="1"/>
      <w:numFmt w:val="decimal"/>
      <w:pStyle w:val="257"/>
      <w:lvlText w:val="%1."/>
      <w:lvlJc w:val="left"/>
      <w:pPr>
        <w:tabs>
          <w:tab w:val="left" w:pos="2040"/>
        </w:tabs>
        <w:ind w:left="2040" w:hanging="360"/>
      </w:pPr>
    </w:lvl>
  </w:abstractNum>
  <w:abstractNum w:abstractNumId="9">
    <w:nsid w:val="00000014"/>
    <w:multiLevelType w:val="singleLevel"/>
    <w:tmpl w:val="00000014"/>
    <w:lvl w:ilvl="0" w:tentative="0">
      <w:start w:val="1"/>
      <w:numFmt w:val="bullet"/>
      <w:pStyle w:val="246"/>
      <w:lvlText w:val=""/>
      <w:lvlJc w:val="left"/>
      <w:pPr>
        <w:tabs>
          <w:tab w:val="left" w:pos="2040"/>
        </w:tabs>
        <w:ind w:left="2040" w:hanging="360"/>
      </w:pPr>
      <w:rPr>
        <w:rFonts w:hint="default" w:ascii="Wingdings" w:hAnsi="Wingdings"/>
      </w:rPr>
    </w:lvl>
  </w:abstractNum>
  <w:abstractNum w:abstractNumId="10">
    <w:nsid w:val="00000016"/>
    <w:multiLevelType w:val="multilevel"/>
    <w:tmpl w:val="00000016"/>
    <w:lvl w:ilvl="0" w:tentative="0">
      <w:start w:val="2"/>
      <w:numFmt w:val="decimal"/>
      <w:pStyle w:val="168"/>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1">
    <w:nsid w:val="00000018"/>
    <w:multiLevelType w:val="multilevel"/>
    <w:tmpl w:val="00000018"/>
    <w:lvl w:ilvl="0" w:tentative="0">
      <w:start w:val="1"/>
      <w:numFmt w:val="decimal"/>
      <w:pStyle w:val="239"/>
      <w:lvlText w:val="%1)"/>
      <w:lvlJc w:val="left"/>
      <w:pPr>
        <w:tabs>
          <w:tab w:val="left" w:pos="420"/>
        </w:tabs>
        <w:ind w:left="420" w:hanging="420"/>
      </w:pPr>
    </w:lvl>
    <w:lvl w:ilvl="1" w:tentative="0">
      <w:start w:val="1"/>
      <w:numFmt w:val="lowerLetter"/>
      <w:pStyle w:val="103"/>
      <w:lvlText w:val="%2)"/>
      <w:lvlJc w:val="left"/>
      <w:pPr>
        <w:tabs>
          <w:tab w:val="left" w:pos="840"/>
        </w:tabs>
        <w:ind w:left="840" w:hanging="420"/>
      </w:pPr>
    </w:lvl>
    <w:lvl w:ilvl="2" w:tentative="0">
      <w:start w:val="1"/>
      <w:numFmt w:val="lowerRoman"/>
      <w:pStyle w:val="102"/>
      <w:lvlText w:val="%3."/>
      <w:lvlJc w:val="right"/>
      <w:pPr>
        <w:tabs>
          <w:tab w:val="left" w:pos="1260"/>
        </w:tabs>
        <w:ind w:left="1260" w:hanging="420"/>
      </w:pPr>
    </w:lvl>
    <w:lvl w:ilvl="3" w:tentative="0">
      <w:start w:val="1"/>
      <w:numFmt w:val="decimal"/>
      <w:pStyle w:val="225"/>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00000019"/>
    <w:multiLevelType w:val="singleLevel"/>
    <w:tmpl w:val="00000019"/>
    <w:lvl w:ilvl="0" w:tentative="0">
      <w:start w:val="1"/>
      <w:numFmt w:val="decimal"/>
      <w:pStyle w:val="344"/>
      <w:lvlText w:val="%1."/>
      <w:lvlJc w:val="left"/>
      <w:pPr>
        <w:tabs>
          <w:tab w:val="left" w:pos="1145"/>
        </w:tabs>
        <w:ind w:left="902" w:hanging="477"/>
      </w:pPr>
      <w:rPr>
        <w:rFonts w:hint="eastAsia"/>
      </w:rPr>
    </w:lvl>
  </w:abstractNum>
  <w:abstractNum w:abstractNumId="13">
    <w:nsid w:val="0000001A"/>
    <w:multiLevelType w:val="multilevel"/>
    <w:tmpl w:val="0000001A"/>
    <w:lvl w:ilvl="0" w:tentative="0">
      <w:start w:val="1"/>
      <w:numFmt w:val="upperRoman"/>
      <w:pStyle w:val="4"/>
      <w:lvlText w:val="第 %1 条"/>
      <w:lvlJc w:val="left"/>
      <w:pPr>
        <w:tabs>
          <w:tab w:val="left" w:pos="1440"/>
        </w:tabs>
        <w:ind w:left="0" w:firstLine="0"/>
      </w:pPr>
    </w:lvl>
    <w:lvl w:ilvl="1" w:tentative="0">
      <w:start w:val="1"/>
      <w:numFmt w:val="decimalZero"/>
      <w:pStyle w:val="5"/>
      <w:isLgl/>
      <w:lvlText w:val="节 %1.%2"/>
      <w:lvlJc w:val="left"/>
      <w:pPr>
        <w:tabs>
          <w:tab w:val="left" w:pos="720"/>
        </w:tabs>
        <w:ind w:left="0" w:firstLine="0"/>
      </w:pPr>
      <w:rPr>
        <w:lang w:val="en-US"/>
      </w:rPr>
    </w:lvl>
    <w:lvl w:ilvl="2" w:tentative="0">
      <w:start w:val="1"/>
      <w:numFmt w:val="lowerLetter"/>
      <w:pStyle w:val="6"/>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14">
    <w:nsid w:val="0000001B"/>
    <w:multiLevelType w:val="multilevel"/>
    <w:tmpl w:val="0000001B"/>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000001C"/>
    <w:multiLevelType w:val="singleLevel"/>
    <w:tmpl w:val="0000001C"/>
    <w:lvl w:ilvl="0" w:tentative="0">
      <w:start w:val="1"/>
      <w:numFmt w:val="decimal"/>
      <w:pStyle w:val="197"/>
      <w:lvlText w:val="%1."/>
      <w:lvlJc w:val="left"/>
      <w:pPr>
        <w:tabs>
          <w:tab w:val="left" w:pos="1200"/>
        </w:tabs>
        <w:ind w:left="1200" w:hanging="360"/>
      </w:pPr>
    </w:lvl>
  </w:abstractNum>
  <w:abstractNum w:abstractNumId="16">
    <w:nsid w:val="0000001D"/>
    <w:multiLevelType w:val="multilevel"/>
    <w:tmpl w:val="0000001D"/>
    <w:lvl w:ilvl="0" w:tentative="0">
      <w:start w:val="1"/>
      <w:numFmt w:val="bullet"/>
      <w:pStyle w:val="346"/>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7">
    <w:nsid w:val="0000001E"/>
    <w:multiLevelType w:val="multilevel"/>
    <w:tmpl w:val="0000001E"/>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94"/>
      <w:suff w:val="space"/>
      <w:lvlText w:val="%1.%2.%3"/>
      <w:lvlJc w:val="left"/>
      <w:pPr>
        <w:tabs>
          <w:tab w:val="left" w:pos="1418"/>
        </w:tabs>
        <w:ind w:left="0" w:firstLine="0"/>
      </w:pPr>
    </w:lvl>
    <w:lvl w:ilvl="3" w:tentative="0">
      <w:start w:val="1"/>
      <w:numFmt w:val="decimal"/>
      <w:pStyle w:val="172"/>
      <w:suff w:val="space"/>
      <w:lvlText w:val="%1.%2.%3.%4"/>
      <w:lvlJc w:val="left"/>
      <w:pPr>
        <w:tabs>
          <w:tab w:val="left" w:pos="1984"/>
        </w:tabs>
        <w:ind w:left="0" w:firstLine="0"/>
      </w:pPr>
    </w:lvl>
    <w:lvl w:ilvl="4" w:tentative="0">
      <w:start w:val="1"/>
      <w:numFmt w:val="decimal"/>
      <w:pStyle w:val="208"/>
      <w:suff w:val="space"/>
      <w:lvlText w:val="%1.%2.%3.%4.%5"/>
      <w:lvlJc w:val="left"/>
      <w:pPr>
        <w:tabs>
          <w:tab w:val="left" w:pos="2551"/>
        </w:tabs>
        <w:ind w:left="0" w:firstLine="0"/>
      </w:pPr>
    </w:lvl>
    <w:lvl w:ilvl="5" w:tentative="0">
      <w:start w:val="1"/>
      <w:numFmt w:val="decimal"/>
      <w:pStyle w:val="262"/>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8">
    <w:nsid w:val="0000001F"/>
    <w:multiLevelType w:val="singleLevel"/>
    <w:tmpl w:val="0000001F"/>
    <w:lvl w:ilvl="0" w:tentative="0">
      <w:start w:val="1"/>
      <w:numFmt w:val="decimal"/>
      <w:lvlText w:val="%1."/>
      <w:lvlJc w:val="left"/>
      <w:pPr>
        <w:tabs>
          <w:tab w:val="left" w:pos="425"/>
        </w:tabs>
        <w:ind w:left="425" w:hanging="425"/>
      </w:pPr>
      <w:rPr>
        <w:rFonts w:hint="eastAsia" w:ascii="宋体" w:hAnsi="宋体" w:eastAsia="宋体"/>
      </w:rPr>
    </w:lvl>
  </w:abstractNum>
  <w:abstractNum w:abstractNumId="19">
    <w:nsid w:val="00000020"/>
    <w:multiLevelType w:val="multilevel"/>
    <w:tmpl w:val="00000020"/>
    <w:lvl w:ilvl="0" w:tentative="0">
      <w:start w:val="5"/>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00000021"/>
    <w:multiLevelType w:val="multilevel"/>
    <w:tmpl w:val="00000021"/>
    <w:lvl w:ilvl="0" w:tentative="0">
      <w:start w:val="1"/>
      <w:numFmt w:val="bullet"/>
      <w:pStyle w:val="23"/>
      <w:lvlText w:val=""/>
      <w:lvlJc w:val="left"/>
      <w:pPr>
        <w:tabs>
          <w:tab w:val="left" w:pos="780"/>
        </w:tabs>
        <w:ind w:left="780" w:hanging="360"/>
      </w:pPr>
      <w:rPr>
        <w:rFonts w:hint="default" w:ascii="Wingdings" w:hAnsi="Wingdings"/>
      </w:rPr>
    </w:lvl>
    <w:lvl w:ilvl="1" w:tentative="0">
      <w:start w:val="1"/>
      <w:numFmt w:val="decimal"/>
      <w:lvlText w:val="%1.%2"/>
      <w:lvlJc w:val="left"/>
      <w:pPr>
        <w:tabs>
          <w:tab w:val="left" w:pos="1200"/>
        </w:tabs>
        <w:ind w:left="1200" w:hanging="360"/>
      </w:pPr>
      <w:rPr>
        <w:rFonts w:hint="default"/>
      </w:rPr>
    </w:lvl>
    <w:lvl w:ilvl="2" w:tentative="0">
      <w:start w:val="1"/>
      <w:numFmt w:val="decimal"/>
      <w:lvlText w:val="%1.%2.%3"/>
      <w:lvlJc w:val="left"/>
      <w:pPr>
        <w:tabs>
          <w:tab w:val="left" w:pos="2400"/>
        </w:tabs>
        <w:ind w:left="2400" w:hanging="720"/>
      </w:pPr>
      <w:rPr>
        <w:rFonts w:hint="default"/>
      </w:rPr>
    </w:lvl>
    <w:lvl w:ilvl="3" w:tentative="0">
      <w:start w:val="1"/>
      <w:numFmt w:val="decimal"/>
      <w:lvlText w:val="%1.%2.%3.%4"/>
      <w:lvlJc w:val="left"/>
      <w:pPr>
        <w:tabs>
          <w:tab w:val="left" w:pos="3600"/>
        </w:tabs>
        <w:ind w:left="3600" w:hanging="1080"/>
      </w:pPr>
      <w:rPr>
        <w:rFonts w:hint="default"/>
      </w:rPr>
    </w:lvl>
    <w:lvl w:ilvl="4" w:tentative="0">
      <w:start w:val="1"/>
      <w:numFmt w:val="decimal"/>
      <w:lvlText w:val="%1.%2.%3.%4.%5"/>
      <w:lvlJc w:val="left"/>
      <w:pPr>
        <w:tabs>
          <w:tab w:val="left" w:pos="4440"/>
        </w:tabs>
        <w:ind w:left="4440" w:hanging="1080"/>
      </w:pPr>
      <w:rPr>
        <w:rFonts w:hint="default"/>
      </w:rPr>
    </w:lvl>
    <w:lvl w:ilvl="5" w:tentative="0">
      <w:start w:val="1"/>
      <w:numFmt w:val="decimal"/>
      <w:lvlText w:val="%1.%2.%3.%4.%5.%6"/>
      <w:lvlJc w:val="left"/>
      <w:pPr>
        <w:tabs>
          <w:tab w:val="left" w:pos="5640"/>
        </w:tabs>
        <w:ind w:left="5640" w:hanging="1440"/>
      </w:pPr>
      <w:rPr>
        <w:rFonts w:hint="default"/>
      </w:rPr>
    </w:lvl>
    <w:lvl w:ilvl="6" w:tentative="0">
      <w:start w:val="1"/>
      <w:numFmt w:val="decimal"/>
      <w:lvlText w:val="%1.%2.%3.%4.%5.%6.%7"/>
      <w:lvlJc w:val="left"/>
      <w:pPr>
        <w:tabs>
          <w:tab w:val="left" w:pos="6480"/>
        </w:tabs>
        <w:ind w:left="6480" w:hanging="1440"/>
      </w:pPr>
      <w:rPr>
        <w:rFonts w:hint="default"/>
      </w:rPr>
    </w:lvl>
    <w:lvl w:ilvl="7" w:tentative="0">
      <w:start w:val="1"/>
      <w:numFmt w:val="decimal"/>
      <w:lvlText w:val="%1.%2.%3.%4.%5.%6.%7.%8"/>
      <w:lvlJc w:val="left"/>
      <w:pPr>
        <w:tabs>
          <w:tab w:val="left" w:pos="7680"/>
        </w:tabs>
        <w:ind w:left="7680" w:hanging="1800"/>
      </w:pPr>
      <w:rPr>
        <w:rFonts w:hint="default"/>
      </w:rPr>
    </w:lvl>
    <w:lvl w:ilvl="8" w:tentative="0">
      <w:start w:val="1"/>
      <w:numFmt w:val="decimal"/>
      <w:lvlText w:val="%1.%2.%3.%4.%5.%6.%7.%8.%9"/>
      <w:lvlJc w:val="left"/>
      <w:pPr>
        <w:tabs>
          <w:tab w:val="left" w:pos="8520"/>
        </w:tabs>
        <w:ind w:left="8520" w:hanging="1800"/>
      </w:pPr>
      <w:rPr>
        <w:rFonts w:hint="default"/>
      </w:rPr>
    </w:lvl>
  </w:abstractNum>
  <w:abstractNum w:abstractNumId="21">
    <w:nsid w:val="00000024"/>
    <w:multiLevelType w:val="multilevel"/>
    <w:tmpl w:val="00000024"/>
    <w:lvl w:ilvl="0" w:tentative="0">
      <w:start w:val="1"/>
      <w:numFmt w:val="decimal"/>
      <w:pStyle w:val="24"/>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22">
    <w:nsid w:val="00000025"/>
    <w:multiLevelType w:val="singleLevel"/>
    <w:tmpl w:val="00000025"/>
    <w:lvl w:ilvl="0" w:tentative="0">
      <w:start w:val="1"/>
      <w:numFmt w:val="decimal"/>
      <w:pStyle w:val="242"/>
      <w:lvlText w:val="%1."/>
      <w:lvlJc w:val="left"/>
      <w:pPr>
        <w:tabs>
          <w:tab w:val="left" w:pos="1620"/>
        </w:tabs>
        <w:ind w:left="1620" w:hanging="360"/>
      </w:pPr>
    </w:lvl>
  </w:abstractNum>
  <w:abstractNum w:abstractNumId="23">
    <w:nsid w:val="00000027"/>
    <w:multiLevelType w:val="multilevel"/>
    <w:tmpl w:val="00000027"/>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331A306D"/>
    <w:multiLevelType w:val="multilevel"/>
    <w:tmpl w:val="331A306D"/>
    <w:lvl w:ilvl="0" w:tentative="0">
      <w:start w:val="1"/>
      <w:numFmt w:val="decimal"/>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25">
    <w:nsid w:val="44B0667B"/>
    <w:multiLevelType w:val="multilevel"/>
    <w:tmpl w:val="44B0667B"/>
    <w:lvl w:ilvl="0" w:tentative="0">
      <w:start w:val="1"/>
      <w:numFmt w:val="decimal"/>
      <w:lvlText w:val="%1、"/>
      <w:lvlJc w:val="left"/>
      <w:pPr>
        <w:tabs>
          <w:tab w:val="left" w:pos="1203"/>
        </w:tabs>
        <w:ind w:left="1203" w:hanging="360"/>
      </w:pPr>
      <w:rPr>
        <w:rFonts w:hint="default" w:ascii="宋体" w:hAnsi="宋体"/>
        <w:b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3"/>
  </w:num>
  <w:num w:numId="2">
    <w:abstractNumId w:val="20"/>
  </w:num>
  <w:num w:numId="3">
    <w:abstractNumId w:val="21"/>
  </w:num>
  <w:num w:numId="4">
    <w:abstractNumId w:val="4"/>
  </w:num>
  <w:num w:numId="5">
    <w:abstractNumId w:val="11"/>
  </w:num>
  <w:num w:numId="6">
    <w:abstractNumId w:val="7"/>
  </w:num>
  <w:num w:numId="7">
    <w:abstractNumId w:val="10"/>
  </w:num>
  <w:num w:numId="8">
    <w:abstractNumId w:val="17"/>
  </w:num>
  <w:num w:numId="9">
    <w:abstractNumId w:val="6"/>
  </w:num>
  <w:num w:numId="10">
    <w:abstractNumId w:val="1"/>
  </w:num>
  <w:num w:numId="11">
    <w:abstractNumId w:val="5"/>
  </w:num>
  <w:num w:numId="12">
    <w:abstractNumId w:val="15"/>
  </w:num>
  <w:num w:numId="13">
    <w:abstractNumId w:val="3"/>
  </w:num>
  <w:num w:numId="14">
    <w:abstractNumId w:val="22"/>
  </w:num>
  <w:num w:numId="15">
    <w:abstractNumId w:val="9"/>
  </w:num>
  <w:num w:numId="16">
    <w:abstractNumId w:val="8"/>
  </w:num>
  <w:num w:numId="17">
    <w:abstractNumId w:val="0"/>
  </w:num>
  <w:num w:numId="18">
    <w:abstractNumId w:val="2"/>
  </w:num>
  <w:num w:numId="19">
    <w:abstractNumId w:val="12"/>
  </w:num>
  <w:num w:numId="20">
    <w:abstractNumId w:val="16"/>
  </w:num>
  <w:num w:numId="21">
    <w:abstractNumId w:val="14"/>
  </w:num>
  <w:num w:numId="22">
    <w:abstractNumId w:val="19"/>
  </w:num>
  <w:num w:numId="23">
    <w:abstractNumId w:val="24"/>
  </w:num>
  <w:num w:numId="24">
    <w:abstractNumId w:val="25"/>
  </w:num>
  <w:num w:numId="25">
    <w:abstractNumId w:val="23"/>
  </w:num>
  <w:num w:numId="2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RhODA0MGJlYjkwYzhjNWY3NDVmZDZhNTM4ODVlZmIifQ=="/>
    <w:docVar w:name="KSO_WPS_MARK_KEY" w:val="3bc2b68f-6917-427a-bcd6-cca93b32d3b9"/>
  </w:docVars>
  <w:rsids>
    <w:rsidRoot w:val="00172A27"/>
    <w:rsid w:val="00003715"/>
    <w:rsid w:val="00015EFC"/>
    <w:rsid w:val="00022A82"/>
    <w:rsid w:val="000351F0"/>
    <w:rsid w:val="00043F63"/>
    <w:rsid w:val="00044719"/>
    <w:rsid w:val="000545F6"/>
    <w:rsid w:val="000551CA"/>
    <w:rsid w:val="0006223B"/>
    <w:rsid w:val="00065D85"/>
    <w:rsid w:val="0007599D"/>
    <w:rsid w:val="00085289"/>
    <w:rsid w:val="00086AD4"/>
    <w:rsid w:val="000A02A9"/>
    <w:rsid w:val="000A6122"/>
    <w:rsid w:val="000B78E5"/>
    <w:rsid w:val="000C01BB"/>
    <w:rsid w:val="000D107A"/>
    <w:rsid w:val="000E04B0"/>
    <w:rsid w:val="000F5037"/>
    <w:rsid w:val="001177C2"/>
    <w:rsid w:val="00127F6A"/>
    <w:rsid w:val="00136D79"/>
    <w:rsid w:val="00145D46"/>
    <w:rsid w:val="00151D5C"/>
    <w:rsid w:val="00153512"/>
    <w:rsid w:val="00172A27"/>
    <w:rsid w:val="0017770B"/>
    <w:rsid w:val="001932CC"/>
    <w:rsid w:val="001A3E95"/>
    <w:rsid w:val="001A7A72"/>
    <w:rsid w:val="001B171D"/>
    <w:rsid w:val="001B2FD4"/>
    <w:rsid w:val="001B36A2"/>
    <w:rsid w:val="001C182A"/>
    <w:rsid w:val="001C7D6D"/>
    <w:rsid w:val="001D2131"/>
    <w:rsid w:val="001D4265"/>
    <w:rsid w:val="001E0218"/>
    <w:rsid w:val="001E0C1B"/>
    <w:rsid w:val="001E7BCE"/>
    <w:rsid w:val="001F6D8F"/>
    <w:rsid w:val="0020509E"/>
    <w:rsid w:val="00222B53"/>
    <w:rsid w:val="0023140D"/>
    <w:rsid w:val="00234769"/>
    <w:rsid w:val="0028241F"/>
    <w:rsid w:val="00283364"/>
    <w:rsid w:val="002935BB"/>
    <w:rsid w:val="00295DB3"/>
    <w:rsid w:val="002A2C48"/>
    <w:rsid w:val="002B07A0"/>
    <w:rsid w:val="002D6B63"/>
    <w:rsid w:val="00306744"/>
    <w:rsid w:val="00321E5F"/>
    <w:rsid w:val="00324222"/>
    <w:rsid w:val="00335E4A"/>
    <w:rsid w:val="00341880"/>
    <w:rsid w:val="003502B3"/>
    <w:rsid w:val="00355B82"/>
    <w:rsid w:val="00360111"/>
    <w:rsid w:val="0039067B"/>
    <w:rsid w:val="003B027A"/>
    <w:rsid w:val="003B0AFE"/>
    <w:rsid w:val="003B5A21"/>
    <w:rsid w:val="003B5E67"/>
    <w:rsid w:val="003D6964"/>
    <w:rsid w:val="003F3CB2"/>
    <w:rsid w:val="00402FD8"/>
    <w:rsid w:val="00420B8A"/>
    <w:rsid w:val="00424329"/>
    <w:rsid w:val="004315AB"/>
    <w:rsid w:val="004369FC"/>
    <w:rsid w:val="00440768"/>
    <w:rsid w:val="00474A02"/>
    <w:rsid w:val="00476C57"/>
    <w:rsid w:val="004917A7"/>
    <w:rsid w:val="00496944"/>
    <w:rsid w:val="004C23C7"/>
    <w:rsid w:val="004C65B0"/>
    <w:rsid w:val="004C6E50"/>
    <w:rsid w:val="00503F38"/>
    <w:rsid w:val="0053004E"/>
    <w:rsid w:val="00533BC8"/>
    <w:rsid w:val="0054003D"/>
    <w:rsid w:val="005552B4"/>
    <w:rsid w:val="00566DB7"/>
    <w:rsid w:val="005752A1"/>
    <w:rsid w:val="0057745C"/>
    <w:rsid w:val="0059009C"/>
    <w:rsid w:val="0059146A"/>
    <w:rsid w:val="00592019"/>
    <w:rsid w:val="00597777"/>
    <w:rsid w:val="005A0C5D"/>
    <w:rsid w:val="005A5099"/>
    <w:rsid w:val="005D7F9C"/>
    <w:rsid w:val="00627224"/>
    <w:rsid w:val="006348F9"/>
    <w:rsid w:val="006433B8"/>
    <w:rsid w:val="00670FD0"/>
    <w:rsid w:val="00673A22"/>
    <w:rsid w:val="006A11E6"/>
    <w:rsid w:val="006F49A2"/>
    <w:rsid w:val="007052A3"/>
    <w:rsid w:val="00722460"/>
    <w:rsid w:val="00777915"/>
    <w:rsid w:val="00784E14"/>
    <w:rsid w:val="00797633"/>
    <w:rsid w:val="007C1727"/>
    <w:rsid w:val="007C24B2"/>
    <w:rsid w:val="007C26FA"/>
    <w:rsid w:val="007E59D4"/>
    <w:rsid w:val="007F44B6"/>
    <w:rsid w:val="008123D8"/>
    <w:rsid w:val="00827C44"/>
    <w:rsid w:val="008502BA"/>
    <w:rsid w:val="00863411"/>
    <w:rsid w:val="0086799B"/>
    <w:rsid w:val="00873084"/>
    <w:rsid w:val="00881EBB"/>
    <w:rsid w:val="00885134"/>
    <w:rsid w:val="00895107"/>
    <w:rsid w:val="00896D8E"/>
    <w:rsid w:val="008A23C4"/>
    <w:rsid w:val="008A37B3"/>
    <w:rsid w:val="008D24F3"/>
    <w:rsid w:val="008D2741"/>
    <w:rsid w:val="008E0973"/>
    <w:rsid w:val="008F44CD"/>
    <w:rsid w:val="009035E3"/>
    <w:rsid w:val="00912CA6"/>
    <w:rsid w:val="00915061"/>
    <w:rsid w:val="0092418F"/>
    <w:rsid w:val="00934E15"/>
    <w:rsid w:val="009534A7"/>
    <w:rsid w:val="00954327"/>
    <w:rsid w:val="009566D5"/>
    <w:rsid w:val="00977DB6"/>
    <w:rsid w:val="00984A80"/>
    <w:rsid w:val="009A07F1"/>
    <w:rsid w:val="009A5A4C"/>
    <w:rsid w:val="009B2FF3"/>
    <w:rsid w:val="009E6A50"/>
    <w:rsid w:val="009F5C05"/>
    <w:rsid w:val="00A00D54"/>
    <w:rsid w:val="00A05F94"/>
    <w:rsid w:val="00A217AC"/>
    <w:rsid w:val="00A21EBA"/>
    <w:rsid w:val="00A2271D"/>
    <w:rsid w:val="00A3140B"/>
    <w:rsid w:val="00A31DEE"/>
    <w:rsid w:val="00A36356"/>
    <w:rsid w:val="00A431A0"/>
    <w:rsid w:val="00A5681E"/>
    <w:rsid w:val="00A746D0"/>
    <w:rsid w:val="00A9202D"/>
    <w:rsid w:val="00A95744"/>
    <w:rsid w:val="00AA00AC"/>
    <w:rsid w:val="00AE359E"/>
    <w:rsid w:val="00AF7220"/>
    <w:rsid w:val="00B004AE"/>
    <w:rsid w:val="00B047C2"/>
    <w:rsid w:val="00B06AAE"/>
    <w:rsid w:val="00B15C14"/>
    <w:rsid w:val="00B37F75"/>
    <w:rsid w:val="00B4320B"/>
    <w:rsid w:val="00B44BA6"/>
    <w:rsid w:val="00B5114D"/>
    <w:rsid w:val="00B64C13"/>
    <w:rsid w:val="00B81D65"/>
    <w:rsid w:val="00B83610"/>
    <w:rsid w:val="00B9270F"/>
    <w:rsid w:val="00BC7ED8"/>
    <w:rsid w:val="00BE75FC"/>
    <w:rsid w:val="00BF7601"/>
    <w:rsid w:val="00C01F69"/>
    <w:rsid w:val="00C062D9"/>
    <w:rsid w:val="00C11ED5"/>
    <w:rsid w:val="00C133DC"/>
    <w:rsid w:val="00C14800"/>
    <w:rsid w:val="00C157E1"/>
    <w:rsid w:val="00C2614B"/>
    <w:rsid w:val="00C30816"/>
    <w:rsid w:val="00C34C74"/>
    <w:rsid w:val="00C36823"/>
    <w:rsid w:val="00C41A1B"/>
    <w:rsid w:val="00C43A8D"/>
    <w:rsid w:val="00C74BD8"/>
    <w:rsid w:val="00C75A7F"/>
    <w:rsid w:val="00CC284F"/>
    <w:rsid w:val="00CD0D7C"/>
    <w:rsid w:val="00CD348D"/>
    <w:rsid w:val="00D2469D"/>
    <w:rsid w:val="00D34D2C"/>
    <w:rsid w:val="00D44D99"/>
    <w:rsid w:val="00D45336"/>
    <w:rsid w:val="00D7340E"/>
    <w:rsid w:val="00DA67BE"/>
    <w:rsid w:val="00DB3973"/>
    <w:rsid w:val="00DC21F0"/>
    <w:rsid w:val="00DF5D8B"/>
    <w:rsid w:val="00E01359"/>
    <w:rsid w:val="00E07441"/>
    <w:rsid w:val="00E076D2"/>
    <w:rsid w:val="00E07C15"/>
    <w:rsid w:val="00E12ACA"/>
    <w:rsid w:val="00E23B70"/>
    <w:rsid w:val="00E410A6"/>
    <w:rsid w:val="00E52135"/>
    <w:rsid w:val="00E56839"/>
    <w:rsid w:val="00E66286"/>
    <w:rsid w:val="00E72CF2"/>
    <w:rsid w:val="00E8147C"/>
    <w:rsid w:val="00E957FD"/>
    <w:rsid w:val="00E96FDC"/>
    <w:rsid w:val="00EB0735"/>
    <w:rsid w:val="00EB0FB7"/>
    <w:rsid w:val="00EB1640"/>
    <w:rsid w:val="00EC10D8"/>
    <w:rsid w:val="00EC293F"/>
    <w:rsid w:val="00ED3E65"/>
    <w:rsid w:val="00EE1D0E"/>
    <w:rsid w:val="00EE3783"/>
    <w:rsid w:val="00F11B47"/>
    <w:rsid w:val="00F37254"/>
    <w:rsid w:val="00F401A0"/>
    <w:rsid w:val="00F4052C"/>
    <w:rsid w:val="00F44B52"/>
    <w:rsid w:val="00F451DC"/>
    <w:rsid w:val="00F50717"/>
    <w:rsid w:val="00F63276"/>
    <w:rsid w:val="00F6389E"/>
    <w:rsid w:val="00F714A3"/>
    <w:rsid w:val="00F7740A"/>
    <w:rsid w:val="00F81494"/>
    <w:rsid w:val="00F93CC1"/>
    <w:rsid w:val="00FA3136"/>
    <w:rsid w:val="00FB4F8E"/>
    <w:rsid w:val="00FB5933"/>
    <w:rsid w:val="00FC1758"/>
    <w:rsid w:val="00FD6B2A"/>
    <w:rsid w:val="00FE2BF1"/>
    <w:rsid w:val="00FF51C1"/>
    <w:rsid w:val="00FF58C2"/>
    <w:rsid w:val="01D96468"/>
    <w:rsid w:val="02641C78"/>
    <w:rsid w:val="03595524"/>
    <w:rsid w:val="046C420D"/>
    <w:rsid w:val="064424ED"/>
    <w:rsid w:val="068427B9"/>
    <w:rsid w:val="06877263"/>
    <w:rsid w:val="07474F91"/>
    <w:rsid w:val="08BB636A"/>
    <w:rsid w:val="092411E2"/>
    <w:rsid w:val="09B5725D"/>
    <w:rsid w:val="09F71624"/>
    <w:rsid w:val="0A03621B"/>
    <w:rsid w:val="0A2F1BEE"/>
    <w:rsid w:val="0CC60B32"/>
    <w:rsid w:val="0D257FE2"/>
    <w:rsid w:val="0DB25F8E"/>
    <w:rsid w:val="0DCD13A0"/>
    <w:rsid w:val="0F262DEA"/>
    <w:rsid w:val="10EB3251"/>
    <w:rsid w:val="10EC06AA"/>
    <w:rsid w:val="11515425"/>
    <w:rsid w:val="119C2277"/>
    <w:rsid w:val="12437AFC"/>
    <w:rsid w:val="12872220"/>
    <w:rsid w:val="13730200"/>
    <w:rsid w:val="14B81816"/>
    <w:rsid w:val="15B71F81"/>
    <w:rsid w:val="15FB4B83"/>
    <w:rsid w:val="166B13D0"/>
    <w:rsid w:val="1687537B"/>
    <w:rsid w:val="19325F6D"/>
    <w:rsid w:val="1AFB4E47"/>
    <w:rsid w:val="1B615FEF"/>
    <w:rsid w:val="1CAC629E"/>
    <w:rsid w:val="1CDA72AF"/>
    <w:rsid w:val="1CF87735"/>
    <w:rsid w:val="1DF12B02"/>
    <w:rsid w:val="1E2C7696"/>
    <w:rsid w:val="1F2A02E1"/>
    <w:rsid w:val="1F335F4F"/>
    <w:rsid w:val="1F3423CC"/>
    <w:rsid w:val="1F7D3F22"/>
    <w:rsid w:val="200F7270"/>
    <w:rsid w:val="20216FA3"/>
    <w:rsid w:val="2114292B"/>
    <w:rsid w:val="232272BA"/>
    <w:rsid w:val="23871054"/>
    <w:rsid w:val="240B2B70"/>
    <w:rsid w:val="2533755C"/>
    <w:rsid w:val="256C2A6E"/>
    <w:rsid w:val="25D54AB7"/>
    <w:rsid w:val="26386DFE"/>
    <w:rsid w:val="26835D38"/>
    <w:rsid w:val="26E638F2"/>
    <w:rsid w:val="278B7B24"/>
    <w:rsid w:val="27D011E0"/>
    <w:rsid w:val="27D17500"/>
    <w:rsid w:val="28101DD7"/>
    <w:rsid w:val="28B5481A"/>
    <w:rsid w:val="2A5319FD"/>
    <w:rsid w:val="2B817E3F"/>
    <w:rsid w:val="2C3216E7"/>
    <w:rsid w:val="2D4E7DEC"/>
    <w:rsid w:val="2E4B3B69"/>
    <w:rsid w:val="2E870919"/>
    <w:rsid w:val="2EA25E08"/>
    <w:rsid w:val="2EE6563F"/>
    <w:rsid w:val="2F1C5505"/>
    <w:rsid w:val="2FAA5E8A"/>
    <w:rsid w:val="2FCF2577"/>
    <w:rsid w:val="300C23D9"/>
    <w:rsid w:val="30FF0C3A"/>
    <w:rsid w:val="316A0071"/>
    <w:rsid w:val="3337290D"/>
    <w:rsid w:val="33423566"/>
    <w:rsid w:val="34A01C68"/>
    <w:rsid w:val="34AC2E87"/>
    <w:rsid w:val="354E29D7"/>
    <w:rsid w:val="35505D31"/>
    <w:rsid w:val="37BC5AD7"/>
    <w:rsid w:val="37FE2480"/>
    <w:rsid w:val="38BD6B23"/>
    <w:rsid w:val="3955032C"/>
    <w:rsid w:val="39AB7165"/>
    <w:rsid w:val="3A122D48"/>
    <w:rsid w:val="3A9262F0"/>
    <w:rsid w:val="3C346CB0"/>
    <w:rsid w:val="402736CA"/>
    <w:rsid w:val="40533223"/>
    <w:rsid w:val="40CD48B1"/>
    <w:rsid w:val="415E7F28"/>
    <w:rsid w:val="41BB6E00"/>
    <w:rsid w:val="424B5379"/>
    <w:rsid w:val="42D02437"/>
    <w:rsid w:val="458A55B2"/>
    <w:rsid w:val="47884F34"/>
    <w:rsid w:val="47D87B0B"/>
    <w:rsid w:val="4BA0240B"/>
    <w:rsid w:val="4BD56D10"/>
    <w:rsid w:val="4C1635B0"/>
    <w:rsid w:val="4C6F08CB"/>
    <w:rsid w:val="4CBD3A2C"/>
    <w:rsid w:val="4CEB2649"/>
    <w:rsid w:val="4DAD1CF2"/>
    <w:rsid w:val="4E2B70BB"/>
    <w:rsid w:val="50E7551B"/>
    <w:rsid w:val="50F10148"/>
    <w:rsid w:val="5246001F"/>
    <w:rsid w:val="52DB01BF"/>
    <w:rsid w:val="53561A22"/>
    <w:rsid w:val="53847836"/>
    <w:rsid w:val="53AE7F2E"/>
    <w:rsid w:val="53BB19B4"/>
    <w:rsid w:val="53FB26C8"/>
    <w:rsid w:val="54CA13DC"/>
    <w:rsid w:val="54E82C8B"/>
    <w:rsid w:val="550146D2"/>
    <w:rsid w:val="56292132"/>
    <w:rsid w:val="56696D4B"/>
    <w:rsid w:val="56A96624"/>
    <w:rsid w:val="56B22645"/>
    <w:rsid w:val="57D14C92"/>
    <w:rsid w:val="5A963274"/>
    <w:rsid w:val="5AB346C0"/>
    <w:rsid w:val="5D303DA6"/>
    <w:rsid w:val="5D4B629C"/>
    <w:rsid w:val="5D6D4833"/>
    <w:rsid w:val="5DD92690"/>
    <w:rsid w:val="5E0E3303"/>
    <w:rsid w:val="5E5A13AA"/>
    <w:rsid w:val="5EF93166"/>
    <w:rsid w:val="5F4F0E5B"/>
    <w:rsid w:val="5F7D7980"/>
    <w:rsid w:val="5F9B0661"/>
    <w:rsid w:val="5FA6034F"/>
    <w:rsid w:val="5FB3660D"/>
    <w:rsid w:val="608B3A3E"/>
    <w:rsid w:val="62546789"/>
    <w:rsid w:val="627357F3"/>
    <w:rsid w:val="635A7DCF"/>
    <w:rsid w:val="63663D5E"/>
    <w:rsid w:val="636E2764"/>
    <w:rsid w:val="63870498"/>
    <w:rsid w:val="644E3D19"/>
    <w:rsid w:val="64FC5595"/>
    <w:rsid w:val="65550BD3"/>
    <w:rsid w:val="66C57C55"/>
    <w:rsid w:val="66DC0AFB"/>
    <w:rsid w:val="68DC4DE2"/>
    <w:rsid w:val="6AE44AD1"/>
    <w:rsid w:val="6B196DC0"/>
    <w:rsid w:val="6B777044"/>
    <w:rsid w:val="6E463EA2"/>
    <w:rsid w:val="6EAB3BD4"/>
    <w:rsid w:val="6F0155D5"/>
    <w:rsid w:val="6F156D3B"/>
    <w:rsid w:val="6FB80FA8"/>
    <w:rsid w:val="71495E20"/>
    <w:rsid w:val="720535FB"/>
    <w:rsid w:val="72365D0D"/>
    <w:rsid w:val="72F571CC"/>
    <w:rsid w:val="74185868"/>
    <w:rsid w:val="74701803"/>
    <w:rsid w:val="75252A65"/>
    <w:rsid w:val="75452980"/>
    <w:rsid w:val="75B025BC"/>
    <w:rsid w:val="75E01E0F"/>
    <w:rsid w:val="75EF0D47"/>
    <w:rsid w:val="76361FD5"/>
    <w:rsid w:val="76950BB7"/>
    <w:rsid w:val="76C53707"/>
    <w:rsid w:val="772C4C9B"/>
    <w:rsid w:val="77A94A29"/>
    <w:rsid w:val="788334CC"/>
    <w:rsid w:val="78A37C84"/>
    <w:rsid w:val="79F24465"/>
    <w:rsid w:val="7AC2590B"/>
    <w:rsid w:val="7B24371D"/>
    <w:rsid w:val="7B6B618B"/>
    <w:rsid w:val="7B907FED"/>
    <w:rsid w:val="7BA06335"/>
    <w:rsid w:val="7BB60917"/>
    <w:rsid w:val="7BD32074"/>
    <w:rsid w:val="7D1B1F25"/>
    <w:rsid w:val="7EED0578"/>
    <w:rsid w:val="7FAE75AA"/>
    <w:rsid w:val="7FC22B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158"/>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5">
    <w:name w:val="heading 2"/>
    <w:basedOn w:val="1"/>
    <w:next w:val="1"/>
    <w:link w:val="85"/>
    <w:autoRedefine/>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Cambria" w:hAnsi="Cambria"/>
      <w:b/>
      <w:bCs/>
      <w:sz w:val="32"/>
      <w:szCs w:val="32"/>
    </w:rPr>
  </w:style>
  <w:style w:type="paragraph" w:styleId="6">
    <w:name w:val="heading 3"/>
    <w:basedOn w:val="1"/>
    <w:next w:val="7"/>
    <w:link w:val="91"/>
    <w:autoRedefine/>
    <w:qFormat/>
    <w:uiPriority w:val="0"/>
    <w:pPr>
      <w:keepNext/>
      <w:keepLines/>
      <w:widowControl/>
      <w:numPr>
        <w:ilvl w:val="2"/>
        <w:numId w:val="1"/>
      </w:numPr>
      <w:tabs>
        <w:tab w:val="left" w:pos="753"/>
        <w:tab w:val="clear" w:pos="432"/>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8">
    <w:name w:val="heading 4"/>
    <w:basedOn w:val="1"/>
    <w:next w:val="7"/>
    <w:link w:val="66"/>
    <w:autoRedefine/>
    <w:qFormat/>
    <w:uiPriority w:val="0"/>
    <w:pPr>
      <w:keepNext/>
      <w:keepLines/>
      <w:spacing w:before="280" w:after="290" w:line="376" w:lineRule="auto"/>
      <w:outlineLvl w:val="3"/>
    </w:pPr>
    <w:rPr>
      <w:rFonts w:ascii="Arial" w:hAnsi="Arial" w:eastAsia="黑体"/>
      <w:b/>
      <w:bCs/>
      <w:sz w:val="28"/>
      <w:szCs w:val="28"/>
    </w:rPr>
  </w:style>
  <w:style w:type="paragraph" w:styleId="9">
    <w:name w:val="heading 5"/>
    <w:basedOn w:val="1"/>
    <w:next w:val="7"/>
    <w:link w:val="151"/>
    <w:autoRedefine/>
    <w:qFormat/>
    <w:uiPriority w:val="0"/>
    <w:pPr>
      <w:keepNext/>
      <w:keepLines/>
      <w:spacing w:before="280" w:after="290" w:line="376" w:lineRule="auto"/>
      <w:outlineLvl w:val="4"/>
    </w:pPr>
    <w:rPr>
      <w:b/>
      <w:sz w:val="28"/>
      <w:szCs w:val="20"/>
    </w:rPr>
  </w:style>
  <w:style w:type="paragraph" w:styleId="10">
    <w:name w:val="heading 6"/>
    <w:basedOn w:val="1"/>
    <w:next w:val="7"/>
    <w:link w:val="116"/>
    <w:autoRedefine/>
    <w:qFormat/>
    <w:uiPriority w:val="0"/>
    <w:pPr>
      <w:keepNext/>
      <w:keepLines/>
      <w:spacing w:before="240" w:after="64" w:line="320" w:lineRule="auto"/>
      <w:outlineLvl w:val="5"/>
    </w:pPr>
    <w:rPr>
      <w:rFonts w:ascii="Arial" w:hAnsi="Arial" w:eastAsia="黑体"/>
      <w:b/>
      <w:bCs/>
      <w:sz w:val="24"/>
    </w:rPr>
  </w:style>
  <w:style w:type="paragraph" w:styleId="11">
    <w:name w:val="heading 7"/>
    <w:basedOn w:val="1"/>
    <w:next w:val="7"/>
    <w:link w:val="144"/>
    <w:autoRedefine/>
    <w:qFormat/>
    <w:uiPriority w:val="0"/>
    <w:pPr>
      <w:keepNext/>
      <w:keepLines/>
      <w:spacing w:before="240" w:after="64" w:line="320" w:lineRule="auto"/>
      <w:outlineLvl w:val="6"/>
    </w:pPr>
    <w:rPr>
      <w:b/>
      <w:bCs/>
      <w:sz w:val="24"/>
    </w:rPr>
  </w:style>
  <w:style w:type="paragraph" w:styleId="12">
    <w:name w:val="heading 8"/>
    <w:basedOn w:val="1"/>
    <w:next w:val="7"/>
    <w:link w:val="124"/>
    <w:qFormat/>
    <w:uiPriority w:val="0"/>
    <w:pPr>
      <w:keepNext/>
      <w:keepLines/>
      <w:spacing w:before="240" w:after="64" w:line="320" w:lineRule="auto"/>
      <w:outlineLvl w:val="7"/>
    </w:pPr>
    <w:rPr>
      <w:rFonts w:ascii="Arial" w:hAnsi="Arial" w:eastAsia="黑体"/>
      <w:sz w:val="24"/>
    </w:rPr>
  </w:style>
  <w:style w:type="paragraph" w:styleId="13">
    <w:name w:val="heading 9"/>
    <w:basedOn w:val="1"/>
    <w:next w:val="7"/>
    <w:link w:val="98"/>
    <w:autoRedefine/>
    <w:qFormat/>
    <w:uiPriority w:val="0"/>
    <w:pPr>
      <w:keepNext/>
      <w:keepLines/>
      <w:spacing w:before="240" w:after="64" w:line="320" w:lineRule="auto"/>
      <w:outlineLvl w:val="8"/>
    </w:pPr>
    <w:rPr>
      <w:rFonts w:ascii="Arial" w:hAnsi="Arial" w:eastAsia="黑体"/>
      <w:szCs w:val="21"/>
    </w:rPr>
  </w:style>
  <w:style w:type="character" w:default="1" w:styleId="55">
    <w:name w:val="Default Paragraph Font"/>
    <w:autoRedefine/>
    <w:semiHidden/>
    <w:unhideWhenUsed/>
    <w:qFormat/>
    <w:uiPriority w:val="1"/>
  </w:style>
  <w:style w:type="table" w:default="1" w:styleId="53">
    <w:name w:val="Normal Table"/>
    <w:autoRedefine/>
    <w:semiHidden/>
    <w:unhideWhenUsed/>
    <w:qFormat/>
    <w:uiPriority w:val="99"/>
    <w:tblPr>
      <w:tblCellMar>
        <w:top w:w="0" w:type="dxa"/>
        <w:left w:w="108" w:type="dxa"/>
        <w:bottom w:w="0" w:type="dxa"/>
        <w:right w:w="108" w:type="dxa"/>
      </w:tblCellMar>
    </w:tblPr>
  </w:style>
  <w:style w:type="paragraph" w:customStyle="1" w:styleId="2">
    <w:name w:val="BodyText1I2"/>
    <w:basedOn w:val="3"/>
    <w:autoRedefine/>
    <w:qFormat/>
    <w:uiPriority w:val="0"/>
    <w:pPr>
      <w:ind w:firstLine="420" w:firstLineChars="200"/>
    </w:pPr>
  </w:style>
  <w:style w:type="paragraph" w:customStyle="1" w:styleId="3">
    <w:name w:val="BodyTextIndent"/>
    <w:basedOn w:val="1"/>
    <w:autoRedefine/>
    <w:qFormat/>
    <w:uiPriority w:val="0"/>
    <w:pPr>
      <w:spacing w:after="120"/>
      <w:ind w:left="420" w:leftChars="200"/>
    </w:pPr>
  </w:style>
  <w:style w:type="paragraph" w:styleId="7">
    <w:name w:val="Normal Indent"/>
    <w:basedOn w:val="1"/>
    <w:link w:val="127"/>
    <w:autoRedefine/>
    <w:qFormat/>
    <w:uiPriority w:val="0"/>
    <w:pPr>
      <w:autoSpaceDE w:val="0"/>
      <w:autoSpaceDN w:val="0"/>
      <w:adjustRightInd w:val="0"/>
      <w:ind w:firstLine="420"/>
      <w:jc w:val="left"/>
      <w:textAlignment w:val="baseline"/>
    </w:pPr>
    <w:rPr>
      <w:rFonts w:ascii="宋体"/>
      <w:kern w:val="0"/>
      <w:sz w:val="34"/>
      <w:szCs w:val="20"/>
    </w:rPr>
  </w:style>
  <w:style w:type="paragraph" w:styleId="14">
    <w:name w:val="toc 7"/>
    <w:basedOn w:val="1"/>
    <w:next w:val="1"/>
    <w:autoRedefine/>
    <w:qFormat/>
    <w:uiPriority w:val="0"/>
    <w:pPr>
      <w:ind w:left="1200" w:leftChars="1200"/>
    </w:pPr>
    <w:rPr>
      <w:rFonts w:ascii="Calibri" w:hAnsi="Calibri"/>
      <w:szCs w:val="22"/>
    </w:rPr>
  </w:style>
  <w:style w:type="paragraph" w:styleId="15">
    <w:name w:val="caption"/>
    <w:basedOn w:val="1"/>
    <w:next w:val="1"/>
    <w:link w:val="123"/>
    <w:autoRedefine/>
    <w:qFormat/>
    <w:uiPriority w:val="0"/>
    <w:pPr>
      <w:spacing w:line="360" w:lineRule="auto"/>
    </w:pPr>
    <w:rPr>
      <w:rFonts w:ascii="Arial" w:hAnsi="Arial" w:eastAsia="黑体"/>
      <w:sz w:val="20"/>
      <w:szCs w:val="20"/>
    </w:rPr>
  </w:style>
  <w:style w:type="paragraph" w:styleId="16">
    <w:name w:val="List Bullet"/>
    <w:basedOn w:val="1"/>
    <w:autoRedefine/>
    <w:qFormat/>
    <w:uiPriority w:val="0"/>
    <w:pPr>
      <w:tabs>
        <w:tab w:val="left" w:pos="360"/>
        <w:tab w:val="left" w:pos="1320"/>
      </w:tabs>
      <w:spacing w:line="360" w:lineRule="auto"/>
      <w:ind w:left="1320" w:hanging="420"/>
    </w:pPr>
    <w:rPr>
      <w:sz w:val="24"/>
    </w:rPr>
  </w:style>
  <w:style w:type="paragraph" w:styleId="17">
    <w:name w:val="Document Map"/>
    <w:basedOn w:val="1"/>
    <w:autoRedefine/>
    <w:qFormat/>
    <w:uiPriority w:val="0"/>
    <w:pPr>
      <w:shd w:val="clear" w:color="auto" w:fill="000080"/>
    </w:pPr>
  </w:style>
  <w:style w:type="paragraph" w:styleId="18">
    <w:name w:val="toa heading"/>
    <w:basedOn w:val="1"/>
    <w:next w:val="1"/>
    <w:autoRedefine/>
    <w:qFormat/>
    <w:uiPriority w:val="0"/>
    <w:pPr>
      <w:spacing w:before="120"/>
    </w:pPr>
    <w:rPr>
      <w:rFonts w:ascii="Arial" w:hAnsi="Arial"/>
      <w:sz w:val="24"/>
      <w:szCs w:val="20"/>
    </w:rPr>
  </w:style>
  <w:style w:type="paragraph" w:styleId="19">
    <w:name w:val="annotation text"/>
    <w:basedOn w:val="1"/>
    <w:link w:val="73"/>
    <w:autoRedefine/>
    <w:qFormat/>
    <w:uiPriority w:val="0"/>
    <w:pPr>
      <w:spacing w:line="360" w:lineRule="auto"/>
      <w:jc w:val="left"/>
    </w:pPr>
    <w:rPr>
      <w:szCs w:val="20"/>
    </w:rPr>
  </w:style>
  <w:style w:type="paragraph" w:styleId="20">
    <w:name w:val="Body Text 3"/>
    <w:basedOn w:val="1"/>
    <w:link w:val="81"/>
    <w:autoRedefine/>
    <w:qFormat/>
    <w:uiPriority w:val="0"/>
    <w:pPr>
      <w:spacing w:after="120"/>
    </w:pPr>
    <w:rPr>
      <w:sz w:val="16"/>
      <w:szCs w:val="16"/>
    </w:rPr>
  </w:style>
  <w:style w:type="paragraph" w:styleId="21">
    <w:name w:val="Body Text"/>
    <w:basedOn w:val="1"/>
    <w:link w:val="97"/>
    <w:autoRedefine/>
    <w:qFormat/>
    <w:uiPriority w:val="0"/>
    <w:pPr>
      <w:spacing w:after="120"/>
    </w:pPr>
  </w:style>
  <w:style w:type="paragraph" w:styleId="22">
    <w:name w:val="Body Text Indent"/>
    <w:basedOn w:val="1"/>
    <w:link w:val="133"/>
    <w:autoRedefine/>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23">
    <w:name w:val="List Bullet 2"/>
    <w:basedOn w:val="1"/>
    <w:autoRedefine/>
    <w:qFormat/>
    <w:uiPriority w:val="0"/>
    <w:pPr>
      <w:numPr>
        <w:ilvl w:val="0"/>
        <w:numId w:val="2"/>
      </w:numPr>
    </w:pPr>
  </w:style>
  <w:style w:type="paragraph" w:styleId="24">
    <w:name w:val="HTML Address"/>
    <w:basedOn w:val="1"/>
    <w:link w:val="118"/>
    <w:autoRedefine/>
    <w:qFormat/>
    <w:uiPriority w:val="0"/>
    <w:pPr>
      <w:numPr>
        <w:ilvl w:val="0"/>
        <w:numId w:val="3"/>
      </w:numPr>
      <w:tabs>
        <w:tab w:val="clear" w:pos="432"/>
      </w:tabs>
      <w:ind w:left="0" w:firstLine="0"/>
    </w:pPr>
    <w:rPr>
      <w:i/>
    </w:rPr>
  </w:style>
  <w:style w:type="paragraph" w:styleId="25">
    <w:name w:val="toc 5"/>
    <w:basedOn w:val="1"/>
    <w:next w:val="1"/>
    <w:autoRedefine/>
    <w:qFormat/>
    <w:uiPriority w:val="0"/>
    <w:pPr>
      <w:ind w:left="800" w:leftChars="800"/>
    </w:pPr>
    <w:rPr>
      <w:rFonts w:ascii="Calibri" w:hAnsi="Calibri"/>
      <w:szCs w:val="22"/>
    </w:rPr>
  </w:style>
  <w:style w:type="paragraph" w:styleId="26">
    <w:name w:val="toc 3"/>
    <w:basedOn w:val="1"/>
    <w:next w:val="1"/>
    <w:autoRedefine/>
    <w:qFormat/>
    <w:uiPriority w:val="39"/>
    <w:pPr>
      <w:tabs>
        <w:tab w:val="left" w:pos="840"/>
        <w:tab w:val="left" w:pos="1004"/>
        <w:tab w:val="right" w:leader="dot" w:pos="8948"/>
      </w:tabs>
      <w:ind w:right="-122" w:rightChars="-58"/>
      <w:jc w:val="left"/>
    </w:pPr>
    <w:rPr>
      <w:rFonts w:ascii="宋体" w:hAnsi="宋体"/>
      <w:szCs w:val="32"/>
    </w:rPr>
  </w:style>
  <w:style w:type="paragraph" w:styleId="27">
    <w:name w:val="Plain Text"/>
    <w:basedOn w:val="1"/>
    <w:link w:val="94"/>
    <w:autoRedefine/>
    <w:qFormat/>
    <w:uiPriority w:val="0"/>
    <w:rPr>
      <w:rFonts w:ascii="宋体" w:hAnsi="Courier New"/>
      <w:szCs w:val="20"/>
    </w:rPr>
  </w:style>
  <w:style w:type="paragraph" w:styleId="28">
    <w:name w:val="toc 8"/>
    <w:basedOn w:val="1"/>
    <w:next w:val="1"/>
    <w:autoRedefine/>
    <w:qFormat/>
    <w:uiPriority w:val="0"/>
    <w:pPr>
      <w:ind w:left="1400" w:leftChars="1400"/>
    </w:pPr>
    <w:rPr>
      <w:rFonts w:ascii="Calibri" w:hAnsi="Calibri"/>
      <w:szCs w:val="22"/>
    </w:rPr>
  </w:style>
  <w:style w:type="paragraph" w:styleId="29">
    <w:name w:val="index 3"/>
    <w:basedOn w:val="1"/>
    <w:next w:val="1"/>
    <w:autoRedefine/>
    <w:qFormat/>
    <w:uiPriority w:val="0"/>
    <w:pPr>
      <w:ind w:left="400" w:leftChars="400"/>
    </w:pPr>
  </w:style>
  <w:style w:type="paragraph" w:styleId="30">
    <w:name w:val="Date"/>
    <w:basedOn w:val="1"/>
    <w:next w:val="1"/>
    <w:link w:val="75"/>
    <w:autoRedefine/>
    <w:qFormat/>
    <w:uiPriority w:val="0"/>
    <w:pPr>
      <w:numPr>
        <w:ilvl w:val="0"/>
        <w:numId w:val="4"/>
      </w:numPr>
      <w:ind w:left="100" w:leftChars="2500"/>
    </w:pPr>
  </w:style>
  <w:style w:type="paragraph" w:styleId="31">
    <w:name w:val="Body Text Indent 2"/>
    <w:basedOn w:val="1"/>
    <w:next w:val="1"/>
    <w:link w:val="125"/>
    <w:autoRedefine/>
    <w:qFormat/>
    <w:uiPriority w:val="0"/>
    <w:pPr>
      <w:spacing w:line="480" w:lineRule="exact"/>
      <w:ind w:left="810" w:firstLine="675"/>
    </w:pPr>
    <w:rPr>
      <w:rFonts w:eastAsia="仿宋_GB2312"/>
      <w:kern w:val="0"/>
      <w:sz w:val="30"/>
      <w:szCs w:val="20"/>
    </w:rPr>
  </w:style>
  <w:style w:type="paragraph" w:styleId="32">
    <w:name w:val="Balloon Text"/>
    <w:basedOn w:val="1"/>
    <w:link w:val="154"/>
    <w:autoRedefine/>
    <w:qFormat/>
    <w:uiPriority w:val="0"/>
    <w:rPr>
      <w:sz w:val="18"/>
      <w:szCs w:val="18"/>
    </w:rPr>
  </w:style>
  <w:style w:type="paragraph" w:styleId="33">
    <w:name w:val="footer"/>
    <w:basedOn w:val="1"/>
    <w:link w:val="87"/>
    <w:autoRedefine/>
    <w:qFormat/>
    <w:uiPriority w:val="0"/>
    <w:pPr>
      <w:tabs>
        <w:tab w:val="center" w:pos="4153"/>
        <w:tab w:val="right" w:pos="8306"/>
      </w:tabs>
      <w:snapToGrid w:val="0"/>
      <w:jc w:val="left"/>
    </w:pPr>
    <w:rPr>
      <w:kern w:val="0"/>
      <w:sz w:val="18"/>
      <w:szCs w:val="18"/>
    </w:rPr>
  </w:style>
  <w:style w:type="paragraph" w:styleId="34">
    <w:name w:val="header"/>
    <w:basedOn w:val="1"/>
    <w:link w:val="137"/>
    <w:autoRedefine/>
    <w:qFormat/>
    <w:uiPriority w:val="0"/>
    <w:pPr>
      <w:pBdr>
        <w:bottom w:val="single" w:color="auto" w:sz="6" w:space="1"/>
      </w:pBdr>
      <w:tabs>
        <w:tab w:val="center" w:pos="4153"/>
        <w:tab w:val="right" w:pos="8306"/>
      </w:tabs>
      <w:snapToGrid w:val="0"/>
      <w:jc w:val="center"/>
    </w:pPr>
    <w:rPr>
      <w:sz w:val="18"/>
      <w:szCs w:val="20"/>
    </w:rPr>
  </w:style>
  <w:style w:type="paragraph" w:styleId="35">
    <w:name w:val="toc 1"/>
    <w:basedOn w:val="1"/>
    <w:next w:val="1"/>
    <w:autoRedefine/>
    <w:qFormat/>
    <w:uiPriority w:val="39"/>
    <w:pPr>
      <w:tabs>
        <w:tab w:val="right" w:leader="dot" w:pos="8949"/>
      </w:tabs>
      <w:spacing w:before="120" w:after="120"/>
      <w:jc w:val="left"/>
    </w:pPr>
    <w:rPr>
      <w:b/>
      <w:bCs/>
      <w:caps/>
      <w:szCs w:val="21"/>
    </w:rPr>
  </w:style>
  <w:style w:type="paragraph" w:styleId="36">
    <w:name w:val="toc 4"/>
    <w:basedOn w:val="1"/>
    <w:next w:val="1"/>
    <w:autoRedefine/>
    <w:qFormat/>
    <w:uiPriority w:val="0"/>
    <w:pPr>
      <w:ind w:left="600" w:leftChars="600"/>
    </w:pPr>
    <w:rPr>
      <w:rFonts w:ascii="Calibri" w:hAnsi="Calibri"/>
      <w:szCs w:val="22"/>
    </w:rPr>
  </w:style>
  <w:style w:type="paragraph" w:styleId="37">
    <w:name w:val="index heading"/>
    <w:basedOn w:val="1"/>
    <w:next w:val="38"/>
    <w:autoRedefine/>
    <w:qFormat/>
    <w:uiPriority w:val="0"/>
    <w:rPr>
      <w:szCs w:val="20"/>
    </w:rPr>
  </w:style>
  <w:style w:type="paragraph" w:styleId="38">
    <w:name w:val="index 1"/>
    <w:basedOn w:val="1"/>
    <w:next w:val="1"/>
    <w:autoRedefine/>
    <w:qFormat/>
    <w:uiPriority w:val="0"/>
  </w:style>
  <w:style w:type="paragraph" w:styleId="39">
    <w:name w:val="Subtitle"/>
    <w:basedOn w:val="1"/>
    <w:next w:val="1"/>
    <w:link w:val="128"/>
    <w:autoRedefine/>
    <w:qFormat/>
    <w:uiPriority w:val="0"/>
    <w:pPr>
      <w:spacing w:before="240" w:after="60" w:line="312" w:lineRule="atLeast"/>
      <w:ind w:left="420" w:hanging="420"/>
      <w:jc w:val="center"/>
      <w:outlineLvl w:val="1"/>
    </w:pPr>
    <w:rPr>
      <w:rFonts w:ascii="Calibri Light" w:hAnsi="Calibri Light"/>
      <w:b/>
      <w:bCs/>
      <w:kern w:val="28"/>
      <w:sz w:val="32"/>
      <w:szCs w:val="32"/>
    </w:rPr>
  </w:style>
  <w:style w:type="paragraph" w:styleId="40">
    <w:name w:val="List"/>
    <w:basedOn w:val="1"/>
    <w:autoRedefine/>
    <w:qFormat/>
    <w:uiPriority w:val="0"/>
    <w:pPr>
      <w:ind w:left="200" w:hanging="200" w:hangingChars="200"/>
    </w:pPr>
  </w:style>
  <w:style w:type="paragraph" w:styleId="41">
    <w:name w:val="toc 6"/>
    <w:basedOn w:val="1"/>
    <w:next w:val="1"/>
    <w:autoRedefine/>
    <w:qFormat/>
    <w:uiPriority w:val="0"/>
    <w:pPr>
      <w:ind w:left="1000" w:leftChars="1000"/>
    </w:pPr>
    <w:rPr>
      <w:rFonts w:ascii="Calibri" w:hAnsi="Calibri"/>
      <w:szCs w:val="22"/>
    </w:rPr>
  </w:style>
  <w:style w:type="paragraph" w:styleId="42">
    <w:name w:val="Body Text Indent 3"/>
    <w:basedOn w:val="1"/>
    <w:link w:val="88"/>
    <w:autoRedefine/>
    <w:qFormat/>
    <w:uiPriority w:val="0"/>
    <w:pPr>
      <w:widowControl/>
      <w:tabs>
        <w:tab w:val="left" w:pos="502"/>
      </w:tabs>
      <w:adjustRightInd w:val="0"/>
      <w:snapToGrid w:val="0"/>
      <w:spacing w:line="360" w:lineRule="auto"/>
      <w:ind w:left="540" w:leftChars="257"/>
    </w:pPr>
    <w:rPr>
      <w:rFonts w:ascii="宋体" w:hAnsi="宋体"/>
    </w:rPr>
  </w:style>
  <w:style w:type="paragraph" w:styleId="43">
    <w:name w:val="toc 2"/>
    <w:basedOn w:val="1"/>
    <w:next w:val="1"/>
    <w:autoRedefine/>
    <w:qFormat/>
    <w:uiPriority w:val="39"/>
    <w:pPr>
      <w:tabs>
        <w:tab w:val="right" w:leader="dot" w:pos="8948"/>
      </w:tabs>
      <w:adjustRightInd w:val="0"/>
      <w:snapToGrid w:val="0"/>
      <w:ind w:left="278"/>
      <w:jc w:val="left"/>
    </w:pPr>
    <w:rPr>
      <w:rFonts w:ascii="宋体" w:hAnsi="宋体"/>
      <w:smallCaps/>
      <w:szCs w:val="21"/>
    </w:rPr>
  </w:style>
  <w:style w:type="paragraph" w:styleId="44">
    <w:name w:val="toc 9"/>
    <w:basedOn w:val="1"/>
    <w:next w:val="1"/>
    <w:autoRedefine/>
    <w:qFormat/>
    <w:uiPriority w:val="0"/>
    <w:pPr>
      <w:ind w:left="1600" w:leftChars="1600"/>
    </w:pPr>
    <w:rPr>
      <w:rFonts w:ascii="Calibri" w:hAnsi="Calibri"/>
      <w:szCs w:val="22"/>
    </w:rPr>
  </w:style>
  <w:style w:type="paragraph" w:styleId="45">
    <w:name w:val="Body Text 2"/>
    <w:basedOn w:val="1"/>
    <w:link w:val="100"/>
    <w:autoRedefine/>
    <w:qFormat/>
    <w:uiPriority w:val="0"/>
    <w:pPr>
      <w:spacing w:line="360" w:lineRule="auto"/>
    </w:pPr>
    <w:rPr>
      <w:rFonts w:ascii="仿宋_GB2312" w:eastAsia="仿宋_GB2312"/>
      <w:sz w:val="32"/>
    </w:rPr>
  </w:style>
  <w:style w:type="paragraph" w:styleId="46">
    <w:name w:val="HTML Preformatted"/>
    <w:basedOn w:val="1"/>
    <w:link w:val="134"/>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7">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paragraph" w:styleId="48">
    <w:name w:val="index 2"/>
    <w:basedOn w:val="1"/>
    <w:next w:val="1"/>
    <w:autoRedefine/>
    <w:qFormat/>
    <w:uiPriority w:val="0"/>
    <w:pPr>
      <w:ind w:left="420" w:hanging="210"/>
      <w:jc w:val="left"/>
    </w:pPr>
    <w:rPr>
      <w:sz w:val="20"/>
      <w:szCs w:val="20"/>
    </w:rPr>
  </w:style>
  <w:style w:type="paragraph" w:styleId="49">
    <w:name w:val="Title"/>
    <w:basedOn w:val="1"/>
    <w:next w:val="1"/>
    <w:link w:val="93"/>
    <w:autoRedefine/>
    <w:qFormat/>
    <w:uiPriority w:val="0"/>
    <w:pPr>
      <w:spacing w:before="240" w:after="60"/>
      <w:jc w:val="center"/>
      <w:outlineLvl w:val="0"/>
    </w:pPr>
    <w:rPr>
      <w:rFonts w:ascii="Cambria" w:hAnsi="Cambria"/>
      <w:b/>
      <w:bCs/>
      <w:sz w:val="32"/>
      <w:szCs w:val="32"/>
    </w:rPr>
  </w:style>
  <w:style w:type="paragraph" w:styleId="50">
    <w:name w:val="annotation subject"/>
    <w:basedOn w:val="19"/>
    <w:next w:val="19"/>
    <w:link w:val="130"/>
    <w:autoRedefine/>
    <w:qFormat/>
    <w:uiPriority w:val="0"/>
    <w:pPr>
      <w:spacing w:line="240" w:lineRule="auto"/>
    </w:pPr>
    <w:rPr>
      <w:b/>
      <w:bCs/>
      <w:szCs w:val="24"/>
    </w:rPr>
  </w:style>
  <w:style w:type="paragraph" w:styleId="51">
    <w:name w:val="Body Text First Indent"/>
    <w:basedOn w:val="21"/>
    <w:link w:val="161"/>
    <w:autoRedefine/>
    <w:qFormat/>
    <w:uiPriority w:val="0"/>
    <w:pPr>
      <w:ind w:firstLine="100" w:firstLineChars="100"/>
    </w:pPr>
    <w:rPr>
      <w:rFonts w:ascii="Calibri" w:hAnsi="Calibri"/>
      <w:szCs w:val="22"/>
    </w:rPr>
  </w:style>
  <w:style w:type="paragraph" w:styleId="52">
    <w:name w:val="Body Text First Indent 2"/>
    <w:basedOn w:val="22"/>
    <w:link w:val="68"/>
    <w:autoRedefine/>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table" w:styleId="54">
    <w:name w:val="Table Grid"/>
    <w:basedOn w:val="53"/>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56">
    <w:name w:val="Strong"/>
    <w:autoRedefine/>
    <w:qFormat/>
    <w:uiPriority w:val="0"/>
    <w:rPr>
      <w:b/>
      <w:bCs/>
    </w:rPr>
  </w:style>
  <w:style w:type="character" w:styleId="57">
    <w:name w:val="page number"/>
    <w:basedOn w:val="55"/>
    <w:autoRedefine/>
    <w:qFormat/>
    <w:uiPriority w:val="0"/>
  </w:style>
  <w:style w:type="character" w:styleId="58">
    <w:name w:val="FollowedHyperlink"/>
    <w:autoRedefine/>
    <w:qFormat/>
    <w:uiPriority w:val="0"/>
    <w:rPr>
      <w:color w:val="800080"/>
      <w:u w:val="single"/>
    </w:rPr>
  </w:style>
  <w:style w:type="character" w:styleId="59">
    <w:name w:val="Emphasis"/>
    <w:autoRedefine/>
    <w:qFormat/>
    <w:uiPriority w:val="0"/>
    <w:rPr>
      <w:i/>
      <w:iCs/>
    </w:rPr>
  </w:style>
  <w:style w:type="character" w:styleId="60">
    <w:name w:val="Hyperlink"/>
    <w:autoRedefine/>
    <w:qFormat/>
    <w:uiPriority w:val="99"/>
    <w:rPr>
      <w:color w:val="0000FF"/>
      <w:u w:val="single"/>
    </w:rPr>
  </w:style>
  <w:style w:type="character" w:styleId="61">
    <w:name w:val="annotation reference"/>
    <w:autoRedefine/>
    <w:qFormat/>
    <w:uiPriority w:val="0"/>
    <w:rPr>
      <w:sz w:val="21"/>
      <w:szCs w:val="21"/>
    </w:rPr>
  </w:style>
  <w:style w:type="paragraph" w:customStyle="1" w:styleId="62">
    <w:name w:val="样式1"/>
    <w:next w:val="17"/>
    <w:autoRedefine/>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character" w:customStyle="1" w:styleId="63">
    <w:name w:val="文档正文 Char1"/>
    <w:link w:val="64"/>
    <w:autoRedefine/>
    <w:qFormat/>
    <w:uiPriority w:val="0"/>
    <w:rPr>
      <w:rFonts w:ascii="Arial Narrow" w:hAnsi="Arial Narrow"/>
      <w:sz w:val="24"/>
      <w:szCs w:val="24"/>
      <w:lang w:val="en-US" w:eastAsia="zh-CN" w:bidi="ar-SA"/>
    </w:rPr>
  </w:style>
  <w:style w:type="paragraph" w:customStyle="1" w:styleId="64">
    <w:name w:val="文档正文"/>
    <w:link w:val="63"/>
    <w:autoRedefine/>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5">
    <w:name w:val="font1"/>
    <w:autoRedefine/>
    <w:qFormat/>
    <w:uiPriority w:val="0"/>
    <w:rPr>
      <w:sz w:val="18"/>
      <w:szCs w:val="18"/>
      <w:u w:val="none"/>
    </w:rPr>
  </w:style>
  <w:style w:type="character" w:customStyle="1" w:styleId="66">
    <w:name w:val="标题 4 Char"/>
    <w:link w:val="8"/>
    <w:autoRedefine/>
    <w:qFormat/>
    <w:uiPriority w:val="0"/>
    <w:rPr>
      <w:rFonts w:ascii="Arial" w:hAnsi="Arial" w:eastAsia="黑体"/>
      <w:b/>
      <w:bCs/>
      <w:kern w:val="2"/>
      <w:sz w:val="28"/>
      <w:szCs w:val="28"/>
      <w:lang w:val="en-US" w:eastAsia="zh-CN" w:bidi="ar-SA"/>
    </w:rPr>
  </w:style>
  <w:style w:type="character" w:customStyle="1" w:styleId="67">
    <w:name w:val="font21"/>
    <w:basedOn w:val="55"/>
    <w:autoRedefine/>
    <w:qFormat/>
    <w:uiPriority w:val="0"/>
    <w:rPr>
      <w:rFonts w:hint="default" w:ascii="Arial" w:hAnsi="Arial" w:cs="Arial"/>
      <w:color w:val="000000"/>
      <w:sz w:val="24"/>
      <w:szCs w:val="24"/>
      <w:u w:val="none"/>
    </w:rPr>
  </w:style>
  <w:style w:type="character" w:customStyle="1" w:styleId="68">
    <w:name w:val="正文首行缩进 2 Char"/>
    <w:link w:val="52"/>
    <w:autoRedefine/>
    <w:qFormat/>
    <w:uiPriority w:val="0"/>
    <w:rPr>
      <w:rFonts w:ascii="Calibri" w:hAnsi="Calibri" w:eastAsia="仿宋_GB2312"/>
      <w:kern w:val="2"/>
      <w:sz w:val="21"/>
      <w:szCs w:val="22"/>
      <w:lang w:val="en-US" w:eastAsia="zh-CN" w:bidi="ar-SA"/>
    </w:rPr>
  </w:style>
  <w:style w:type="character" w:customStyle="1" w:styleId="69">
    <w:name w:val="类目1 Char Char"/>
    <w:link w:val="70"/>
    <w:autoRedefine/>
    <w:qFormat/>
    <w:uiPriority w:val="0"/>
    <w:rPr>
      <w:b/>
      <w:color w:val="17365D"/>
      <w:kern w:val="2"/>
      <w:sz w:val="28"/>
      <w:szCs w:val="28"/>
      <w:lang w:bidi="ar-SA"/>
    </w:rPr>
  </w:style>
  <w:style w:type="paragraph" w:customStyle="1" w:styleId="70">
    <w:name w:val="类目1"/>
    <w:basedOn w:val="1"/>
    <w:link w:val="69"/>
    <w:autoRedefine/>
    <w:qFormat/>
    <w:uiPriority w:val="0"/>
    <w:pPr>
      <w:adjustRightInd w:val="0"/>
      <w:snapToGrid w:val="0"/>
      <w:spacing w:line="220" w:lineRule="atLeast"/>
    </w:pPr>
    <w:rPr>
      <w:b/>
      <w:color w:val="17365D"/>
      <w:sz w:val="28"/>
      <w:szCs w:val="28"/>
    </w:rPr>
  </w:style>
  <w:style w:type="character" w:customStyle="1" w:styleId="71">
    <w:name w:val="text1"/>
    <w:autoRedefine/>
    <w:qFormat/>
    <w:uiPriority w:val="0"/>
    <w:rPr>
      <w:sz w:val="20"/>
      <w:szCs w:val="20"/>
    </w:rPr>
  </w:style>
  <w:style w:type="character" w:customStyle="1" w:styleId="72">
    <w:name w:val="ca-5"/>
    <w:basedOn w:val="55"/>
    <w:autoRedefine/>
    <w:qFormat/>
    <w:uiPriority w:val="0"/>
  </w:style>
  <w:style w:type="character" w:customStyle="1" w:styleId="73">
    <w:name w:val="批注文字 Char"/>
    <w:link w:val="19"/>
    <w:autoRedefine/>
    <w:qFormat/>
    <w:uiPriority w:val="0"/>
    <w:rPr>
      <w:kern w:val="2"/>
      <w:sz w:val="21"/>
      <w:lang w:bidi="ar-SA"/>
    </w:rPr>
  </w:style>
  <w:style w:type="character" w:customStyle="1" w:styleId="74">
    <w:name w:val="Char Char14"/>
    <w:autoRedefine/>
    <w:qFormat/>
    <w:uiPriority w:val="0"/>
    <w:rPr>
      <w:rFonts w:ascii="宋体" w:eastAsia="宋体"/>
      <w:sz w:val="34"/>
      <w:lang w:val="en-US" w:eastAsia="zh-CN" w:bidi="ar-SA"/>
    </w:rPr>
  </w:style>
  <w:style w:type="character" w:customStyle="1" w:styleId="75">
    <w:name w:val="日期 Char"/>
    <w:link w:val="30"/>
    <w:autoRedefine/>
    <w:qFormat/>
    <w:uiPriority w:val="0"/>
    <w:rPr>
      <w:kern w:val="2"/>
      <w:sz w:val="21"/>
      <w:szCs w:val="24"/>
    </w:rPr>
  </w:style>
  <w:style w:type="character" w:customStyle="1" w:styleId="76">
    <w:name w:val="font11"/>
    <w:basedOn w:val="55"/>
    <w:autoRedefine/>
    <w:qFormat/>
    <w:uiPriority w:val="0"/>
    <w:rPr>
      <w:rFonts w:hint="eastAsia" w:ascii="宋体" w:hAnsi="宋体" w:eastAsia="宋体"/>
      <w:color w:val="000000"/>
      <w:sz w:val="24"/>
      <w:szCs w:val="24"/>
      <w:u w:val="none"/>
    </w:rPr>
  </w:style>
  <w:style w:type="character" w:customStyle="1" w:styleId="77">
    <w:name w:val="apple-converted-space"/>
    <w:autoRedefine/>
    <w:qFormat/>
    <w:uiPriority w:val="0"/>
    <w:rPr>
      <w:rFonts w:cs="Times New Roman"/>
    </w:rPr>
  </w:style>
  <w:style w:type="character" w:customStyle="1" w:styleId="78">
    <w:name w:val="标题 1 Char2"/>
    <w:autoRedefine/>
    <w:qFormat/>
    <w:uiPriority w:val="0"/>
    <w:rPr>
      <w:rFonts w:ascii="黑体" w:eastAsia="黑体"/>
      <w:bCs/>
      <w:kern w:val="44"/>
      <w:sz w:val="24"/>
      <w:szCs w:val="24"/>
    </w:rPr>
  </w:style>
  <w:style w:type="character" w:customStyle="1" w:styleId="79">
    <w:name w:val="ca-8"/>
    <w:basedOn w:val="55"/>
    <w:autoRedefine/>
    <w:qFormat/>
    <w:uiPriority w:val="0"/>
  </w:style>
  <w:style w:type="character" w:customStyle="1" w:styleId="80">
    <w:name w:val="Char Char3"/>
    <w:autoRedefine/>
    <w:qFormat/>
    <w:uiPriority w:val="0"/>
    <w:rPr>
      <w:rFonts w:eastAsia="宋体"/>
      <w:kern w:val="2"/>
      <w:sz w:val="18"/>
      <w:lang w:val="en-US" w:eastAsia="zh-CN" w:bidi="ar-SA"/>
    </w:rPr>
  </w:style>
  <w:style w:type="character" w:customStyle="1" w:styleId="81">
    <w:name w:val="正文文本 3 Char"/>
    <w:link w:val="20"/>
    <w:autoRedefine/>
    <w:qFormat/>
    <w:uiPriority w:val="0"/>
    <w:rPr>
      <w:kern w:val="2"/>
      <w:sz w:val="16"/>
      <w:szCs w:val="16"/>
    </w:rPr>
  </w:style>
  <w:style w:type="character" w:customStyle="1" w:styleId="82">
    <w:name w:val="标题 5 Char Char"/>
    <w:autoRedefine/>
    <w:qFormat/>
    <w:uiPriority w:val="0"/>
    <w:rPr>
      <w:rFonts w:eastAsia="宋体"/>
      <w:b/>
      <w:bCs/>
      <w:kern w:val="2"/>
      <w:sz w:val="28"/>
      <w:szCs w:val="28"/>
      <w:lang w:val="en-US" w:eastAsia="zh-CN" w:bidi="ar-SA"/>
    </w:rPr>
  </w:style>
  <w:style w:type="character" w:customStyle="1" w:styleId="83">
    <w:name w:val="ca-10"/>
    <w:basedOn w:val="55"/>
    <w:autoRedefine/>
    <w:qFormat/>
    <w:uiPriority w:val="0"/>
  </w:style>
  <w:style w:type="character" w:customStyle="1" w:styleId="84">
    <w:name w:val="Char Char9"/>
    <w:autoRedefine/>
    <w:qFormat/>
    <w:uiPriority w:val="0"/>
    <w:rPr>
      <w:rFonts w:ascii="宋体" w:hAnsi="Courier New" w:eastAsia="宋体"/>
      <w:kern w:val="2"/>
      <w:sz w:val="21"/>
      <w:lang w:val="en-US" w:eastAsia="zh-CN" w:bidi="ar-SA"/>
    </w:rPr>
  </w:style>
  <w:style w:type="character" w:customStyle="1" w:styleId="85">
    <w:name w:val="标题 2 Char"/>
    <w:link w:val="5"/>
    <w:autoRedefine/>
    <w:qFormat/>
    <w:uiPriority w:val="0"/>
    <w:rPr>
      <w:rFonts w:ascii="Cambria" w:hAnsi="Cambria" w:eastAsia="宋体"/>
      <w:b/>
      <w:bCs/>
      <w:kern w:val="2"/>
      <w:sz w:val="32"/>
      <w:szCs w:val="32"/>
      <w:lang w:val="en-US" w:eastAsia="zh-CN" w:bidi="ar-SA"/>
    </w:rPr>
  </w:style>
  <w:style w:type="character" w:customStyle="1" w:styleId="86">
    <w:name w:val="mark8"/>
    <w:autoRedefine/>
    <w:qFormat/>
    <w:uiPriority w:val="0"/>
    <w:rPr>
      <w:b/>
      <w:bCs/>
      <w:sz w:val="21"/>
      <w:szCs w:val="21"/>
    </w:rPr>
  </w:style>
  <w:style w:type="character" w:customStyle="1" w:styleId="87">
    <w:name w:val="页脚 Char"/>
    <w:link w:val="33"/>
    <w:autoRedefine/>
    <w:qFormat/>
    <w:uiPriority w:val="0"/>
    <w:rPr>
      <w:rFonts w:eastAsia="宋体"/>
      <w:sz w:val="18"/>
      <w:szCs w:val="18"/>
      <w:lang w:bidi="ar-SA"/>
    </w:rPr>
  </w:style>
  <w:style w:type="character" w:customStyle="1" w:styleId="88">
    <w:name w:val="正文文本缩进 3 Char"/>
    <w:link w:val="42"/>
    <w:autoRedefine/>
    <w:qFormat/>
    <w:uiPriority w:val="0"/>
    <w:rPr>
      <w:rFonts w:ascii="宋体" w:hAnsi="宋体" w:eastAsia="宋体"/>
      <w:kern w:val="2"/>
      <w:sz w:val="21"/>
      <w:szCs w:val="24"/>
      <w:lang w:val="en-US" w:eastAsia="zh-CN" w:bidi="ar-SA"/>
    </w:rPr>
  </w:style>
  <w:style w:type="character" w:customStyle="1" w:styleId="89">
    <w:name w:val="List Paragraph Char Char"/>
    <w:link w:val="90"/>
    <w:autoRedefine/>
    <w:qFormat/>
    <w:uiPriority w:val="0"/>
    <w:rPr>
      <w:kern w:val="2"/>
      <w:sz w:val="21"/>
      <w:szCs w:val="24"/>
    </w:rPr>
  </w:style>
  <w:style w:type="paragraph" w:customStyle="1" w:styleId="90">
    <w:name w:val="列出段落1"/>
    <w:basedOn w:val="1"/>
    <w:link w:val="89"/>
    <w:autoRedefine/>
    <w:qFormat/>
    <w:uiPriority w:val="0"/>
    <w:pPr>
      <w:ind w:firstLine="420" w:firstLineChars="200"/>
    </w:pPr>
  </w:style>
  <w:style w:type="character" w:customStyle="1" w:styleId="91">
    <w:name w:val="标题 3 Char"/>
    <w:link w:val="6"/>
    <w:autoRedefine/>
    <w:qFormat/>
    <w:uiPriority w:val="0"/>
    <w:rPr>
      <w:rFonts w:ascii="黑体" w:eastAsia="黑体"/>
      <w:bCs/>
      <w:color w:val="000000"/>
      <w:kern w:val="2"/>
      <w:sz w:val="21"/>
      <w:szCs w:val="24"/>
    </w:rPr>
  </w:style>
  <w:style w:type="character" w:customStyle="1" w:styleId="92">
    <w:name w:val="标题 2 Char1"/>
    <w:autoRedefine/>
    <w:qFormat/>
    <w:uiPriority w:val="0"/>
    <w:rPr>
      <w:rFonts w:ascii="Arial" w:hAnsi="Arial" w:eastAsia="黑体"/>
      <w:b/>
      <w:bCs/>
      <w:kern w:val="2"/>
      <w:sz w:val="32"/>
      <w:szCs w:val="32"/>
    </w:rPr>
  </w:style>
  <w:style w:type="character" w:customStyle="1" w:styleId="93">
    <w:name w:val="标题 Char"/>
    <w:link w:val="49"/>
    <w:autoRedefine/>
    <w:qFormat/>
    <w:uiPriority w:val="0"/>
    <w:rPr>
      <w:rFonts w:ascii="Cambria" w:hAnsi="Cambria"/>
      <w:b/>
      <w:bCs/>
      <w:kern w:val="2"/>
      <w:sz w:val="32"/>
      <w:szCs w:val="32"/>
    </w:rPr>
  </w:style>
  <w:style w:type="character" w:customStyle="1" w:styleId="94">
    <w:name w:val="纯文本 Char"/>
    <w:link w:val="27"/>
    <w:autoRedefine/>
    <w:qFormat/>
    <w:uiPriority w:val="0"/>
    <w:rPr>
      <w:rFonts w:ascii="宋体" w:hAnsi="Courier New"/>
      <w:kern w:val="2"/>
      <w:sz w:val="21"/>
      <w:lang w:bidi="ar-SA"/>
    </w:rPr>
  </w:style>
  <w:style w:type="character" w:customStyle="1" w:styleId="95">
    <w:name w:val="flname7"/>
    <w:basedOn w:val="55"/>
    <w:autoRedefine/>
    <w:qFormat/>
    <w:uiPriority w:val="0"/>
  </w:style>
  <w:style w:type="character" w:customStyle="1" w:styleId="96">
    <w:name w:val="content"/>
    <w:autoRedefine/>
    <w:qFormat/>
    <w:uiPriority w:val="0"/>
  </w:style>
  <w:style w:type="character" w:customStyle="1" w:styleId="97">
    <w:name w:val="正文文本 Char"/>
    <w:link w:val="21"/>
    <w:autoRedefine/>
    <w:qFormat/>
    <w:uiPriority w:val="0"/>
    <w:rPr>
      <w:rFonts w:eastAsia="宋体"/>
      <w:kern w:val="2"/>
      <w:sz w:val="21"/>
      <w:szCs w:val="24"/>
      <w:lang w:val="en-US" w:eastAsia="zh-CN" w:bidi="ar-SA"/>
    </w:rPr>
  </w:style>
  <w:style w:type="character" w:customStyle="1" w:styleId="98">
    <w:name w:val="标题 9 Char"/>
    <w:link w:val="13"/>
    <w:autoRedefine/>
    <w:qFormat/>
    <w:uiPriority w:val="0"/>
    <w:rPr>
      <w:rFonts w:ascii="Arial" w:hAnsi="Arial" w:eastAsia="黑体"/>
      <w:kern w:val="2"/>
      <w:sz w:val="21"/>
      <w:szCs w:val="21"/>
      <w:lang w:val="en-US" w:eastAsia="zh-CN" w:bidi="ar-SA"/>
    </w:rPr>
  </w:style>
  <w:style w:type="character" w:customStyle="1" w:styleId="99">
    <w:name w:val="c_666"/>
    <w:basedOn w:val="55"/>
    <w:autoRedefine/>
    <w:qFormat/>
    <w:uiPriority w:val="0"/>
  </w:style>
  <w:style w:type="character" w:customStyle="1" w:styleId="100">
    <w:name w:val="正文文本 2 Char"/>
    <w:link w:val="45"/>
    <w:autoRedefine/>
    <w:qFormat/>
    <w:uiPriority w:val="0"/>
    <w:rPr>
      <w:rFonts w:ascii="仿宋_GB2312" w:eastAsia="仿宋_GB2312"/>
      <w:kern w:val="2"/>
      <w:sz w:val="32"/>
      <w:szCs w:val="24"/>
      <w:lang w:val="en-US" w:eastAsia="zh-CN" w:bidi="ar-SA"/>
    </w:rPr>
  </w:style>
  <w:style w:type="character" w:customStyle="1" w:styleId="101">
    <w:name w:val="书籍标题3 Char1"/>
    <w:link w:val="102"/>
    <w:autoRedefine/>
    <w:qFormat/>
    <w:uiPriority w:val="0"/>
    <w:rPr>
      <w:b/>
      <w:bCs/>
      <w:spacing w:val="20"/>
      <w:kern w:val="2"/>
      <w:sz w:val="28"/>
      <w:szCs w:val="28"/>
    </w:rPr>
  </w:style>
  <w:style w:type="paragraph" w:customStyle="1" w:styleId="102">
    <w:name w:val="书籍标题3"/>
    <w:basedOn w:val="103"/>
    <w:link w:val="101"/>
    <w:autoRedefine/>
    <w:qFormat/>
    <w:uiPriority w:val="0"/>
    <w:pPr>
      <w:numPr>
        <w:ilvl w:val="2"/>
      </w:numPr>
      <w:tabs>
        <w:tab w:val="left" w:pos="840"/>
      </w:tabs>
      <w:outlineLvl w:val="2"/>
    </w:pPr>
    <w:rPr>
      <w:rFonts w:cs="Times New Roman"/>
      <w:sz w:val="28"/>
      <w:szCs w:val="28"/>
    </w:rPr>
  </w:style>
  <w:style w:type="paragraph" w:customStyle="1" w:styleId="103">
    <w:name w:val="书籍标题2"/>
    <w:basedOn w:val="1"/>
    <w:autoRedefine/>
    <w:qFormat/>
    <w:uiPriority w:val="0"/>
    <w:pPr>
      <w:numPr>
        <w:ilvl w:val="1"/>
        <w:numId w:val="5"/>
      </w:numPr>
      <w:spacing w:beforeLines="100" w:afterLines="100"/>
      <w:jc w:val="left"/>
      <w:outlineLvl w:val="1"/>
    </w:pPr>
    <w:rPr>
      <w:rFonts w:cs="宋体"/>
      <w:b/>
      <w:bCs/>
      <w:spacing w:val="20"/>
      <w:sz w:val="32"/>
      <w:szCs w:val="20"/>
    </w:rPr>
  </w:style>
  <w:style w:type="character" w:customStyle="1" w:styleId="104">
    <w:name w:val="标题 1 1 Char"/>
    <w:autoRedefine/>
    <w:qFormat/>
    <w:uiPriority w:val="0"/>
    <w:rPr>
      <w:rFonts w:ascii="黑体" w:eastAsia="黑体"/>
      <w:bCs/>
      <w:kern w:val="44"/>
      <w:sz w:val="24"/>
      <w:lang w:val="en-US" w:eastAsia="zh-CN" w:bidi="ar-SA"/>
    </w:rPr>
  </w:style>
  <w:style w:type="character" w:customStyle="1" w:styleId="105">
    <w:name w:val="列出段落 Char"/>
    <w:link w:val="106"/>
    <w:autoRedefine/>
    <w:qFormat/>
    <w:uiPriority w:val="0"/>
    <w:rPr>
      <w:kern w:val="2"/>
      <w:sz w:val="21"/>
      <w:szCs w:val="24"/>
    </w:rPr>
  </w:style>
  <w:style w:type="paragraph" w:styleId="106">
    <w:name w:val="List Paragraph"/>
    <w:basedOn w:val="1"/>
    <w:link w:val="105"/>
    <w:autoRedefine/>
    <w:qFormat/>
    <w:uiPriority w:val="0"/>
    <w:pPr>
      <w:ind w:firstLine="420" w:firstLineChars="200"/>
    </w:pPr>
  </w:style>
  <w:style w:type="character" w:customStyle="1" w:styleId="107">
    <w:name w:val="标题 3 Char1"/>
    <w:autoRedefine/>
    <w:qFormat/>
    <w:uiPriority w:val="0"/>
    <w:rPr>
      <w:rFonts w:ascii="宋体" w:hAnsi="Times New Roman"/>
    </w:rPr>
  </w:style>
  <w:style w:type="character" w:customStyle="1" w:styleId="108">
    <w:name w:val="样式 样式 宋体 小四 行距: 1.5 倍行距 + ˎ̥ 黑色 Char Char"/>
    <w:link w:val="109"/>
    <w:autoRedefine/>
    <w:qFormat/>
    <w:uiPriority w:val="0"/>
    <w:rPr>
      <w:rFonts w:ascii="Calibri" w:hAnsi="Calibri" w:eastAsia="仿宋_GB2312"/>
      <w:kern w:val="2"/>
      <w:sz w:val="21"/>
      <w:szCs w:val="22"/>
      <w:lang w:val="en-US" w:eastAsia="zh-CN" w:bidi="ar-SA"/>
    </w:rPr>
  </w:style>
  <w:style w:type="paragraph" w:customStyle="1" w:styleId="109">
    <w:name w:val="样式 样式 宋体 小四 行距: 1.5 倍行距 + ˎ̥ 黑色"/>
    <w:basedOn w:val="52"/>
    <w:link w:val="108"/>
    <w:autoRedefine/>
    <w:qFormat/>
    <w:uiPriority w:val="0"/>
  </w:style>
  <w:style w:type="character" w:customStyle="1" w:styleId="110">
    <w:name w:val="样式5 Char Char"/>
    <w:link w:val="111"/>
    <w:autoRedefine/>
    <w:qFormat/>
    <w:uiPriority w:val="0"/>
    <w:rPr>
      <w:rFonts w:ascii="宋体" w:hAnsi="宋体" w:eastAsia="宋体" w:cs="Arial"/>
      <w:b/>
      <w:kern w:val="2"/>
      <w:sz w:val="24"/>
      <w:szCs w:val="24"/>
      <w:lang w:val="en-US" w:eastAsia="zh-CN" w:bidi="ar-SA"/>
    </w:rPr>
  </w:style>
  <w:style w:type="paragraph" w:customStyle="1" w:styleId="111">
    <w:name w:val="样式5"/>
    <w:basedOn w:val="1"/>
    <w:link w:val="110"/>
    <w:autoRedefine/>
    <w:qFormat/>
    <w:uiPriority w:val="0"/>
    <w:pPr>
      <w:spacing w:line="400" w:lineRule="exact"/>
      <w:ind w:left="482"/>
    </w:pPr>
    <w:rPr>
      <w:rFonts w:ascii="宋体" w:hAnsi="宋体" w:cs="Arial"/>
      <w:b/>
      <w:sz w:val="24"/>
    </w:rPr>
  </w:style>
  <w:style w:type="character" w:customStyle="1" w:styleId="112">
    <w:name w:val="标题 1 Char1"/>
    <w:autoRedefine/>
    <w:qFormat/>
    <w:uiPriority w:val="0"/>
    <w:rPr>
      <w:b/>
      <w:bCs/>
      <w:kern w:val="44"/>
      <w:sz w:val="44"/>
      <w:szCs w:val="44"/>
    </w:rPr>
  </w:style>
  <w:style w:type="character" w:customStyle="1" w:styleId="113">
    <w:name w:val="lineitems1"/>
    <w:autoRedefine/>
    <w:qFormat/>
    <w:uiPriority w:val="0"/>
    <w:rPr>
      <w:sz w:val="17"/>
      <w:szCs w:val="17"/>
    </w:rPr>
  </w:style>
  <w:style w:type="character" w:customStyle="1" w:styleId="114">
    <w:name w:val="font31"/>
    <w:basedOn w:val="55"/>
    <w:autoRedefine/>
    <w:qFormat/>
    <w:uiPriority w:val="0"/>
    <w:rPr>
      <w:rFonts w:hint="eastAsia" w:ascii="宋体" w:hAnsi="宋体" w:eastAsia="宋体" w:cs="宋体"/>
      <w:color w:val="000000"/>
      <w:sz w:val="20"/>
      <w:szCs w:val="20"/>
      <w:u w:val="none"/>
    </w:rPr>
  </w:style>
  <w:style w:type="character" w:customStyle="1" w:styleId="115">
    <w:name w:val="不明显参考1"/>
    <w:autoRedefine/>
    <w:qFormat/>
    <w:uiPriority w:val="0"/>
    <w:rPr>
      <w:smallCaps/>
      <w:color w:val="C0504D"/>
      <w:u w:val="single"/>
    </w:rPr>
  </w:style>
  <w:style w:type="character" w:customStyle="1" w:styleId="116">
    <w:name w:val="标题 6 Char"/>
    <w:link w:val="10"/>
    <w:autoRedefine/>
    <w:qFormat/>
    <w:uiPriority w:val="0"/>
    <w:rPr>
      <w:rFonts w:ascii="Arial" w:hAnsi="Arial" w:eastAsia="黑体"/>
      <w:b/>
      <w:bCs/>
      <w:kern w:val="2"/>
      <w:sz w:val="24"/>
      <w:szCs w:val="24"/>
      <w:lang w:val="en-US" w:eastAsia="zh-CN" w:bidi="ar-SA"/>
    </w:rPr>
  </w:style>
  <w:style w:type="character" w:customStyle="1" w:styleId="117">
    <w:name w:val="style71"/>
    <w:autoRedefine/>
    <w:qFormat/>
    <w:uiPriority w:val="0"/>
    <w:rPr>
      <w:sz w:val="21"/>
      <w:szCs w:val="21"/>
    </w:rPr>
  </w:style>
  <w:style w:type="character" w:customStyle="1" w:styleId="118">
    <w:name w:val="HTML 地址 Char"/>
    <w:link w:val="24"/>
    <w:autoRedefine/>
    <w:qFormat/>
    <w:uiPriority w:val="0"/>
    <w:rPr>
      <w:i/>
      <w:kern w:val="2"/>
      <w:sz w:val="21"/>
      <w:szCs w:val="24"/>
    </w:rPr>
  </w:style>
  <w:style w:type="character" w:customStyle="1" w:styleId="119">
    <w:name w:val="细目1 Char Char"/>
    <w:link w:val="120"/>
    <w:autoRedefine/>
    <w:qFormat/>
    <w:uiPriority w:val="0"/>
    <w:rPr>
      <w:b/>
      <w:color w:val="215868"/>
      <w:kern w:val="2"/>
      <w:sz w:val="24"/>
      <w:szCs w:val="24"/>
    </w:rPr>
  </w:style>
  <w:style w:type="paragraph" w:customStyle="1" w:styleId="120">
    <w:name w:val="细目1"/>
    <w:basedOn w:val="1"/>
    <w:link w:val="119"/>
    <w:autoRedefine/>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21">
    <w:name w:val="xl25 Char Char"/>
    <w:link w:val="122"/>
    <w:autoRedefine/>
    <w:qFormat/>
    <w:uiPriority w:val="0"/>
    <w:rPr>
      <w:rFonts w:ascii="宋体" w:hAnsi="宋体"/>
      <w:sz w:val="21"/>
      <w:szCs w:val="21"/>
    </w:rPr>
  </w:style>
  <w:style w:type="paragraph" w:customStyle="1" w:styleId="122">
    <w:name w:val="xl25"/>
    <w:basedOn w:val="1"/>
    <w:link w:val="121"/>
    <w:autoRedefine/>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character" w:customStyle="1" w:styleId="123">
    <w:name w:val="题注 Char"/>
    <w:link w:val="15"/>
    <w:autoRedefine/>
    <w:qFormat/>
    <w:uiPriority w:val="0"/>
    <w:rPr>
      <w:rFonts w:ascii="Arial" w:hAnsi="Arial" w:eastAsia="黑体" w:cs="Arial"/>
      <w:kern w:val="2"/>
    </w:rPr>
  </w:style>
  <w:style w:type="character" w:customStyle="1" w:styleId="124">
    <w:name w:val="标题 8 Char"/>
    <w:link w:val="12"/>
    <w:autoRedefine/>
    <w:qFormat/>
    <w:uiPriority w:val="0"/>
    <w:rPr>
      <w:rFonts w:ascii="Arial" w:hAnsi="Arial" w:eastAsia="黑体"/>
      <w:kern w:val="2"/>
      <w:sz w:val="24"/>
      <w:szCs w:val="24"/>
      <w:lang w:val="en-US" w:eastAsia="zh-CN" w:bidi="ar-SA"/>
    </w:rPr>
  </w:style>
  <w:style w:type="character" w:customStyle="1" w:styleId="125">
    <w:name w:val="正文文本缩进 2 Char"/>
    <w:link w:val="31"/>
    <w:autoRedefine/>
    <w:qFormat/>
    <w:uiPriority w:val="0"/>
    <w:rPr>
      <w:rFonts w:eastAsia="仿宋_GB2312"/>
      <w:sz w:val="30"/>
      <w:lang w:bidi="ar-SA"/>
    </w:rPr>
  </w:style>
  <w:style w:type="character" w:customStyle="1" w:styleId="126">
    <w:name w:val="ca-11"/>
    <w:basedOn w:val="55"/>
    <w:autoRedefine/>
    <w:qFormat/>
    <w:uiPriority w:val="0"/>
  </w:style>
  <w:style w:type="character" w:customStyle="1" w:styleId="127">
    <w:name w:val="正文缩进 Char"/>
    <w:link w:val="7"/>
    <w:autoRedefine/>
    <w:qFormat/>
    <w:uiPriority w:val="0"/>
    <w:rPr>
      <w:rFonts w:ascii="宋体" w:eastAsia="宋体"/>
      <w:sz w:val="34"/>
      <w:lang w:val="en-US" w:eastAsia="zh-CN" w:bidi="ar-SA"/>
    </w:rPr>
  </w:style>
  <w:style w:type="character" w:customStyle="1" w:styleId="128">
    <w:name w:val="副标题 Char"/>
    <w:link w:val="39"/>
    <w:autoRedefine/>
    <w:qFormat/>
    <w:uiPriority w:val="0"/>
    <w:rPr>
      <w:rFonts w:ascii="Calibri Light" w:hAnsi="Calibri Light"/>
      <w:b/>
      <w:bCs/>
      <w:kern w:val="28"/>
      <w:sz w:val="32"/>
      <w:szCs w:val="32"/>
    </w:rPr>
  </w:style>
  <w:style w:type="character" w:customStyle="1" w:styleId="129">
    <w:name w:val="页眉 Char Char"/>
    <w:autoRedefine/>
    <w:qFormat/>
    <w:uiPriority w:val="0"/>
    <w:rPr>
      <w:rFonts w:eastAsia="宋体"/>
      <w:sz w:val="18"/>
      <w:szCs w:val="18"/>
      <w:lang w:bidi="ar-SA"/>
    </w:rPr>
  </w:style>
  <w:style w:type="character" w:customStyle="1" w:styleId="130">
    <w:name w:val="批注主题 Char"/>
    <w:link w:val="50"/>
    <w:autoRedefine/>
    <w:qFormat/>
    <w:uiPriority w:val="0"/>
    <w:rPr>
      <w:b/>
      <w:bCs/>
      <w:kern w:val="2"/>
      <w:sz w:val="21"/>
      <w:szCs w:val="24"/>
    </w:rPr>
  </w:style>
  <w:style w:type="character" w:customStyle="1" w:styleId="131">
    <w:name w:val="p12"/>
    <w:basedOn w:val="55"/>
    <w:autoRedefine/>
    <w:qFormat/>
    <w:uiPriority w:val="0"/>
  </w:style>
  <w:style w:type="character" w:customStyle="1" w:styleId="132">
    <w:name w:val="表格内容"/>
    <w:autoRedefine/>
    <w:qFormat/>
    <w:uiPriority w:val="0"/>
    <w:rPr>
      <w:sz w:val="24"/>
    </w:rPr>
  </w:style>
  <w:style w:type="character" w:customStyle="1" w:styleId="133">
    <w:name w:val="正文文本缩进 Char"/>
    <w:link w:val="22"/>
    <w:autoRedefine/>
    <w:qFormat/>
    <w:uiPriority w:val="0"/>
    <w:rPr>
      <w:rFonts w:ascii="仿宋_GB2312" w:eastAsia="仿宋_GB2312"/>
      <w:sz w:val="28"/>
      <w:lang w:val="en-US" w:eastAsia="zh-CN" w:bidi="ar-SA"/>
    </w:rPr>
  </w:style>
  <w:style w:type="character" w:customStyle="1" w:styleId="134">
    <w:name w:val="HTML 预设格式 Char"/>
    <w:link w:val="46"/>
    <w:autoRedefine/>
    <w:qFormat/>
    <w:uiPriority w:val="0"/>
    <w:rPr>
      <w:rFonts w:ascii="黑体" w:hAnsi="Courier New" w:eastAsia="黑体" w:cs="Courier New"/>
      <w:kern w:val="2"/>
      <w:sz w:val="21"/>
      <w:szCs w:val="24"/>
      <w:lang w:val="en-US" w:eastAsia="zh-CN" w:bidi="ar-SA"/>
    </w:rPr>
  </w:style>
  <w:style w:type="character" w:customStyle="1" w:styleId="135">
    <w:name w:val="纯文本 Char1"/>
    <w:autoRedefine/>
    <w:qFormat/>
    <w:uiPriority w:val="0"/>
    <w:rPr>
      <w:rFonts w:ascii="宋体" w:hAnsi="Courier New" w:eastAsia="宋体" w:cs="Times New Roman"/>
      <w:kern w:val="0"/>
      <w:sz w:val="20"/>
      <w:szCs w:val="20"/>
    </w:rPr>
  </w:style>
  <w:style w:type="character" w:customStyle="1" w:styleId="136">
    <w:name w:val="正文首行缩进 Char Char"/>
    <w:autoRedefine/>
    <w:qFormat/>
    <w:uiPriority w:val="0"/>
    <w:rPr>
      <w:rFonts w:eastAsia="仿宋_GB2312"/>
      <w:kern w:val="2"/>
      <w:sz w:val="28"/>
      <w:szCs w:val="24"/>
      <w:lang w:bidi="ar-SA"/>
    </w:rPr>
  </w:style>
  <w:style w:type="character" w:customStyle="1" w:styleId="137">
    <w:name w:val="页眉 Char"/>
    <w:link w:val="34"/>
    <w:autoRedefine/>
    <w:qFormat/>
    <w:uiPriority w:val="0"/>
    <w:rPr>
      <w:rFonts w:eastAsia="宋体"/>
      <w:kern w:val="2"/>
      <w:sz w:val="18"/>
      <w:lang w:val="en-US" w:eastAsia="zh-CN" w:bidi="ar-SA"/>
    </w:rPr>
  </w:style>
  <w:style w:type="character" w:customStyle="1" w:styleId="138">
    <w:name w:val="标题 1 Char Char"/>
    <w:autoRedefine/>
    <w:qFormat/>
    <w:uiPriority w:val="0"/>
    <w:rPr>
      <w:rFonts w:eastAsia="宋体"/>
      <w:b/>
      <w:bCs/>
      <w:kern w:val="44"/>
      <w:sz w:val="44"/>
      <w:szCs w:val="44"/>
      <w:lang w:val="en-US" w:eastAsia="zh-CN" w:bidi="ar-SA"/>
    </w:rPr>
  </w:style>
  <w:style w:type="character" w:customStyle="1" w:styleId="139">
    <w:name w:val="Font Style17"/>
    <w:autoRedefine/>
    <w:qFormat/>
    <w:uiPriority w:val="0"/>
    <w:rPr>
      <w:rFonts w:ascii="黑体" w:eastAsia="黑体" w:cs="黑体"/>
      <w:sz w:val="28"/>
      <w:szCs w:val="28"/>
    </w:rPr>
  </w:style>
  <w:style w:type="character" w:customStyle="1" w:styleId="140">
    <w:name w:val="Char Char10"/>
    <w:autoRedefine/>
    <w:qFormat/>
    <w:uiPriority w:val="0"/>
    <w:rPr>
      <w:rFonts w:eastAsia="宋体"/>
      <w:kern w:val="2"/>
      <w:sz w:val="18"/>
      <w:szCs w:val="18"/>
      <w:lang w:val="en-US" w:eastAsia="zh-CN" w:bidi="ar-SA"/>
    </w:rPr>
  </w:style>
  <w:style w:type="character" w:customStyle="1" w:styleId="141">
    <w:name w:val="正文文本缩进 3 Char Char"/>
    <w:autoRedefine/>
    <w:qFormat/>
    <w:uiPriority w:val="0"/>
    <w:rPr>
      <w:kern w:val="2"/>
      <w:sz w:val="16"/>
      <w:szCs w:val="16"/>
      <w:lang w:bidi="ar-SA"/>
    </w:rPr>
  </w:style>
  <w:style w:type="character" w:customStyle="1" w:styleId="142">
    <w:name w:val="标题 3 Char Char"/>
    <w:autoRedefine/>
    <w:qFormat/>
    <w:uiPriority w:val="0"/>
    <w:rPr>
      <w:rFonts w:eastAsia="宋体"/>
      <w:b/>
      <w:bCs/>
      <w:kern w:val="2"/>
      <w:sz w:val="32"/>
      <w:szCs w:val="32"/>
      <w:lang w:val="en-US" w:eastAsia="zh-CN" w:bidi="ar-SA"/>
    </w:rPr>
  </w:style>
  <w:style w:type="character" w:customStyle="1" w:styleId="143">
    <w:name w:val="nine-11"/>
    <w:autoRedefine/>
    <w:qFormat/>
    <w:uiPriority w:val="0"/>
    <w:rPr>
      <w:rFonts w:hint="default"/>
      <w:sz w:val="18"/>
      <w:szCs w:val="18"/>
    </w:rPr>
  </w:style>
  <w:style w:type="character" w:customStyle="1" w:styleId="144">
    <w:name w:val="标题 7 Char"/>
    <w:link w:val="11"/>
    <w:autoRedefine/>
    <w:qFormat/>
    <w:uiPriority w:val="0"/>
    <w:rPr>
      <w:rFonts w:eastAsia="宋体"/>
      <w:b/>
      <w:bCs/>
      <w:kern w:val="2"/>
      <w:sz w:val="24"/>
      <w:szCs w:val="24"/>
      <w:lang w:val="en-US" w:eastAsia="zh-CN" w:bidi="ar-SA"/>
    </w:rPr>
  </w:style>
  <w:style w:type="character" w:customStyle="1" w:styleId="145">
    <w:name w:val="题注 Char1"/>
    <w:autoRedefine/>
    <w:qFormat/>
    <w:uiPriority w:val="0"/>
    <w:rPr>
      <w:rFonts w:ascii="Arial" w:hAnsi="Arial" w:eastAsia="宋体" w:cs="Arial"/>
      <w:kern w:val="2"/>
      <w:lang w:val="en-US" w:eastAsia="zh-CN" w:bidi="ar-SA"/>
    </w:rPr>
  </w:style>
  <w:style w:type="character" w:customStyle="1" w:styleId="146">
    <w:name w:val="正文缩进 Char2"/>
    <w:link w:val="147"/>
    <w:autoRedefine/>
    <w:qFormat/>
    <w:uiPriority w:val="0"/>
    <w:rPr>
      <w:rFonts w:ascii="宋体" w:eastAsia="宋体"/>
      <w:sz w:val="34"/>
      <w:lang w:bidi="ar-SA"/>
    </w:rPr>
  </w:style>
  <w:style w:type="paragraph" w:customStyle="1" w:styleId="147">
    <w:name w:val="Normal Indent1"/>
    <w:basedOn w:val="1"/>
    <w:link w:val="146"/>
    <w:autoRedefine/>
    <w:qFormat/>
    <w:uiPriority w:val="0"/>
    <w:pPr>
      <w:autoSpaceDE w:val="0"/>
      <w:autoSpaceDN w:val="0"/>
      <w:adjustRightInd w:val="0"/>
      <w:ind w:firstLine="420"/>
      <w:jc w:val="left"/>
      <w:textAlignment w:val="baseline"/>
    </w:pPr>
    <w:rPr>
      <w:rFonts w:ascii="宋体"/>
      <w:kern w:val="0"/>
      <w:sz w:val="34"/>
      <w:szCs w:val="20"/>
    </w:rPr>
  </w:style>
  <w:style w:type="character" w:customStyle="1" w:styleId="148">
    <w:name w:val="表标题 Char Char"/>
    <w:link w:val="149"/>
    <w:autoRedefine/>
    <w:qFormat/>
    <w:uiPriority w:val="0"/>
    <w:rPr>
      <w:b/>
    </w:rPr>
  </w:style>
  <w:style w:type="paragraph" w:customStyle="1" w:styleId="149">
    <w:name w:val="表标题"/>
    <w:basedOn w:val="7"/>
    <w:link w:val="148"/>
    <w:autoRedefine/>
    <w:qFormat/>
    <w:uiPriority w:val="0"/>
    <w:pPr>
      <w:autoSpaceDE/>
      <w:autoSpaceDN/>
      <w:snapToGrid w:val="0"/>
      <w:spacing w:before="62" w:after="62"/>
      <w:ind w:firstLine="0"/>
      <w:jc w:val="center"/>
      <w:textAlignment w:val="auto"/>
    </w:pPr>
    <w:rPr>
      <w:rFonts w:ascii="Times New Roman"/>
      <w:b/>
      <w:sz w:val="20"/>
    </w:rPr>
  </w:style>
  <w:style w:type="character" w:customStyle="1" w:styleId="150">
    <w:name w:val="Char Char8"/>
    <w:autoRedefine/>
    <w:qFormat/>
    <w:uiPriority w:val="0"/>
    <w:rPr>
      <w:rFonts w:ascii="宋体" w:hAnsi="Courier New" w:eastAsia="宋体"/>
      <w:kern w:val="2"/>
      <w:sz w:val="21"/>
      <w:lang w:val="en-US" w:eastAsia="zh-CN" w:bidi="ar-SA"/>
    </w:rPr>
  </w:style>
  <w:style w:type="character" w:customStyle="1" w:styleId="151">
    <w:name w:val="标题 5 Char"/>
    <w:link w:val="9"/>
    <w:autoRedefine/>
    <w:qFormat/>
    <w:uiPriority w:val="0"/>
    <w:rPr>
      <w:rFonts w:eastAsia="宋体"/>
      <w:b/>
      <w:kern w:val="2"/>
      <w:sz w:val="28"/>
      <w:lang w:val="en-US" w:eastAsia="zh-CN" w:bidi="ar-SA"/>
    </w:rPr>
  </w:style>
  <w:style w:type="character" w:customStyle="1" w:styleId="152">
    <w:name w:val="Char Char5"/>
    <w:autoRedefine/>
    <w:qFormat/>
    <w:uiPriority w:val="0"/>
    <w:rPr>
      <w:rFonts w:eastAsia="宋体"/>
      <w:kern w:val="2"/>
      <w:sz w:val="18"/>
      <w:lang w:val="en-US" w:eastAsia="zh-CN" w:bidi="ar-SA"/>
    </w:rPr>
  </w:style>
  <w:style w:type="character" w:customStyle="1" w:styleId="153">
    <w:name w:val="style18"/>
    <w:autoRedefine/>
    <w:qFormat/>
    <w:uiPriority w:val="0"/>
  </w:style>
  <w:style w:type="character" w:customStyle="1" w:styleId="154">
    <w:name w:val="批注框文本 Char"/>
    <w:link w:val="32"/>
    <w:autoRedefine/>
    <w:qFormat/>
    <w:uiPriority w:val="0"/>
    <w:rPr>
      <w:rFonts w:eastAsia="宋体"/>
      <w:kern w:val="2"/>
      <w:sz w:val="18"/>
      <w:szCs w:val="18"/>
      <w:lang w:val="en-US" w:eastAsia="zh-CN" w:bidi="ar-SA"/>
    </w:rPr>
  </w:style>
  <w:style w:type="character" w:customStyle="1" w:styleId="155">
    <w:name w:val="mark"/>
    <w:basedOn w:val="55"/>
    <w:autoRedefine/>
    <w:qFormat/>
    <w:uiPriority w:val="0"/>
  </w:style>
  <w:style w:type="character" w:customStyle="1" w:styleId="156">
    <w:name w:val="样式2"/>
    <w:autoRedefine/>
    <w:qFormat/>
    <w:uiPriority w:val="0"/>
    <w:rPr>
      <w:rFonts w:eastAsia="华文楷体"/>
      <w:b/>
      <w:sz w:val="32"/>
    </w:rPr>
  </w:style>
  <w:style w:type="character" w:customStyle="1" w:styleId="157">
    <w:name w:val="ALT+Z Char"/>
    <w:autoRedefine/>
    <w:qFormat/>
    <w:uiPriority w:val="0"/>
    <w:rPr>
      <w:rFonts w:ascii="宋体"/>
      <w:sz w:val="34"/>
    </w:rPr>
  </w:style>
  <w:style w:type="character" w:customStyle="1" w:styleId="158">
    <w:name w:val="标题 1 Char"/>
    <w:link w:val="4"/>
    <w:autoRedefine/>
    <w:qFormat/>
    <w:uiPriority w:val="0"/>
    <w:rPr>
      <w:rFonts w:ascii="黑体" w:eastAsia="黑体"/>
      <w:bCs/>
      <w:kern w:val="44"/>
      <w:sz w:val="24"/>
      <w:szCs w:val="24"/>
    </w:rPr>
  </w:style>
  <w:style w:type="character" w:customStyle="1" w:styleId="159">
    <w:name w:val="正文 A Char Char"/>
    <w:link w:val="160"/>
    <w:autoRedefine/>
    <w:qFormat/>
    <w:uiPriority w:val="0"/>
    <w:rPr>
      <w:rFonts w:ascii="仿宋_GB2312" w:hAnsi="Heiti SC Light" w:eastAsia="仿宋_GB2312"/>
      <w:kern w:val="2"/>
      <w:sz w:val="24"/>
      <w:lang w:val="en-US" w:eastAsia="zh-CN" w:bidi="ar-SA"/>
    </w:rPr>
  </w:style>
  <w:style w:type="paragraph" w:customStyle="1" w:styleId="160">
    <w:name w:val="正文 A"/>
    <w:link w:val="159"/>
    <w:autoRedefine/>
    <w:qFormat/>
    <w:uiPriority w:val="0"/>
    <w:pPr>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525"/>
      </w:tabs>
      <w:spacing w:line="360" w:lineRule="auto"/>
      <w:ind w:firstLine="480"/>
    </w:pPr>
    <w:rPr>
      <w:rFonts w:ascii="仿宋_GB2312" w:hAnsi="Heiti SC Light" w:eastAsia="仿宋_GB2312" w:cs="Times New Roman"/>
      <w:kern w:val="2"/>
      <w:sz w:val="24"/>
      <w:lang w:val="en-US" w:eastAsia="zh-CN" w:bidi="ar-SA"/>
    </w:rPr>
  </w:style>
  <w:style w:type="character" w:customStyle="1" w:styleId="161">
    <w:name w:val="正文首行缩进 Char"/>
    <w:link w:val="51"/>
    <w:autoRedefine/>
    <w:qFormat/>
    <w:uiPriority w:val="0"/>
    <w:rPr>
      <w:rFonts w:ascii="Calibri" w:hAnsi="Calibri" w:eastAsia="宋体"/>
      <w:kern w:val="2"/>
      <w:sz w:val="21"/>
      <w:szCs w:val="22"/>
      <w:lang w:val="en-US" w:eastAsia="zh-CN" w:bidi="ar-SA"/>
    </w:rPr>
  </w:style>
  <w:style w:type="character" w:customStyle="1" w:styleId="162">
    <w:name w:val="ca-9"/>
    <w:basedOn w:val="55"/>
    <w:autoRedefine/>
    <w:qFormat/>
    <w:uiPriority w:val="0"/>
  </w:style>
  <w:style w:type="character" w:customStyle="1" w:styleId="163">
    <w:name w:val="正文（缩进） Char Char"/>
    <w:link w:val="164"/>
    <w:autoRedefine/>
    <w:qFormat/>
    <w:uiPriority w:val="0"/>
    <w:rPr>
      <w:rFonts w:eastAsia="宋体"/>
      <w:kern w:val="2"/>
      <w:sz w:val="24"/>
      <w:szCs w:val="24"/>
      <w:lang w:val="en-US" w:eastAsia="zh-CN" w:bidi="ar-SA"/>
    </w:rPr>
  </w:style>
  <w:style w:type="paragraph" w:customStyle="1" w:styleId="164">
    <w:name w:val="正文（缩进）"/>
    <w:basedOn w:val="1"/>
    <w:link w:val="163"/>
    <w:autoRedefine/>
    <w:qFormat/>
    <w:uiPriority w:val="0"/>
    <w:pPr>
      <w:spacing w:beforeLines="50" w:afterLines="50" w:line="360" w:lineRule="auto"/>
      <w:ind w:firstLine="480" w:firstLineChars="200"/>
    </w:pPr>
    <w:rPr>
      <w:sz w:val="24"/>
    </w:rPr>
  </w:style>
  <w:style w:type="paragraph" w:customStyle="1" w:styleId="165">
    <w:name w:val="font13"/>
    <w:basedOn w:val="1"/>
    <w:autoRedefine/>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166">
    <w:name w:val="xl1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67">
    <w:name w:val="字元 字元"/>
    <w:basedOn w:val="1"/>
    <w:autoRedefine/>
    <w:qFormat/>
    <w:uiPriority w:val="0"/>
    <w:pPr>
      <w:spacing w:line="360" w:lineRule="auto"/>
      <w:ind w:firstLine="200" w:firstLineChars="200"/>
    </w:pPr>
    <w:rPr>
      <w:rFonts w:ascii="宋体" w:hAnsi="宋体" w:cs="宋体"/>
      <w:sz w:val="24"/>
    </w:rPr>
  </w:style>
  <w:style w:type="paragraph" w:customStyle="1" w:styleId="168">
    <w:name w:val="列举"/>
    <w:basedOn w:val="1"/>
    <w:autoRedefine/>
    <w:qFormat/>
    <w:uiPriority w:val="0"/>
    <w:pPr>
      <w:numPr>
        <w:ilvl w:val="0"/>
        <w:numId w:val="7"/>
      </w:numPr>
      <w:spacing w:line="360" w:lineRule="auto"/>
    </w:pPr>
    <w:rPr>
      <w:rFonts w:ascii="宋体"/>
    </w:rPr>
  </w:style>
  <w:style w:type="paragraph" w:customStyle="1" w:styleId="169">
    <w:name w:val="xl1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70">
    <w:name w:val="正文段落"/>
    <w:basedOn w:val="1"/>
    <w:autoRedefine/>
    <w:qFormat/>
    <w:uiPriority w:val="0"/>
    <w:pPr>
      <w:widowControl/>
      <w:spacing w:after="40" w:line="360" w:lineRule="auto"/>
      <w:ind w:firstLine="200" w:firstLineChars="200"/>
    </w:pPr>
    <w:rPr>
      <w:kern w:val="0"/>
      <w:sz w:val="24"/>
    </w:rPr>
  </w:style>
  <w:style w:type="paragraph" w:customStyle="1" w:styleId="171">
    <w:name w:val="正文_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2">
    <w:name w:val="MM Topic 4"/>
    <w:basedOn w:val="8"/>
    <w:autoRedefine/>
    <w:qFormat/>
    <w:uiPriority w:val="0"/>
    <w:pPr>
      <w:numPr>
        <w:ilvl w:val="3"/>
        <w:numId w:val="8"/>
      </w:numPr>
      <w:tabs>
        <w:tab w:val="left" w:pos="425"/>
        <w:tab w:val="clear" w:pos="1984"/>
      </w:tabs>
    </w:pPr>
    <w:rPr>
      <w:bCs w:val="0"/>
    </w:rPr>
  </w:style>
  <w:style w:type="paragraph" w:customStyle="1" w:styleId="173">
    <w:name w:val="p0"/>
    <w:basedOn w:val="1"/>
    <w:autoRedefine/>
    <w:qFormat/>
    <w:uiPriority w:val="0"/>
    <w:pPr>
      <w:widowControl/>
    </w:pPr>
    <w:rPr>
      <w:kern w:val="0"/>
      <w:szCs w:val="21"/>
    </w:rPr>
  </w:style>
  <w:style w:type="paragraph" w:customStyle="1" w:styleId="174">
    <w:name w:val="正文序号 1"/>
    <w:basedOn w:val="1"/>
    <w:autoRedefine/>
    <w:qFormat/>
    <w:uiPriority w:val="0"/>
    <w:pPr>
      <w:numPr>
        <w:ilvl w:val="0"/>
        <w:numId w:val="9"/>
      </w:numPr>
      <w:spacing w:before="60"/>
    </w:pPr>
  </w:style>
  <w:style w:type="paragraph" w:customStyle="1" w:styleId="175">
    <w:name w:val="font0"/>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176">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77">
    <w:name w:val="样式 书籍标题3 + Arial 段前: 1 行 段后: 1 行"/>
    <w:basedOn w:val="102"/>
    <w:autoRedefine/>
    <w:qFormat/>
    <w:uiPriority w:val="0"/>
    <w:pPr>
      <w:numPr>
        <w:ilvl w:val="1"/>
        <w:numId w:val="10"/>
      </w:numPr>
    </w:pPr>
    <w:rPr>
      <w:rFonts w:ascii="Arial" w:hAnsi="Arial" w:cs="宋体"/>
      <w:b w:val="0"/>
      <w:bCs w:val="0"/>
    </w:rPr>
  </w:style>
  <w:style w:type="paragraph" w:customStyle="1" w:styleId="178">
    <w:name w:val="样式 标题 4Alt+41.1.1.1 Heading 4bulletblbbH44h4H41h41H42... Char"/>
    <w:basedOn w:val="8"/>
    <w:autoRedefine/>
    <w:qFormat/>
    <w:uiPriority w:val="0"/>
    <w:pPr>
      <w:tabs>
        <w:tab w:val="left" w:pos="1914"/>
      </w:tabs>
      <w:spacing w:before="120" w:after="120"/>
      <w:ind w:left="1914" w:hanging="864"/>
    </w:pPr>
    <w:rPr>
      <w:rFonts w:ascii="宋体" w:hAnsi="宋体"/>
      <w:bCs w:val="0"/>
      <w:color w:val="000000"/>
    </w:rPr>
  </w:style>
  <w:style w:type="paragraph" w:customStyle="1" w:styleId="179">
    <w:name w:val="xl1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0">
    <w:name w:val="题注4"/>
    <w:basedOn w:val="1"/>
    <w:next w:val="15"/>
    <w:autoRedefine/>
    <w:qFormat/>
    <w:uiPriority w:val="0"/>
    <w:pPr>
      <w:ind w:left="-132" w:leftChars="-64" w:right="-105" w:rightChars="-50" w:hanging="2"/>
      <w:jc w:val="center"/>
    </w:pPr>
    <w:rPr>
      <w:b/>
      <w:color w:val="FF0000"/>
      <w:szCs w:val="21"/>
      <w:lang w:val="en-GB"/>
    </w:rPr>
  </w:style>
  <w:style w:type="paragraph" w:customStyle="1" w:styleId="181">
    <w:name w:val="font6"/>
    <w:basedOn w:val="1"/>
    <w:autoRedefine/>
    <w:qFormat/>
    <w:uiPriority w:val="0"/>
    <w:pPr>
      <w:widowControl/>
      <w:spacing w:before="100" w:beforeAutospacing="1" w:after="100" w:afterAutospacing="1"/>
      <w:jc w:val="left"/>
    </w:pPr>
    <w:rPr>
      <w:kern w:val="0"/>
      <w:sz w:val="24"/>
    </w:rPr>
  </w:style>
  <w:style w:type="paragraph" w:customStyle="1" w:styleId="182">
    <w:name w:val="font16"/>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183">
    <w:name w:val="font17"/>
    <w:basedOn w:val="1"/>
    <w:autoRedefine/>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184">
    <w:name w:val="正文 New New New New"/>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85">
    <w:name w:val="infoblue"/>
    <w:basedOn w:val="1"/>
    <w:autoRedefine/>
    <w:qFormat/>
    <w:uiPriority w:val="0"/>
    <w:pPr>
      <w:widowControl/>
      <w:spacing w:after="120" w:line="240" w:lineRule="atLeast"/>
      <w:ind w:left="450"/>
      <w:jc w:val="left"/>
    </w:pPr>
    <w:rPr>
      <w:i/>
      <w:iCs/>
      <w:color w:val="0000FF"/>
      <w:kern w:val="0"/>
      <w:sz w:val="20"/>
      <w:szCs w:val="20"/>
    </w:rPr>
  </w:style>
  <w:style w:type="paragraph" w:customStyle="1" w:styleId="186">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4"/>
    </w:rPr>
  </w:style>
  <w:style w:type="paragraph" w:customStyle="1" w:styleId="187">
    <w:name w:val="正文 New New New New New New New New New New New New New New New"/>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8">
    <w:name w:val="正文序号 2"/>
    <w:basedOn w:val="1"/>
    <w:autoRedefine/>
    <w:qFormat/>
    <w:uiPriority w:val="0"/>
    <w:pPr>
      <w:numPr>
        <w:ilvl w:val="1"/>
        <w:numId w:val="9"/>
      </w:numPr>
      <w:spacing w:before="60"/>
    </w:pPr>
  </w:style>
  <w:style w:type="paragraph" w:customStyle="1" w:styleId="189">
    <w:name w:val="xl9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190">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91">
    <w:name w:val="正文 New New New New New New New New New New New"/>
    <w:autoRedefi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92">
    <w:name w:val="Char1 Char Char Char"/>
    <w:basedOn w:val="1"/>
    <w:autoRedefine/>
    <w:qFormat/>
    <w:uiPriority w:val="0"/>
    <w:pPr>
      <w:tabs>
        <w:tab w:val="left" w:pos="425"/>
      </w:tabs>
      <w:ind w:left="425" w:hanging="425"/>
    </w:pPr>
    <w:rPr>
      <w:sz w:val="24"/>
    </w:rPr>
  </w:style>
  <w:style w:type="paragraph" w:customStyle="1" w:styleId="193">
    <w:name w:val="xl9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94">
    <w:name w:val="加点标题"/>
    <w:basedOn w:val="1"/>
    <w:autoRedefine/>
    <w:qFormat/>
    <w:uiPriority w:val="0"/>
    <w:pPr>
      <w:numPr>
        <w:ilvl w:val="0"/>
        <w:numId w:val="11"/>
      </w:numPr>
      <w:spacing w:line="360" w:lineRule="auto"/>
    </w:pPr>
    <w:rPr>
      <w:sz w:val="24"/>
    </w:rPr>
  </w:style>
  <w:style w:type="paragraph" w:customStyle="1" w:styleId="195">
    <w:name w:val="Char Char Char"/>
    <w:basedOn w:val="1"/>
    <w:autoRedefine/>
    <w:qFormat/>
    <w:uiPriority w:val="0"/>
    <w:pPr>
      <w:widowControl/>
      <w:spacing w:after="160" w:line="240" w:lineRule="exact"/>
      <w:jc w:val="left"/>
    </w:pPr>
    <w:rPr>
      <w:rFonts w:ascii="Verdana" w:hAnsi="Verdana" w:cs="Verdana"/>
      <w:kern w:val="0"/>
      <w:szCs w:val="21"/>
      <w:lang w:eastAsia="en-US"/>
    </w:rPr>
  </w:style>
  <w:style w:type="paragraph" w:customStyle="1" w:styleId="196">
    <w:name w:val="默认段落字体 Para Char Char Char Char Char Char Char Char Char Char"/>
    <w:basedOn w:val="1"/>
    <w:autoRedefine/>
    <w:qFormat/>
    <w:uiPriority w:val="0"/>
    <w:rPr>
      <w:rFonts w:ascii="Tahoma" w:hAnsi="Tahoma"/>
      <w:sz w:val="24"/>
      <w:szCs w:val="20"/>
    </w:rPr>
  </w:style>
  <w:style w:type="paragraph" w:customStyle="1" w:styleId="197">
    <w:name w:val="段"/>
    <w:autoRedefine/>
    <w:qFormat/>
    <w:uiPriority w:val="0"/>
    <w:pPr>
      <w:numPr>
        <w:ilvl w:val="0"/>
        <w:numId w:val="12"/>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198">
    <w:name w:val="xl10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9">
    <w:name w:val="xl10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0">
    <w:name w:val="tabletext"/>
    <w:basedOn w:val="1"/>
    <w:autoRedefine/>
    <w:qFormat/>
    <w:uiPriority w:val="0"/>
    <w:pPr>
      <w:widowControl/>
      <w:spacing w:before="100" w:beforeAutospacing="1" w:after="100" w:afterAutospacing="1"/>
      <w:jc w:val="left"/>
    </w:pPr>
    <w:rPr>
      <w:rFonts w:ascii="宋体" w:hAnsi="Calibri" w:cs="宋体"/>
      <w:kern w:val="0"/>
      <w:sz w:val="24"/>
    </w:rPr>
  </w:style>
  <w:style w:type="paragraph" w:customStyle="1" w:styleId="201">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Arial Unicode MS" w:hAnsi="Arial Unicode MS" w:eastAsia="Arial Unicode MS" w:cs="Arial Unicode MS"/>
      <w:color w:val="000000"/>
      <w:kern w:val="0"/>
      <w:sz w:val="24"/>
    </w:rPr>
  </w:style>
  <w:style w:type="paragraph" w:customStyle="1" w:styleId="202">
    <w:name w:val="xl9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03">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204">
    <w:name w:val="Char Char3 Char Char"/>
    <w:basedOn w:val="1"/>
    <w:autoRedefine/>
    <w:qFormat/>
    <w:uiPriority w:val="0"/>
    <w:pPr>
      <w:spacing w:line="360" w:lineRule="auto"/>
      <w:ind w:firstLine="200" w:firstLineChars="200"/>
    </w:pPr>
    <w:rPr>
      <w:rFonts w:ascii="宋体" w:hAnsi="宋体" w:cs="宋体"/>
      <w:sz w:val="24"/>
    </w:rPr>
  </w:style>
  <w:style w:type="paragraph" w:customStyle="1" w:styleId="205">
    <w:name w:val="font7"/>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206">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kern w:val="0"/>
      <w:sz w:val="24"/>
    </w:rPr>
  </w:style>
  <w:style w:type="paragraph" w:customStyle="1" w:styleId="207">
    <w:name w:val="pa-14"/>
    <w:basedOn w:val="1"/>
    <w:autoRedefine/>
    <w:qFormat/>
    <w:uiPriority w:val="0"/>
    <w:pPr>
      <w:widowControl/>
      <w:spacing w:before="150" w:after="150"/>
      <w:jc w:val="left"/>
    </w:pPr>
    <w:rPr>
      <w:rFonts w:ascii="宋体" w:hAnsi="宋体" w:cs="宋体"/>
      <w:kern w:val="0"/>
      <w:sz w:val="24"/>
    </w:rPr>
  </w:style>
  <w:style w:type="paragraph" w:customStyle="1" w:styleId="208">
    <w:name w:val="MM Topic 5"/>
    <w:basedOn w:val="9"/>
    <w:autoRedefine/>
    <w:qFormat/>
    <w:uiPriority w:val="0"/>
    <w:pPr>
      <w:numPr>
        <w:ilvl w:val="4"/>
        <w:numId w:val="8"/>
      </w:numPr>
      <w:tabs>
        <w:tab w:val="left" w:pos="425"/>
        <w:tab w:val="clear" w:pos="2551"/>
      </w:tabs>
    </w:pPr>
    <w:rPr>
      <w:bCs/>
      <w:szCs w:val="28"/>
    </w:rPr>
  </w:style>
  <w:style w:type="paragraph" w:customStyle="1" w:styleId="209">
    <w:name w:val="普通 (Web)"/>
    <w:basedOn w:val="1"/>
    <w:autoRedefine/>
    <w:qFormat/>
    <w:uiPriority w:val="0"/>
    <w:pPr>
      <w:widowControl/>
      <w:spacing w:before="100" w:beforeAutospacing="1" w:after="100" w:afterAutospacing="1"/>
      <w:jc w:val="left"/>
    </w:pPr>
    <w:rPr>
      <w:rFonts w:ascii="宋体" w:hAnsi="宋体"/>
      <w:kern w:val="0"/>
      <w:sz w:val="24"/>
      <w:szCs w:val="20"/>
    </w:rPr>
  </w:style>
  <w:style w:type="paragraph" w:customStyle="1" w:styleId="210">
    <w:name w:val="Table Text"/>
    <w:autoRedefine/>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11">
    <w:name w:val="font12"/>
    <w:basedOn w:val="1"/>
    <w:autoRedefine/>
    <w:qFormat/>
    <w:uiPriority w:val="0"/>
    <w:pPr>
      <w:widowControl/>
      <w:spacing w:before="100" w:beforeAutospacing="1" w:after="100" w:afterAutospacing="1"/>
      <w:jc w:val="left"/>
    </w:pPr>
    <w:rPr>
      <w:kern w:val="0"/>
      <w:sz w:val="22"/>
      <w:szCs w:val="22"/>
    </w:rPr>
  </w:style>
  <w:style w:type="paragraph" w:customStyle="1" w:styleId="212">
    <w:name w:val="xl133"/>
    <w:basedOn w:val="1"/>
    <w:autoRedefine/>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13">
    <w:name w:val="题注5"/>
    <w:basedOn w:val="1"/>
    <w:next w:val="15"/>
    <w:autoRedefine/>
    <w:qFormat/>
    <w:uiPriority w:val="0"/>
    <w:pPr>
      <w:jc w:val="center"/>
    </w:pPr>
    <w:rPr>
      <w:b/>
      <w:color w:val="000000"/>
      <w:sz w:val="24"/>
      <w:szCs w:val="21"/>
    </w:rPr>
  </w:style>
  <w:style w:type="paragraph" w:customStyle="1" w:styleId="214">
    <w:name w:val="xl9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15">
    <w:name w:val="xl1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16">
    <w:name w:val="xl27"/>
    <w:basedOn w:val="1"/>
    <w:autoRedefine/>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17">
    <w:name w:val="Char Char Char Char Char Char Char"/>
    <w:basedOn w:val="1"/>
    <w:autoRedefine/>
    <w:qFormat/>
    <w:uiPriority w:val="0"/>
    <w:pPr>
      <w:tabs>
        <w:tab w:val="left" w:pos="425"/>
      </w:tabs>
      <w:ind w:left="425" w:hanging="425"/>
    </w:pPr>
    <w:rPr>
      <w:rFonts w:eastAsia="仿宋_GB2312"/>
      <w:kern w:val="24"/>
      <w:sz w:val="24"/>
    </w:rPr>
  </w:style>
  <w:style w:type="paragraph" w:customStyle="1" w:styleId="218">
    <w:name w:val="Char"/>
    <w:basedOn w:val="1"/>
    <w:autoRedefine/>
    <w:qFormat/>
    <w:uiPriority w:val="0"/>
    <w:pPr>
      <w:tabs>
        <w:tab w:val="left" w:pos="1365"/>
      </w:tabs>
      <w:ind w:left="1365" w:hanging="360"/>
    </w:pPr>
    <w:rPr>
      <w:sz w:val="24"/>
    </w:rPr>
  </w:style>
  <w:style w:type="paragraph" w:customStyle="1" w:styleId="219">
    <w:name w:val="font15"/>
    <w:basedOn w:val="1"/>
    <w:autoRedefine/>
    <w:qFormat/>
    <w:uiPriority w:val="0"/>
    <w:pPr>
      <w:widowControl/>
      <w:spacing w:before="100" w:beforeAutospacing="1" w:after="100" w:afterAutospacing="1"/>
      <w:jc w:val="left"/>
    </w:pPr>
    <w:rPr>
      <w:kern w:val="0"/>
      <w:sz w:val="20"/>
      <w:szCs w:val="20"/>
    </w:rPr>
  </w:style>
  <w:style w:type="paragraph" w:customStyle="1" w:styleId="220">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1">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2">
    <w:name w:val="xl11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23">
    <w:name w:val="font8"/>
    <w:basedOn w:val="1"/>
    <w:autoRedefine/>
    <w:qFormat/>
    <w:uiPriority w:val="0"/>
    <w:pPr>
      <w:widowControl/>
      <w:spacing w:before="100" w:beforeAutospacing="1" w:after="100" w:afterAutospacing="1"/>
      <w:jc w:val="left"/>
    </w:pPr>
    <w:rPr>
      <w:kern w:val="0"/>
      <w:sz w:val="20"/>
      <w:szCs w:val="20"/>
    </w:rPr>
  </w:style>
  <w:style w:type="paragraph" w:customStyle="1" w:styleId="224">
    <w:name w:val="Char2"/>
    <w:basedOn w:val="1"/>
    <w:autoRedefine/>
    <w:qFormat/>
    <w:uiPriority w:val="0"/>
    <w:pPr>
      <w:tabs>
        <w:tab w:val="left" w:pos="425"/>
      </w:tabs>
      <w:ind w:left="425" w:hanging="425"/>
    </w:pPr>
    <w:rPr>
      <w:sz w:val="24"/>
    </w:rPr>
  </w:style>
  <w:style w:type="paragraph" w:customStyle="1" w:styleId="225">
    <w:name w:val="书籍标题4"/>
    <w:basedOn w:val="102"/>
    <w:next w:val="1"/>
    <w:autoRedefine/>
    <w:qFormat/>
    <w:uiPriority w:val="0"/>
    <w:pPr>
      <w:numPr>
        <w:ilvl w:val="3"/>
      </w:numPr>
      <w:tabs>
        <w:tab w:val="left" w:pos="2160"/>
      </w:tabs>
      <w:ind w:left="2160"/>
      <w:outlineLvl w:val="3"/>
    </w:pPr>
    <w:rPr>
      <w:sz w:val="24"/>
      <w:szCs w:val="24"/>
      <w:lang w:val="zh-CN"/>
    </w:rPr>
  </w:style>
  <w:style w:type="paragraph" w:customStyle="1" w:styleId="226">
    <w:name w:val="样式 样式 标题 4Alt+41.1.1.1 Heading 4bulletblbbH44h4H41h41H42... + 自动..."/>
    <w:basedOn w:val="178"/>
    <w:autoRedefine/>
    <w:qFormat/>
    <w:uiPriority w:val="0"/>
    <w:pPr>
      <w:numPr>
        <w:ilvl w:val="3"/>
        <w:numId w:val="13"/>
      </w:numPr>
      <w:tabs>
        <w:tab w:val="clear" w:pos="1914"/>
      </w:tabs>
    </w:pPr>
    <w:rPr>
      <w:color w:val="auto"/>
    </w:rPr>
  </w:style>
  <w:style w:type="paragraph" w:customStyle="1" w:styleId="227">
    <w:name w:val="表格"/>
    <w:basedOn w:val="1"/>
    <w:autoRedefine/>
    <w:qFormat/>
    <w:uiPriority w:val="0"/>
    <w:pPr>
      <w:jc w:val="center"/>
    </w:pPr>
    <w:rPr>
      <w:rFonts w:ascii="宋体"/>
      <w:b/>
      <w:szCs w:val="20"/>
    </w:rPr>
  </w:style>
  <w:style w:type="paragraph" w:customStyle="1" w:styleId="228">
    <w:name w:val="Char Char1"/>
    <w:basedOn w:val="1"/>
    <w:autoRedefine/>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29">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30">
    <w:name w:val="样式 首行缩进:  0.85 厘米"/>
    <w:basedOn w:val="1"/>
    <w:autoRedefine/>
    <w:qFormat/>
    <w:uiPriority w:val="0"/>
    <w:pPr>
      <w:spacing w:line="360" w:lineRule="auto"/>
      <w:ind w:firstLine="200" w:firstLineChars="200"/>
    </w:pPr>
    <w:rPr>
      <w:rFonts w:cs="宋体"/>
      <w:sz w:val="24"/>
      <w:szCs w:val="20"/>
    </w:rPr>
  </w:style>
  <w:style w:type="paragraph" w:customStyle="1" w:styleId="231">
    <w:name w:val="xl11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32">
    <w:name w:val="普通(网站)1"/>
    <w:basedOn w:val="1"/>
    <w:autoRedefine/>
    <w:qFormat/>
    <w:uiPriority w:val="0"/>
    <w:pPr>
      <w:widowControl/>
      <w:spacing w:before="100" w:beforeAutospacing="1" w:after="100" w:afterAutospacing="1"/>
      <w:jc w:val="left"/>
    </w:pPr>
    <w:rPr>
      <w:rFonts w:ascii="宋体" w:hAnsi="宋体" w:cs="宋体"/>
      <w:kern w:val="0"/>
    </w:rPr>
  </w:style>
  <w:style w:type="paragraph" w:customStyle="1" w:styleId="233">
    <w:name w:val="xl1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4">
    <w:name w:val="xl9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35">
    <w:name w:val="Char Char 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36">
    <w:name w:val="xl132"/>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37">
    <w:name w:val="xl11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8">
    <w:name w:val="Default"/>
    <w:autoRedefine/>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paragraph" w:customStyle="1" w:styleId="239">
    <w:name w:val="书籍标题1"/>
    <w:basedOn w:val="1"/>
    <w:next w:val="1"/>
    <w:autoRedefine/>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240">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color w:val="000000"/>
      <w:kern w:val="0"/>
      <w:sz w:val="24"/>
    </w:rPr>
  </w:style>
  <w:style w:type="paragraph" w:customStyle="1" w:styleId="241">
    <w:name w:val="xl10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2">
    <w:name w:val="MM Topic 1"/>
    <w:basedOn w:val="4"/>
    <w:autoRedefine/>
    <w:qFormat/>
    <w:uiPriority w:val="0"/>
    <w:pPr>
      <w:numPr>
        <w:numId w:val="14"/>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43">
    <w:name w:val="列出段落11"/>
    <w:basedOn w:val="1"/>
    <w:autoRedefine/>
    <w:qFormat/>
    <w:uiPriority w:val="34"/>
    <w:pPr>
      <w:ind w:firstLine="200" w:firstLineChars="200"/>
    </w:pPr>
    <w:rPr>
      <w:rFonts w:ascii="Calibri" w:hAnsi="Calibri"/>
      <w:szCs w:val="22"/>
    </w:rPr>
  </w:style>
  <w:style w:type="paragraph" w:customStyle="1" w:styleId="244">
    <w:name w:val="样式 标题 3"/>
    <w:basedOn w:val="6"/>
    <w:next w:val="1"/>
    <w:autoRedefine/>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45">
    <w:name w:val="样式"/>
    <w:autoRedefine/>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46">
    <w:name w:val="没有缩进（为图形使用）"/>
    <w:basedOn w:val="1"/>
    <w:autoRedefine/>
    <w:qFormat/>
    <w:uiPriority w:val="0"/>
    <w:pPr>
      <w:numPr>
        <w:ilvl w:val="0"/>
        <w:numId w:val="15"/>
      </w:numPr>
      <w:tabs>
        <w:tab w:val="clear" w:pos="2040"/>
      </w:tabs>
      <w:spacing w:before="120" w:after="120" w:line="360" w:lineRule="auto"/>
      <w:ind w:left="0" w:firstLine="0"/>
    </w:pPr>
    <w:rPr>
      <w:rFonts w:cs="宋体"/>
      <w:sz w:val="24"/>
      <w:szCs w:val="20"/>
    </w:rPr>
  </w:style>
  <w:style w:type="paragraph" w:customStyle="1" w:styleId="247">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8">
    <w:name w:val="正文序号 3"/>
    <w:basedOn w:val="1"/>
    <w:autoRedefine/>
    <w:qFormat/>
    <w:uiPriority w:val="0"/>
    <w:pPr>
      <w:numPr>
        <w:ilvl w:val="2"/>
        <w:numId w:val="9"/>
      </w:numPr>
      <w:spacing w:before="60"/>
    </w:pPr>
  </w:style>
  <w:style w:type="paragraph" w:customStyle="1" w:styleId="249">
    <w:name w:val="xl11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0">
    <w:name w:val="图"/>
    <w:basedOn w:val="1"/>
    <w:autoRedefine/>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251">
    <w:name w:val="样式 样式 小四 行距: 1.5 倍行距 + 首行缩进:  3 字符"/>
    <w:basedOn w:val="1"/>
    <w:autoRedefine/>
    <w:qFormat/>
    <w:uiPriority w:val="0"/>
    <w:pPr>
      <w:ind w:firstLine="420" w:firstLineChars="200"/>
    </w:pPr>
    <w:rPr>
      <w:rFonts w:ascii="宋体" w:hAnsi="宋体" w:cs="宋体"/>
      <w:szCs w:val="21"/>
    </w:rPr>
  </w:style>
  <w:style w:type="paragraph" w:customStyle="1" w:styleId="252">
    <w:name w:val="TOC 标题1"/>
    <w:basedOn w:val="4"/>
    <w:next w:val="1"/>
    <w:autoRedefine/>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253">
    <w:name w:val="xl12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54">
    <w:name w:val="xl10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255">
    <w:name w:val="xl1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56">
    <w:name w:val="Char1 Char Char Char1"/>
    <w:basedOn w:val="1"/>
    <w:autoRedefine/>
    <w:qFormat/>
    <w:uiPriority w:val="0"/>
    <w:pPr>
      <w:ind w:left="1365" w:hanging="360"/>
    </w:pPr>
    <w:rPr>
      <w:sz w:val="24"/>
    </w:rPr>
  </w:style>
  <w:style w:type="paragraph" w:customStyle="1" w:styleId="257">
    <w:name w:val="MM Topic 2"/>
    <w:basedOn w:val="5"/>
    <w:autoRedefine/>
    <w:qFormat/>
    <w:uiPriority w:val="0"/>
    <w:pPr>
      <w:widowControl w:val="0"/>
      <w:numPr>
        <w:ilvl w:val="0"/>
        <w:numId w:val="16"/>
      </w:numPr>
      <w:tabs>
        <w:tab w:val="left" w:pos="425"/>
        <w:tab w:val="clear" w:pos="2040"/>
      </w:tabs>
      <w:autoSpaceDE/>
      <w:autoSpaceDN/>
      <w:adjustRightInd/>
      <w:snapToGrid/>
      <w:spacing w:line="415" w:lineRule="auto"/>
      <w:ind w:left="0" w:firstLine="0"/>
      <w:jc w:val="both"/>
      <w:textAlignment w:val="auto"/>
    </w:pPr>
    <w:rPr>
      <w:rFonts w:ascii="Arial" w:hAnsi="Arial"/>
      <w:b w:val="0"/>
    </w:rPr>
  </w:style>
  <w:style w:type="paragraph" w:customStyle="1" w:styleId="258">
    <w:name w:val="xl1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59">
    <w:name w:val="表格内文字"/>
    <w:basedOn w:val="1"/>
    <w:autoRedefine/>
    <w:qFormat/>
    <w:uiPriority w:val="0"/>
    <w:pPr>
      <w:widowControl/>
      <w:spacing w:line="300" w:lineRule="atLeast"/>
      <w:jc w:val="left"/>
    </w:pPr>
    <w:rPr>
      <w:rFonts w:ascii="Arial" w:hAnsi="Arial" w:eastAsia="黑体" w:cs="Arial"/>
      <w:bCs/>
      <w:sz w:val="18"/>
      <w:szCs w:val="21"/>
    </w:rPr>
  </w:style>
  <w:style w:type="paragraph" w:customStyle="1" w:styleId="260">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61">
    <w:name w:val="xl10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62">
    <w:name w:val="MM Topic 6"/>
    <w:basedOn w:val="10"/>
    <w:autoRedefine/>
    <w:qFormat/>
    <w:uiPriority w:val="0"/>
    <w:pPr>
      <w:numPr>
        <w:ilvl w:val="5"/>
        <w:numId w:val="8"/>
      </w:numPr>
      <w:tabs>
        <w:tab w:val="left" w:pos="425"/>
        <w:tab w:val="clear" w:pos="3260"/>
      </w:tabs>
      <w:spacing w:line="319" w:lineRule="auto"/>
    </w:pPr>
    <w:rPr>
      <w:bCs w:val="0"/>
    </w:rPr>
  </w:style>
  <w:style w:type="paragraph" w:customStyle="1" w:styleId="263">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64">
    <w:name w:val="Bullet"/>
    <w:autoRedefine/>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265">
    <w:name w:val="办公自动化专用标题"/>
    <w:basedOn w:val="49"/>
    <w:autoRedefine/>
    <w:qFormat/>
    <w:uiPriority w:val="0"/>
    <w:pPr>
      <w:spacing w:line="560" w:lineRule="atLeast"/>
    </w:pPr>
    <w:rPr>
      <w:rFonts w:ascii="宋体" w:hAnsi="Arial"/>
      <w:bCs w:val="0"/>
      <w:sz w:val="44"/>
      <w:szCs w:val="20"/>
    </w:rPr>
  </w:style>
  <w:style w:type="paragraph" w:customStyle="1" w:styleId="266">
    <w:name w:val="List Paragraph1"/>
    <w:basedOn w:val="1"/>
    <w:autoRedefine/>
    <w:qFormat/>
    <w:uiPriority w:val="0"/>
    <w:pPr>
      <w:ind w:firstLine="420" w:firstLineChars="200"/>
    </w:pPr>
    <w:rPr>
      <w:rFonts w:ascii="Calibri" w:hAnsi="Calibri" w:cs="黑体"/>
      <w:szCs w:val="22"/>
    </w:rPr>
  </w:style>
  <w:style w:type="paragraph" w:customStyle="1" w:styleId="267">
    <w:name w:val="Normal New New"/>
    <w:autoRedefine/>
    <w:qFormat/>
    <w:uiPriority w:val="0"/>
    <w:pPr>
      <w:jc w:val="both"/>
    </w:pPr>
    <w:rPr>
      <w:rFonts w:ascii="Times New Roman" w:hAnsi="Times New Roman" w:eastAsia="宋体" w:cs="Times New Roman"/>
      <w:kern w:val="2"/>
      <w:sz w:val="21"/>
      <w:lang w:val="en-US" w:eastAsia="zh-CN" w:bidi="ar-SA"/>
    </w:rPr>
  </w:style>
  <w:style w:type="paragraph" w:customStyle="1" w:styleId="268">
    <w:name w:val="缺省文本"/>
    <w:basedOn w:val="1"/>
    <w:autoRedefine/>
    <w:qFormat/>
    <w:uiPriority w:val="0"/>
    <w:pPr>
      <w:autoSpaceDE w:val="0"/>
      <w:autoSpaceDN w:val="0"/>
      <w:adjustRightInd w:val="0"/>
      <w:jc w:val="left"/>
    </w:pPr>
    <w:rPr>
      <w:kern w:val="0"/>
      <w:sz w:val="24"/>
    </w:rPr>
  </w:style>
  <w:style w:type="paragraph" w:customStyle="1" w:styleId="269">
    <w:name w:val="正文 + 宋体"/>
    <w:basedOn w:val="1"/>
    <w:autoRedefine/>
    <w:qFormat/>
    <w:uiPriority w:val="0"/>
    <w:pPr>
      <w:tabs>
        <w:tab w:val="left" w:pos="420"/>
      </w:tabs>
      <w:autoSpaceDE w:val="0"/>
      <w:autoSpaceDN w:val="0"/>
      <w:spacing w:line="360" w:lineRule="auto"/>
      <w:ind w:left="780" w:hanging="360"/>
    </w:pPr>
    <w:rPr>
      <w:rFonts w:ascii="宋体" w:hAnsi="宋体"/>
      <w:szCs w:val="21"/>
    </w:rPr>
  </w:style>
  <w:style w:type="paragraph" w:customStyle="1" w:styleId="270">
    <w:name w:val="样式 正文缩进 + 首行缩进:  2 字符"/>
    <w:basedOn w:val="7"/>
    <w:autoRedefine/>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271">
    <w:name w:val="默认段落字体 Para Char"/>
    <w:basedOn w:val="1"/>
    <w:autoRedefine/>
    <w:qFormat/>
    <w:uiPriority w:val="0"/>
    <w:rPr>
      <w:rFonts w:ascii="Tahoma" w:hAnsi="Tahoma"/>
      <w:sz w:val="24"/>
      <w:szCs w:val="20"/>
    </w:rPr>
  </w:style>
  <w:style w:type="paragraph" w:customStyle="1" w:styleId="272">
    <w:name w:val="Char Char1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273">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74">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75">
    <w:name w:val="Char1"/>
    <w:basedOn w:val="1"/>
    <w:autoRedefine/>
    <w:qFormat/>
    <w:uiPriority w:val="0"/>
    <w:pPr>
      <w:widowControl/>
      <w:spacing w:line="400" w:lineRule="exact"/>
      <w:jc w:val="center"/>
    </w:pPr>
    <w:rPr>
      <w:rFonts w:ascii="Verdana" w:hAnsi="Verdana"/>
      <w:kern w:val="0"/>
      <w:szCs w:val="20"/>
      <w:lang w:eastAsia="en-US"/>
    </w:rPr>
  </w:style>
  <w:style w:type="paragraph" w:customStyle="1" w:styleId="276">
    <w:name w:val="xl9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7">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78">
    <w:name w:val="_Style 4"/>
    <w:basedOn w:val="1"/>
    <w:autoRedefine/>
    <w:qFormat/>
    <w:uiPriority w:val="0"/>
    <w:pPr>
      <w:spacing w:beforeLines="50" w:afterLines="50"/>
    </w:pPr>
  </w:style>
  <w:style w:type="paragraph" w:customStyle="1" w:styleId="279">
    <w:name w:val="Char28"/>
    <w:basedOn w:val="1"/>
    <w:autoRedefine/>
    <w:qFormat/>
    <w:uiPriority w:val="0"/>
    <w:pPr>
      <w:adjustRightInd w:val="0"/>
      <w:spacing w:line="360" w:lineRule="auto"/>
    </w:pPr>
  </w:style>
  <w:style w:type="paragraph" w:customStyle="1" w:styleId="280">
    <w:name w:val="xl9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81">
    <w:name w:val="Char Char1 Char Char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282">
    <w:name w:val="默认段落字体 Para Char Char Char1 Char"/>
    <w:basedOn w:val="52"/>
    <w:autoRedefine/>
    <w:qFormat/>
    <w:uiPriority w:val="0"/>
  </w:style>
  <w:style w:type="paragraph" w:customStyle="1" w:styleId="283">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84">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85">
    <w:name w:val="图框内的文字"/>
    <w:basedOn w:val="1"/>
    <w:autoRedefine/>
    <w:qFormat/>
    <w:uiPriority w:val="0"/>
    <w:pPr>
      <w:jc w:val="center"/>
    </w:pPr>
    <w:rPr>
      <w:position w:val="6"/>
      <w:szCs w:val="20"/>
    </w:rPr>
  </w:style>
  <w:style w:type="paragraph" w:customStyle="1" w:styleId="286">
    <w:name w:val="样式 (西文) 宋体 首行缩进:  0.85 厘米"/>
    <w:basedOn w:val="1"/>
    <w:autoRedefine/>
    <w:qFormat/>
    <w:uiPriority w:val="0"/>
    <w:pPr>
      <w:spacing w:line="360" w:lineRule="auto"/>
      <w:ind w:firstLine="200" w:firstLineChars="200"/>
    </w:pPr>
    <w:rPr>
      <w:rFonts w:ascii="宋体" w:hAnsi="Calibri" w:cs="宋体"/>
      <w:sz w:val="24"/>
      <w:szCs w:val="20"/>
    </w:rPr>
  </w:style>
  <w:style w:type="paragraph" w:customStyle="1" w:styleId="287">
    <w:name w:val="xl9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88">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89">
    <w:name w:val="Char Char1 Char Char Char Char Char Char"/>
    <w:basedOn w:val="1"/>
    <w:autoRedefine/>
    <w:qFormat/>
    <w:uiPriority w:val="0"/>
    <w:pPr>
      <w:widowControl/>
      <w:numPr>
        <w:ilvl w:val="0"/>
        <w:numId w:val="17"/>
      </w:numPr>
      <w:tabs>
        <w:tab w:val="clear" w:pos="360"/>
      </w:tabs>
      <w:spacing w:after="160" w:line="240" w:lineRule="exact"/>
      <w:ind w:left="0" w:firstLine="0"/>
      <w:jc w:val="center"/>
    </w:pPr>
    <w:rPr>
      <w:rFonts w:ascii="黑体" w:hAnsi="Calibri" w:eastAsia="黑体"/>
      <w:kern w:val="0"/>
      <w:sz w:val="36"/>
      <w:szCs w:val="36"/>
    </w:rPr>
  </w:style>
  <w:style w:type="paragraph" w:customStyle="1" w:styleId="290">
    <w:name w:val="xl11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91">
    <w:name w:val="Char Char Char1 Char Char Char Char Char Char Char"/>
    <w:basedOn w:val="1"/>
    <w:autoRedefine/>
    <w:qFormat/>
    <w:uiPriority w:val="0"/>
    <w:rPr>
      <w:rFonts w:ascii="Arial" w:hAnsi="Arial" w:cs="Arial"/>
      <w:sz w:val="20"/>
      <w:szCs w:val="20"/>
    </w:rPr>
  </w:style>
  <w:style w:type="paragraph" w:customStyle="1" w:styleId="292">
    <w:name w:val="xl10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93">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94">
    <w:name w:val="MM Topic 3"/>
    <w:basedOn w:val="6"/>
    <w:autoRedefine/>
    <w:qFormat/>
    <w:uiPriority w:val="0"/>
    <w:pPr>
      <w:widowControl w:val="0"/>
      <w:numPr>
        <w:numId w:val="8"/>
      </w:numPr>
      <w:tabs>
        <w:tab w:val="left" w:pos="425"/>
        <w:tab w:val="left" w:pos="1418"/>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95">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color w:val="000000"/>
      <w:kern w:val="0"/>
      <w:sz w:val="24"/>
    </w:rPr>
  </w:style>
  <w:style w:type="paragraph" w:customStyle="1" w:styleId="296">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4"/>
    </w:rPr>
  </w:style>
  <w:style w:type="paragraph" w:customStyle="1" w:styleId="297">
    <w:name w:val="项目"/>
    <w:basedOn w:val="1"/>
    <w:autoRedefine/>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98">
    <w:name w:val="xl9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99">
    <w:name w:val="字元 字元1"/>
    <w:basedOn w:val="1"/>
    <w:autoRedefine/>
    <w:qFormat/>
    <w:uiPriority w:val="0"/>
    <w:pPr>
      <w:spacing w:line="360" w:lineRule="auto"/>
      <w:ind w:firstLine="200" w:firstLineChars="200"/>
    </w:pPr>
    <w:rPr>
      <w:rFonts w:ascii="宋体" w:hAnsi="宋体" w:cs="宋体"/>
      <w:sz w:val="24"/>
    </w:rPr>
  </w:style>
  <w:style w:type="paragraph" w:customStyle="1" w:styleId="300">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301">
    <w:name w:val="xl12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302">
    <w:name w:val="xl12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03">
    <w:name w:val="Char Char Char Char Char Char Char Char Char"/>
    <w:basedOn w:val="1"/>
    <w:autoRedefine/>
    <w:qFormat/>
    <w:uiPriority w:val="0"/>
    <w:pPr>
      <w:widowControl/>
      <w:spacing w:after="160" w:line="240" w:lineRule="exact"/>
      <w:jc w:val="left"/>
    </w:pPr>
  </w:style>
  <w:style w:type="paragraph" w:customStyle="1" w:styleId="304">
    <w:name w:val="Normal New New New"/>
    <w:autoRedefine/>
    <w:qFormat/>
    <w:uiPriority w:val="0"/>
    <w:pPr>
      <w:jc w:val="both"/>
    </w:pPr>
    <w:rPr>
      <w:rFonts w:ascii="Times New Roman" w:hAnsi="Times New Roman" w:eastAsia="宋体" w:cs="Times New Roman"/>
      <w:kern w:val="2"/>
      <w:sz w:val="21"/>
      <w:lang w:val="en-US" w:eastAsia="zh-CN" w:bidi="ar-SA"/>
    </w:rPr>
  </w:style>
  <w:style w:type="paragraph" w:customStyle="1" w:styleId="305">
    <w:name w:val="xl12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06">
    <w:name w:val="xl8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307">
    <w:name w:val="xl1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308">
    <w:name w:val="xl11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309">
    <w:name w:val="xl11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10">
    <w:name w:val="Char Char1 Char Char Char Char Char Char Char Char Char Char Char Char Char Char Char Char Char Char Char Char"/>
    <w:basedOn w:val="1"/>
    <w:autoRedefine/>
    <w:qFormat/>
    <w:uiPriority w:val="0"/>
    <w:pPr>
      <w:widowControl/>
      <w:tabs>
        <w:tab w:val="left" w:pos="360"/>
      </w:tabs>
      <w:ind w:left="360" w:hanging="360"/>
      <w:jc w:val="left"/>
    </w:pPr>
    <w:rPr>
      <w:rFonts w:ascii="Verdana" w:hAnsi="Verdana"/>
      <w:kern w:val="0"/>
      <w:sz w:val="24"/>
      <w:szCs w:val="21"/>
    </w:rPr>
  </w:style>
  <w:style w:type="paragraph" w:customStyle="1" w:styleId="311">
    <w:name w:val="Char Char Char Char Char Char"/>
    <w:basedOn w:val="1"/>
    <w:autoRedefine/>
    <w:qFormat/>
    <w:uiPriority w:val="0"/>
    <w:pPr>
      <w:widowControl/>
      <w:spacing w:after="160" w:line="240" w:lineRule="exact"/>
      <w:jc w:val="left"/>
    </w:pPr>
    <w:rPr>
      <w:sz w:val="32"/>
      <w:szCs w:val="20"/>
    </w:rPr>
  </w:style>
  <w:style w:type="paragraph" w:customStyle="1" w:styleId="312">
    <w:name w:val="pa-3"/>
    <w:basedOn w:val="1"/>
    <w:autoRedefine/>
    <w:qFormat/>
    <w:uiPriority w:val="0"/>
    <w:pPr>
      <w:widowControl/>
      <w:spacing w:before="150" w:after="150"/>
      <w:jc w:val="left"/>
    </w:pPr>
    <w:rPr>
      <w:rFonts w:ascii="宋体" w:hAnsi="宋体" w:cs="宋体"/>
      <w:kern w:val="0"/>
      <w:sz w:val="24"/>
    </w:rPr>
  </w:style>
  <w:style w:type="paragraph" w:customStyle="1" w:styleId="313">
    <w:name w:val="xl10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314">
    <w:name w:val="xl11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315">
    <w:name w:val="Char Char2 Char"/>
    <w:basedOn w:val="1"/>
    <w:autoRedefine/>
    <w:qFormat/>
    <w:uiPriority w:val="0"/>
    <w:rPr>
      <w:rFonts w:ascii="宋体" w:hAnsi="宋体"/>
      <w:b/>
      <w:sz w:val="28"/>
      <w:szCs w:val="28"/>
    </w:rPr>
  </w:style>
  <w:style w:type="paragraph" w:customStyle="1" w:styleId="316">
    <w:name w:val="_Style 2"/>
    <w:basedOn w:val="1"/>
    <w:autoRedefine/>
    <w:qFormat/>
    <w:uiPriority w:val="0"/>
    <w:pPr>
      <w:ind w:firstLine="420" w:firstLineChars="200"/>
    </w:pPr>
  </w:style>
  <w:style w:type="paragraph" w:customStyle="1" w:styleId="317">
    <w:name w:val="Normal_2"/>
    <w:autoRedefine/>
    <w:qFormat/>
    <w:uiPriority w:val="0"/>
    <w:pPr>
      <w:spacing w:before="120" w:after="240"/>
      <w:jc w:val="both"/>
    </w:pPr>
    <w:rPr>
      <w:rFonts w:ascii="Calibri" w:hAnsi="Calibri" w:eastAsia="Calibri" w:cs="Times New Roman"/>
      <w:sz w:val="22"/>
      <w:szCs w:val="22"/>
      <w:lang w:val="ru-RU" w:eastAsia="en-US" w:bidi="ar-SA"/>
    </w:rPr>
  </w:style>
  <w:style w:type="paragraph" w:customStyle="1" w:styleId="318">
    <w:name w:val="Char3"/>
    <w:basedOn w:val="1"/>
    <w:autoRedefine/>
    <w:qFormat/>
    <w:uiPriority w:val="0"/>
  </w:style>
  <w:style w:type="paragraph" w:customStyle="1" w:styleId="319">
    <w:name w:val="Char Char Char Char Char Char Char Char Char1"/>
    <w:basedOn w:val="1"/>
    <w:autoRedefine/>
    <w:qFormat/>
    <w:uiPriority w:val="0"/>
    <w:rPr>
      <w:sz w:val="28"/>
    </w:rPr>
  </w:style>
  <w:style w:type="paragraph" w:customStyle="1" w:styleId="320">
    <w:name w:val="xl11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321">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22">
    <w:name w:val="xl104"/>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323">
    <w:name w:val="xl9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324">
    <w:name w:val="xl134"/>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325">
    <w:name w:val="font14"/>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326">
    <w:name w:val="正文序号 4"/>
    <w:basedOn w:val="1"/>
    <w:autoRedefine/>
    <w:qFormat/>
    <w:uiPriority w:val="0"/>
    <w:pPr>
      <w:numPr>
        <w:ilvl w:val="3"/>
        <w:numId w:val="9"/>
      </w:numPr>
      <w:spacing w:before="60"/>
    </w:pPr>
  </w:style>
  <w:style w:type="paragraph" w:customStyle="1" w:styleId="327">
    <w:name w:val="特点标题"/>
    <w:basedOn w:val="1"/>
    <w:next w:val="42"/>
    <w:autoRedefine/>
    <w:qFormat/>
    <w:uiPriority w:val="0"/>
    <w:pPr>
      <w:adjustRightInd w:val="0"/>
      <w:spacing w:line="360" w:lineRule="auto"/>
      <w:ind w:firstLine="482"/>
      <w:textAlignment w:val="baseline"/>
    </w:pPr>
    <w:rPr>
      <w:rFonts w:ascii="宋体" w:hAnsi="宋体"/>
      <w:kern w:val="0"/>
      <w:sz w:val="24"/>
    </w:rPr>
  </w:style>
  <w:style w:type="paragraph" w:customStyle="1" w:styleId="328">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29">
    <w:name w:val="xl35"/>
    <w:basedOn w:val="1"/>
    <w:autoRedefine/>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330">
    <w:name w:val="表格文字"/>
    <w:basedOn w:val="1"/>
    <w:next w:val="1"/>
    <w:autoRedefine/>
    <w:qFormat/>
    <w:uiPriority w:val="0"/>
    <w:pPr>
      <w:numPr>
        <w:ilvl w:val="0"/>
        <w:numId w:val="18"/>
      </w:numPr>
      <w:tabs>
        <w:tab w:val="clear" w:pos="360"/>
      </w:tabs>
      <w:ind w:left="0" w:firstLine="0"/>
      <w:jc w:val="left"/>
    </w:pPr>
    <w:rPr>
      <w:rFonts w:ascii="Arial" w:hAnsi="Arial" w:eastAsia="仿宋_GB2312" w:cs="Arial"/>
      <w:sz w:val="18"/>
      <w:szCs w:val="18"/>
    </w:rPr>
  </w:style>
  <w:style w:type="paragraph" w:customStyle="1" w:styleId="331">
    <w:name w:val="正文文本样式"/>
    <w:basedOn w:val="1"/>
    <w:autoRedefine/>
    <w:qFormat/>
    <w:uiPriority w:val="0"/>
    <w:pPr>
      <w:spacing w:line="360" w:lineRule="auto"/>
      <w:ind w:firstLine="482"/>
    </w:pPr>
    <w:rPr>
      <w:rFonts w:cs="宋体"/>
      <w:sz w:val="24"/>
      <w:szCs w:val="20"/>
    </w:rPr>
  </w:style>
  <w:style w:type="paragraph" w:customStyle="1" w:styleId="332">
    <w:name w:val="xl11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333">
    <w:name w:val="xl33"/>
    <w:basedOn w:val="1"/>
    <w:autoRedefine/>
    <w:qFormat/>
    <w:uiPriority w:val="0"/>
    <w:pPr>
      <w:widowControl/>
      <w:spacing w:before="100" w:beforeAutospacing="1" w:after="100" w:afterAutospacing="1"/>
      <w:jc w:val="center"/>
      <w:textAlignment w:val="center"/>
    </w:pPr>
    <w:rPr>
      <w:rFonts w:hint="eastAsia" w:ascii="黑体" w:hAnsi="Arial Unicode MS" w:eastAsia="黑体" w:cs="Arial Unicode MS"/>
      <w:kern w:val="0"/>
      <w:sz w:val="24"/>
    </w:rPr>
  </w:style>
  <w:style w:type="paragraph" w:customStyle="1" w:styleId="334">
    <w:name w:val="_Style 3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5">
    <w:name w:val="Pa17"/>
    <w:basedOn w:val="1"/>
    <w:next w:val="1"/>
    <w:autoRedefine/>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336">
    <w:name w:val="正文1"/>
    <w:basedOn w:val="1"/>
    <w:autoRedefine/>
    <w:qFormat/>
    <w:uiPriority w:val="0"/>
    <w:pPr>
      <w:spacing w:line="360" w:lineRule="auto"/>
    </w:pPr>
    <w:rPr>
      <w:rFonts w:ascii="宋体" w:hAnsi="宋体"/>
      <w:sz w:val="24"/>
    </w:rPr>
  </w:style>
  <w:style w:type="paragraph" w:styleId="337">
    <w:name w:val="No Spacing"/>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8">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cs="Arial Unicode MS"/>
      <w:color w:val="000000"/>
      <w:kern w:val="0"/>
      <w:sz w:val="24"/>
    </w:rPr>
  </w:style>
  <w:style w:type="paragraph" w:customStyle="1" w:styleId="339">
    <w:name w:val="样式 宋体 小四 行距: 1.5 倍行距"/>
    <w:basedOn w:val="1"/>
    <w:autoRedefine/>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340">
    <w:name w:val="pa-15"/>
    <w:basedOn w:val="1"/>
    <w:autoRedefine/>
    <w:qFormat/>
    <w:uiPriority w:val="0"/>
    <w:pPr>
      <w:widowControl/>
      <w:spacing w:before="150" w:after="150"/>
      <w:jc w:val="left"/>
    </w:pPr>
    <w:rPr>
      <w:rFonts w:ascii="宋体" w:hAnsi="宋体" w:cs="宋体"/>
      <w:kern w:val="0"/>
      <w:sz w:val="24"/>
    </w:rPr>
  </w:style>
  <w:style w:type="paragraph" w:customStyle="1" w:styleId="341">
    <w:name w:val="font9"/>
    <w:basedOn w:val="1"/>
    <w:autoRedefine/>
    <w:qFormat/>
    <w:uiPriority w:val="0"/>
    <w:pPr>
      <w:widowControl/>
      <w:spacing w:before="100" w:beforeAutospacing="1" w:after="100" w:afterAutospacing="1"/>
      <w:jc w:val="left"/>
    </w:pPr>
    <w:rPr>
      <w:color w:val="000000"/>
      <w:kern w:val="0"/>
      <w:sz w:val="20"/>
      <w:szCs w:val="20"/>
    </w:rPr>
  </w:style>
  <w:style w:type="paragraph" w:customStyle="1" w:styleId="342">
    <w:name w:val="font10"/>
    <w:basedOn w:val="1"/>
    <w:autoRedefine/>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343">
    <w:name w:val="pa-13"/>
    <w:basedOn w:val="1"/>
    <w:autoRedefine/>
    <w:qFormat/>
    <w:uiPriority w:val="0"/>
    <w:pPr>
      <w:widowControl/>
      <w:spacing w:before="150" w:after="150"/>
      <w:jc w:val="left"/>
    </w:pPr>
    <w:rPr>
      <w:rFonts w:ascii="宋体" w:hAnsi="宋体" w:cs="宋体"/>
      <w:kern w:val="0"/>
      <w:sz w:val="24"/>
    </w:rPr>
  </w:style>
  <w:style w:type="paragraph" w:customStyle="1" w:styleId="344">
    <w:name w:val="列表数字1"/>
    <w:next w:val="51"/>
    <w:autoRedefine/>
    <w:qFormat/>
    <w:uiPriority w:val="0"/>
    <w:pPr>
      <w:numPr>
        <w:ilvl w:val="0"/>
        <w:numId w:val="19"/>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345">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eastAsia="Arial Unicode MS"/>
      <w:color w:val="000000"/>
      <w:kern w:val="0"/>
      <w:sz w:val="24"/>
    </w:rPr>
  </w:style>
  <w:style w:type="paragraph" w:customStyle="1" w:styleId="346">
    <w:name w:val="Item List in Table"/>
    <w:basedOn w:val="1"/>
    <w:autoRedefine/>
    <w:qFormat/>
    <w:uiPriority w:val="0"/>
    <w:pPr>
      <w:numPr>
        <w:ilvl w:val="0"/>
        <w:numId w:val="20"/>
      </w:numPr>
      <w:jc w:val="left"/>
    </w:pPr>
  </w:style>
  <w:style w:type="paragraph" w:customStyle="1" w:styleId="347">
    <w:name w:val="表身（左）"/>
    <w:autoRedefine/>
    <w:qFormat/>
    <w:uiPriority w:val="0"/>
    <w:pPr>
      <w:adjustRightInd w:val="0"/>
      <w:snapToGrid w:val="0"/>
      <w:spacing w:line="300" w:lineRule="auto"/>
      <w:textAlignment w:val="center"/>
    </w:pPr>
    <w:rPr>
      <w:rFonts w:ascii="Times New Roman" w:hAnsi="Times New Roman" w:eastAsia="宋体" w:cs="Times New Roman"/>
      <w:sz w:val="16"/>
      <w:lang w:val="en-US" w:eastAsia="zh-CN" w:bidi="ar-SA"/>
    </w:rPr>
  </w:style>
  <w:style w:type="paragraph" w:customStyle="1" w:styleId="348">
    <w:name w:val="正文缩进2字符"/>
    <w:basedOn w:val="51"/>
    <w:autoRedefine/>
    <w:qFormat/>
    <w:uiPriority w:val="0"/>
    <w:pPr>
      <w:spacing w:after="0" w:line="360" w:lineRule="auto"/>
      <w:ind w:firstLine="200" w:firstLineChars="200"/>
    </w:pPr>
    <w:rPr>
      <w:sz w:val="24"/>
      <w:szCs w:val="24"/>
    </w:rPr>
  </w:style>
  <w:style w:type="paragraph" w:customStyle="1" w:styleId="349">
    <w:name w:val="无间隔1"/>
    <w:autoRedefine/>
    <w:qFormat/>
    <w:uiPriority w:val="0"/>
    <w:pPr>
      <w:widowControl w:val="0"/>
      <w:jc w:val="both"/>
    </w:pPr>
    <w:rPr>
      <w:rFonts w:ascii="Calibri" w:hAnsi="Calibri" w:eastAsia="宋体" w:cs="Calibri"/>
      <w:kern w:val="2"/>
      <w:sz w:val="21"/>
      <w:szCs w:val="21"/>
      <w:lang w:val="en-US" w:eastAsia="zh-CN" w:bidi="ar-SA"/>
    </w:rPr>
  </w:style>
  <w:style w:type="paragraph" w:customStyle="1" w:styleId="350">
    <w:name w:val="xl105"/>
    <w:basedOn w:val="1"/>
    <w:autoRedefine/>
    <w:qFormat/>
    <w:uiPriority w:val="0"/>
    <w:pPr>
      <w:widowControl/>
      <w:spacing w:before="100" w:beforeAutospacing="1" w:after="100" w:afterAutospacing="1"/>
      <w:jc w:val="left"/>
    </w:pPr>
    <w:rPr>
      <w:rFonts w:ascii="宋体" w:hAnsi="宋体" w:cs="宋体"/>
      <w:kern w:val="0"/>
      <w:sz w:val="20"/>
      <w:szCs w:val="20"/>
    </w:rPr>
  </w:style>
  <w:style w:type="character" w:styleId="351">
    <w:name w:val="Placeholder Text"/>
    <w:basedOn w:val="55"/>
    <w:autoRedefine/>
    <w:semiHidden/>
    <w:qFormat/>
    <w:uiPriority w:val="99"/>
    <w:rPr>
      <w:color w:val="808080"/>
    </w:rPr>
  </w:style>
  <w:style w:type="paragraph" w:customStyle="1" w:styleId="352">
    <w:name w:val="Table Paragraph"/>
    <w:basedOn w:val="1"/>
    <w:autoRedefine/>
    <w:qFormat/>
    <w:uiPriority w:val="1"/>
  </w:style>
  <w:style w:type="paragraph" w:customStyle="1" w:styleId="353">
    <w:name w:val="首行缩进"/>
    <w:basedOn w:val="1"/>
    <w:autoRedefine/>
    <w:qFormat/>
    <w:uiPriority w:val="0"/>
    <w:pPr>
      <w:spacing w:line="360" w:lineRule="auto"/>
      <w:ind w:firstLine="480" w:firstLineChars="200"/>
    </w:pPr>
    <w:rPr>
      <w:rFonts w:ascii="宋体" w:hAnsi="宋体" w:cs="宋体"/>
      <w:kern w:val="0"/>
      <w:sz w:val="24"/>
    </w:rPr>
  </w:style>
  <w:style w:type="character" w:customStyle="1" w:styleId="354">
    <w:name w:val="font01"/>
    <w:basedOn w:val="55"/>
    <w:autoRedefine/>
    <w:qFormat/>
    <w:uiPriority w:val="0"/>
    <w:rPr>
      <w:rFonts w:hint="eastAsia" w:ascii="等线" w:hAnsi="等线" w:eastAsia="等线" w:cs="等线"/>
      <w:color w:val="2F75B5"/>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glossaryDocument" Target="glossary/document.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jpeg"/><Relationship Id="rId16" Type="http://schemas.openxmlformats.org/officeDocument/2006/relationships/theme" Target="theme/theme1.xml"/><Relationship Id="rId15" Type="http://schemas.openxmlformats.org/officeDocument/2006/relationships/header" Target="header5.xml"/><Relationship Id="rId14" Type="http://schemas.openxmlformats.org/officeDocument/2006/relationships/header" Target="header4.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741039a9-e991-42e8-9b32-de600fbea1bb}"/>
        <w:style w:val=""/>
        <w:category>
          <w:name w:val="常规"/>
          <w:gallery w:val="placeholder"/>
        </w:category>
        <w:types>
          <w:type w:val="bbPlcHdr"/>
        </w:types>
        <w:behaviors>
          <w:behavior w:val="content"/>
        </w:behaviors>
        <w:description w:val=""/>
        <w:guid w:val="{741039a9-e991-42e8-9b32-de600fbea1bb}"/>
      </w:docPartPr>
      <w:docPartBody>
        <w:p>
          <w:pPr>
            <w:pStyle w:val="2"/>
          </w:pPr>
          <w:r>
            <w:rPr>
              <w:rFonts w:ascii="宋体" w:hAnsi="宋体"/>
              <w:bCs/>
              <w:color w:val="000000"/>
            </w:rPr>
            <w:t xml:space="preserve">    </w:t>
          </w:r>
          <w:r>
            <w:rPr>
              <w:rStyle w:val="3"/>
              <w:rFonts w:hint="eastAsia"/>
            </w:rPr>
            <w:t xml:space="preserve">年 </w:t>
          </w:r>
          <w:r>
            <w:rPr>
              <w:rStyle w:val="3"/>
            </w:rPr>
            <w:t xml:space="preserve"> </w:t>
          </w:r>
          <w:r>
            <w:rPr>
              <w:rStyle w:val="3"/>
              <w:rFonts w:hint="eastAsia"/>
            </w:rPr>
            <w:t xml:space="preserve">月 </w:t>
          </w:r>
          <w:r>
            <w:rPr>
              <w:rStyle w:val="3"/>
            </w:rPr>
            <w:t xml:space="preserve"> </w:t>
          </w:r>
          <w:r>
            <w:rPr>
              <w:rStyle w:val="3"/>
              <w:rFonts w:hint="eastAsia"/>
            </w:rPr>
            <w:t>日</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1" w:name="Default Paragraph Font"/>
    <w:lsdException w:qFormat="1" w:unhideWhenUsed="0" w:uiPriority="99" w:name="Placeholder Text"/>
  </w:latentStyles>
  <w:style w:type="character" w:default="1" w:styleId="1">
    <w:name w:val="Default Paragraph Font"/>
    <w:semiHidden/>
    <w:unhideWhenUsed/>
    <w:qFormat/>
    <w:uiPriority w:val="1"/>
  </w:style>
  <w:style w:type="paragraph" w:customStyle="1" w:styleId="2">
    <w:name w:val="E9ECF5F5478D4125B37DF28B6CBC392E"/>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styleId="3">
    <w:name w:val="Placeholder Text"/>
    <w:basedOn w:val="1"/>
    <w:semiHidden/>
    <w:qFormat/>
    <w:uiPriority w:val="99"/>
    <w:rPr>
      <w:color w:val="808080"/>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F222AE-D6DD-4626-944B-72BB0835FB73}">
  <ds:schemaRefs/>
</ds:datastoreItem>
</file>

<file path=docProps/app.xml><?xml version="1.0" encoding="utf-8"?>
<Properties xmlns="http://schemas.openxmlformats.org/officeDocument/2006/extended-properties" xmlns:vt="http://schemas.openxmlformats.org/officeDocument/2006/docPropsVTypes">
  <Template>Normal</Template>
  <Company>http://www.deepbbs.org</Company>
  <Pages>49</Pages>
  <Words>27491</Words>
  <Characters>29040</Characters>
  <Lines>241</Lines>
  <Paragraphs>68</Paragraphs>
  <TotalTime>0</TotalTime>
  <ScaleCrop>false</ScaleCrop>
  <LinksUpToDate>false</LinksUpToDate>
  <CharactersWithSpaces>33066</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2017-11-24T09:31:00Z</dcterms:created>
  <dc:creator>杨佳佳</dc:creator>
  <cp:lastModifiedBy>Administrator</cp:lastModifiedBy>
  <cp:lastPrinted>2024-04-22T09:53:00Z</cp:lastPrinted>
  <dcterms:modified xsi:type="dcterms:W3CDTF">2024-04-24T09:54:39Z</dcterms:modified>
  <dc:title>货物公开招标</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926DBA2F804B4F94814E1E9888B0C452_13</vt:lpwstr>
  </property>
</Properties>
</file>