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bookmarkStart w:id="0" w:name="_Toc491658631"/>
    </w:p>
    <w:p>
      <w:pPr>
        <w:pStyle w:val="23"/>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14:textFill>
            <w14:solidFill>
              <w14:schemeClr w14:val="tx1"/>
            </w14:solidFill>
          </w14:textFill>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公开招标</w:t>
      </w:r>
    </w:p>
    <w:p>
      <w:pPr>
        <w:pStyle w:val="23"/>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招  标  文  件</w:t>
      </w:r>
    </w:p>
    <w:p>
      <w:pPr>
        <w:pStyle w:val="23"/>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14:textFill>
            <w14:solidFill>
              <w14:schemeClr w14:val="tx1"/>
            </w14:solidFill>
          </w14:textFill>
        </w:rPr>
      </w:pPr>
    </w:p>
    <w:p>
      <w:pPr>
        <w:pStyle w:val="23"/>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3"/>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tbl>
      <w:tblPr>
        <w:tblStyle w:val="46"/>
        <w:tblW w:w="8897" w:type="dxa"/>
        <w:jc w:val="center"/>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3"/>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YXCG-20220802</w:t>
            </w:r>
          </w:p>
        </w:tc>
      </w:tr>
      <w:tr>
        <w:tblPrEx>
          <w:tblCellMar>
            <w:top w:w="0" w:type="dxa"/>
            <w:left w:w="108" w:type="dxa"/>
            <w:bottom w:w="0" w:type="dxa"/>
            <w:right w:w="108" w:type="dxa"/>
          </w:tblCellMar>
        </w:tblPrEx>
        <w:trPr>
          <w:trHeight w:val="77" w:hRule="atLeast"/>
          <w:jc w:val="center"/>
        </w:trPr>
        <w:tc>
          <w:tcPr>
            <w:tcW w:w="1951" w:type="dxa"/>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阳江市海陵岛经济开发试验区智慧海陵岛建设项目（初步设计）</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阳江市海陵岛经济开发试验区融媒体中心</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3"/>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6662" w:type="dxa"/>
            <w:vAlign w:val="center"/>
          </w:tcPr>
          <w:p>
            <w:pPr>
              <w:pStyle w:val="23"/>
              <w:widowControl/>
              <w:adjustRightInd w:val="0"/>
              <w:snapToGrid w:val="0"/>
              <w:spacing w:line="360" w:lineRule="auto"/>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广东业信采购招标有限公司</w:t>
            </w:r>
          </w:p>
        </w:tc>
      </w:tr>
    </w:tbl>
    <w:p>
      <w:pPr>
        <w:pStyle w:val="23"/>
        <w:widowControl/>
        <w:adjustRightInd w:val="0"/>
        <w:snapToGrid w:val="0"/>
        <w:spacing w:line="360" w:lineRule="auto"/>
        <w:jc w:val="center"/>
        <w:rPr>
          <w:rFonts w:ascii="黑体" w:eastAsia="黑体"/>
          <w:bCs/>
          <w:color w:val="000000" w:themeColor="text1"/>
          <w:sz w:val="24"/>
          <w:highlight w:val="none"/>
          <w14:textFill>
            <w14:solidFill>
              <w14:schemeClr w14:val="tx1"/>
            </w14:solidFill>
          </w14:textFill>
        </w:rPr>
      </w:pPr>
      <w:r>
        <w:rPr>
          <w:rFonts w:hint="eastAsia" w:ascii="黑体" w:eastAsia="黑体"/>
          <w:bCs/>
          <w:color w:val="000000" w:themeColor="text1"/>
          <w:sz w:val="24"/>
          <w:highlight w:val="none"/>
          <w14:textFill>
            <w14:solidFill>
              <w14:schemeClr w14:val="tx1"/>
            </w14:solidFill>
          </w14:textFill>
        </w:rPr>
        <w:t>二○</w:t>
      </w:r>
      <w:r>
        <w:rPr>
          <w:rFonts w:hint="eastAsia" w:ascii="黑体" w:eastAsia="黑体"/>
          <w:bCs/>
          <w:color w:val="000000" w:themeColor="text1"/>
          <w:sz w:val="24"/>
          <w:highlight w:val="none"/>
          <w:lang w:val="en-US" w:eastAsia="zh-CN"/>
          <w14:textFill>
            <w14:solidFill>
              <w14:schemeClr w14:val="tx1"/>
            </w14:solidFill>
          </w14:textFill>
        </w:rPr>
        <w:t>二二</w:t>
      </w:r>
      <w:r>
        <w:rPr>
          <w:rFonts w:hint="eastAsia" w:ascii="黑体" w:eastAsia="黑体"/>
          <w:bCs/>
          <w:color w:val="000000" w:themeColor="text1"/>
          <w:sz w:val="24"/>
          <w:highlight w:val="none"/>
          <w14:textFill>
            <w14:solidFill>
              <w14:schemeClr w14:val="tx1"/>
            </w14:solidFill>
          </w14:textFill>
        </w:rPr>
        <w:t>年</w:t>
      </w:r>
      <w:r>
        <w:rPr>
          <w:rFonts w:hint="eastAsia" w:ascii="黑体" w:eastAsia="黑体"/>
          <w:bCs/>
          <w:color w:val="000000" w:themeColor="text1"/>
          <w:sz w:val="24"/>
          <w:highlight w:val="none"/>
          <w:lang w:val="en-US" w:eastAsia="zh-CN"/>
          <w14:textFill>
            <w14:solidFill>
              <w14:schemeClr w14:val="tx1"/>
            </w14:solidFill>
          </w14:textFill>
        </w:rPr>
        <w:t>八</w:t>
      </w:r>
      <w:r>
        <w:rPr>
          <w:rFonts w:hint="eastAsia" w:ascii="黑体" w:eastAsia="黑体"/>
          <w:bCs/>
          <w:color w:val="000000" w:themeColor="text1"/>
          <w:sz w:val="24"/>
          <w:highlight w:val="none"/>
          <w14:textFill>
            <w14:solidFill>
              <w14:schemeClr w14:val="tx1"/>
            </w14:solidFill>
          </w14:textFill>
        </w:rPr>
        <w:t>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hint="eastAsia" w:ascii="宋体" w:hAnsi="宋体"/>
          <w:color w:val="000000" w:themeColor="text1"/>
          <w:szCs w:val="21"/>
          <w:highlight w:val="none"/>
          <w:lang w:val="en-US" w:eastAsia="zh-CN"/>
          <w14:textFill>
            <w14:solidFill>
              <w14:schemeClr w14:val="tx1"/>
            </w14:solidFill>
          </w14:textFill>
        </w:rPr>
        <w:t>现场</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招标文件中标有“★”的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请正确填写《开标一览表》，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的投标项目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报价要求详见招标文件《开标一览表》</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请仔细检查《投标函》、《开标一览表》、</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
          <w:bCs/>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建议将投标文件按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评标委员会</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3"/>
        <w:widowControl/>
        <w:adjustRightInd w:val="0"/>
        <w:snapToGrid w:val="0"/>
        <w:spacing w:line="440" w:lineRule="exact"/>
        <w:ind w:firstLine="413" w:firstLineChars="196"/>
        <w:rPr>
          <w:rFonts w:ascii="黑体" w:eastAsia="黑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000000" w:themeColor="text1"/>
          <w:sz w:val="30"/>
          <w:szCs w:val="30"/>
          <w:highlight w:val="none"/>
          <w14:textFill>
            <w14:solidFill>
              <w14:schemeClr w14:val="tx1"/>
            </w14:solidFill>
          </w14:textFill>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3"/>
        <w:numPr>
          <w:ilvl w:val="0"/>
          <w:numId w:val="0"/>
        </w:numPr>
        <w:spacing w:beforeLines="0" w:line="240" w:lineRule="auto"/>
        <w:rPr>
          <w:color w:val="000000" w:themeColor="text1"/>
          <w:highlight w:val="none"/>
          <w14:textFill>
            <w14:solidFill>
              <w14:schemeClr w14:val="tx1"/>
            </w14:solidFill>
          </w14:textFill>
        </w:rPr>
      </w:pPr>
    </w:p>
    <w:p>
      <w:pPr>
        <w:pStyle w:val="30"/>
        <w:tabs>
          <w:tab w:val="right" w:leader="dot" w:pos="8959"/>
          <w:tab w:val="clear" w:pos="8949"/>
        </w:tabs>
        <w:rPr>
          <w:color w:val="000000" w:themeColor="text1"/>
          <w:highlight w:val="none"/>
          <w14:textFill>
            <w14:solidFill>
              <w14:schemeClr w14:val="tx1"/>
            </w14:solidFill>
          </w14:textFill>
        </w:rPr>
      </w:pPr>
      <w:r>
        <w:rPr>
          <w:b w:val="0"/>
          <w:bCs w:val="0"/>
          <w:caps w:val="0"/>
          <w:color w:val="000000" w:themeColor="text1"/>
          <w:highlight w:val="none"/>
          <w14:textFill>
            <w14:solidFill>
              <w14:schemeClr w14:val="tx1"/>
            </w14:solidFill>
          </w14:textFill>
        </w:rPr>
        <w:fldChar w:fldCharType="begin"/>
      </w:r>
      <w:r>
        <w:rPr>
          <w:b w:val="0"/>
          <w:bCs w:val="0"/>
          <w:caps w:val="0"/>
          <w:color w:val="000000" w:themeColor="text1"/>
          <w:highlight w:val="none"/>
          <w14:textFill>
            <w14:solidFill>
              <w14:schemeClr w14:val="tx1"/>
            </w14:solidFill>
          </w14:textFill>
        </w:rPr>
        <w:instrText xml:space="preserve"> TOC \o "1-3" \h \z \u </w:instrText>
      </w:r>
      <w:r>
        <w:rPr>
          <w:b w:val="0"/>
          <w:bCs w:val="0"/>
          <w:caps w:val="0"/>
          <w:color w:val="000000" w:themeColor="text1"/>
          <w:highlight w:val="none"/>
          <w14:textFill>
            <w14:solidFill>
              <w14:schemeClr w14:val="tx1"/>
            </w14:solidFill>
          </w14:textFill>
        </w:rPr>
        <w:fldChar w:fldCharType="separate"/>
      </w:r>
      <w:r>
        <w:rPr>
          <w:bCs w:val="0"/>
          <w:caps w:val="0"/>
          <w:color w:val="000000" w:themeColor="text1"/>
          <w:highlight w:val="none"/>
          <w14:textFill>
            <w14:solidFill>
              <w14:schemeClr w14:val="tx1"/>
            </w14:solidFill>
          </w14:textFill>
        </w:rPr>
        <w:fldChar w:fldCharType="begin"/>
      </w:r>
      <w:r>
        <w:rPr>
          <w:bCs w:val="0"/>
          <w:caps w:val="0"/>
          <w:color w:val="000000" w:themeColor="text1"/>
          <w:highlight w:val="none"/>
          <w14:textFill>
            <w14:solidFill>
              <w14:schemeClr w14:val="tx1"/>
            </w14:solidFill>
          </w14:textFill>
        </w:rPr>
        <w:instrText xml:space="preserve"> HYPERLINK \l _Toc27827 </w:instrText>
      </w:r>
      <w:r>
        <w:rPr>
          <w:bCs w:val="0"/>
          <w:caps w:val="0"/>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第一部分 投标邀请函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_Toc27827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fldChar w:fldCharType="end"/>
      </w:r>
      <w:r>
        <w:rPr>
          <w:bCs w:val="0"/>
          <w:caps w:val="0"/>
          <w:color w:val="000000" w:themeColor="text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_Toc9970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_Toc9970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_Toc5438 </w:instrText>
      </w:r>
      <w:r>
        <w:rPr>
          <w:bCs/>
          <w:caps/>
          <w:color w:val="000000" w:themeColor="text1"/>
          <w:szCs w:val="21"/>
          <w:highlight w:val="none"/>
          <w14:textFill>
            <w14:solidFill>
              <w14:schemeClr w14:val="tx1"/>
            </w14:solidFill>
          </w14:textFill>
        </w:rPr>
        <w:fldChar w:fldCharType="separate"/>
      </w:r>
      <w:r>
        <w:rPr>
          <w:color w:val="000000" w:themeColor="text1"/>
          <w:kern w:val="0"/>
          <w:highlight w:val="none"/>
          <w14:textFill>
            <w14:solidFill>
              <w14:schemeClr w14:val="tx1"/>
            </w14:solidFill>
          </w14:textFill>
        </w:rPr>
        <w:t xml:space="preserve">A  </w:t>
      </w:r>
      <w:r>
        <w:rPr>
          <w:rFonts w:hint="eastAsia"/>
          <w:color w:val="000000" w:themeColor="text1"/>
          <w:kern w:val="0"/>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_Toc5438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_Toc21677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kern w:val="0"/>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_Toc21677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_Toc4888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第三部分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_Toc4888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_Toc20131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_Toc20131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_Toc12493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Ａ说明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_Toc12493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_Toc8286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 </w:t>
      </w:r>
      <w:r>
        <w:rPr>
          <w:rFonts w:hint="eastAsia"/>
          <w:color w:val="000000" w:themeColor="text1"/>
          <w:highlight w:val="none"/>
          <w14:textFill>
            <w14:solidFill>
              <w14:schemeClr w14:val="tx1"/>
            </w14:solidFill>
          </w14:textFill>
        </w:rPr>
        <w:t>适用范围和资金来源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_Toc8286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_Toc21032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 </w:t>
      </w:r>
      <w:r>
        <w:rPr>
          <w:rFonts w:hint="eastAsia"/>
          <w:color w:val="000000" w:themeColor="text1"/>
          <w:highlight w:val="none"/>
          <w14:textFill>
            <w14:solidFill>
              <w14:schemeClr w14:val="tx1"/>
            </w14:solidFill>
          </w14:textFill>
        </w:rPr>
        <w:t>定义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_Toc21032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_Toc13123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 </w:t>
      </w:r>
      <w:r>
        <w:rPr>
          <w:rFonts w:hint="eastAsia"/>
          <w:color w:val="000000" w:themeColor="text1"/>
          <w:highlight w:val="none"/>
          <w14:textFill>
            <w14:solidFill>
              <w14:schemeClr w14:val="tx1"/>
            </w14:solidFill>
          </w14:textFill>
        </w:rPr>
        <w:t>合格的投标人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_Toc13123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_Toc1210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4 </w:t>
      </w:r>
      <w:r>
        <w:rPr>
          <w:rFonts w:hint="eastAsia"/>
          <w:color w:val="000000" w:themeColor="text1"/>
          <w:highlight w:val="none"/>
          <w14:textFill>
            <w14:solidFill>
              <w14:schemeClr w14:val="tx1"/>
            </w14:solidFill>
          </w14:textFill>
        </w:rPr>
        <w:t>投标费用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_Toc1210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_Toc26993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Ｂ招标文件说明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_Toc26993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_Toc18858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5 </w:t>
      </w:r>
      <w:r>
        <w:rPr>
          <w:rFonts w:hint="eastAsia"/>
          <w:color w:val="000000" w:themeColor="text1"/>
          <w:highlight w:val="none"/>
          <w14:textFill>
            <w14:solidFill>
              <w14:schemeClr w14:val="tx1"/>
            </w14:solidFill>
          </w14:textFill>
        </w:rPr>
        <w:t>招标文件的构成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_Toc18858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_Toc28880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6 </w:t>
      </w:r>
      <w:r>
        <w:rPr>
          <w:rFonts w:hint="eastAsia"/>
          <w:color w:val="000000" w:themeColor="text1"/>
          <w:highlight w:val="none"/>
          <w14:textFill>
            <w14:solidFill>
              <w14:schemeClr w14:val="tx1"/>
            </w14:solidFill>
          </w14:textFill>
        </w:rPr>
        <w:t>招标文件的澄清、修改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_Toc28880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_Toc2846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Ｃ投标文件的编制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_Toc2846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_Toc5988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7 </w:t>
      </w:r>
      <w:r>
        <w:rPr>
          <w:rFonts w:hint="eastAsia"/>
          <w:color w:val="000000" w:themeColor="text1"/>
          <w:highlight w:val="none"/>
          <w14:textFill>
            <w14:solidFill>
              <w14:schemeClr w14:val="tx1"/>
            </w14:solidFill>
          </w14:textFill>
        </w:rPr>
        <w:t>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_Toc5988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_Toc434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8 </w:t>
      </w:r>
      <w:r>
        <w:rPr>
          <w:rFonts w:hint="eastAsia"/>
          <w:color w:val="000000" w:themeColor="text1"/>
          <w:highlight w:val="none"/>
          <w14:textFill>
            <w14:solidFill>
              <w14:schemeClr w14:val="tx1"/>
            </w14:solidFill>
          </w14:textFill>
        </w:rPr>
        <w:t>投标语言及计量单位</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_Toc434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_Toc29530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9 </w:t>
      </w:r>
      <w:r>
        <w:rPr>
          <w:rFonts w:hint="eastAsia"/>
          <w:color w:val="000000" w:themeColor="text1"/>
          <w:highlight w:val="none"/>
          <w14:textFill>
            <w14:solidFill>
              <w14:schemeClr w14:val="tx1"/>
            </w14:solidFill>
          </w14:textFill>
        </w:rPr>
        <w:t>投标文件的构成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_Toc29530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_Toc13015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10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_Toc13015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_Toc1139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11 </w:t>
      </w:r>
      <w:r>
        <w:rPr>
          <w:rFonts w:hint="eastAsia"/>
          <w:color w:val="000000" w:themeColor="text1"/>
          <w:highlight w:val="none"/>
          <w14:textFill>
            <w14:solidFill>
              <w14:schemeClr w14:val="tx1"/>
            </w14:solidFill>
          </w14:textFill>
        </w:rPr>
        <w:t>资格证明文件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_Toc1139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_Toc14104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12 </w:t>
      </w:r>
      <w:r>
        <w:rPr>
          <w:rFonts w:hint="eastAsia"/>
          <w:color w:val="000000" w:themeColor="text1"/>
          <w:highlight w:val="none"/>
          <w14:textFill>
            <w14:solidFill>
              <w14:schemeClr w14:val="tx1"/>
            </w14:solidFill>
          </w14:textFill>
        </w:rPr>
        <w:t>货物和服务的证明文件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_Toc14104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_Toc25005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13 </w:t>
      </w:r>
      <w:r>
        <w:rPr>
          <w:rFonts w:hint="eastAsia"/>
          <w:color w:val="000000" w:themeColor="text1"/>
          <w:highlight w:val="none"/>
          <w14:textFill>
            <w14:solidFill>
              <w14:schemeClr w14:val="tx1"/>
            </w14:solidFill>
          </w14:textFill>
        </w:rPr>
        <w:t>投标报价与投标货币</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_Toc25005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_Toc12179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14 </w:t>
      </w:r>
      <w:r>
        <w:rPr>
          <w:rFonts w:hint="eastAsia"/>
          <w:color w:val="000000" w:themeColor="text1"/>
          <w:highlight w:val="none"/>
          <w14:textFill>
            <w14:solidFill>
              <w14:schemeClr w14:val="tx1"/>
            </w14:solidFill>
          </w14:textFill>
        </w:rPr>
        <w:t>投标保证金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_Toc12179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_Toc23905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15 </w:t>
      </w:r>
      <w:r>
        <w:rPr>
          <w:rFonts w:hint="eastAsia"/>
          <w:color w:val="000000" w:themeColor="text1"/>
          <w:highlight w:val="none"/>
          <w14:textFill>
            <w14:solidFill>
              <w14:schemeClr w14:val="tx1"/>
            </w14:solidFill>
          </w14:textFill>
        </w:rPr>
        <w:t>投标有效期</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_Toc23905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_Toc19496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16 </w:t>
      </w:r>
      <w:r>
        <w:rPr>
          <w:rFonts w:hint="eastAsia"/>
          <w:color w:val="000000" w:themeColor="text1"/>
          <w:highlight w:val="none"/>
          <w14:textFill>
            <w14:solidFill>
              <w14:schemeClr w14:val="tx1"/>
            </w14:solidFill>
          </w14:textFill>
        </w:rPr>
        <w:t>投标文件的签署及规定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_Toc19496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_Toc6960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Ｄ投标文件的递交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_Toc6960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_Toc4139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17 </w:t>
      </w:r>
      <w:r>
        <w:rPr>
          <w:rFonts w:hint="eastAsia"/>
          <w:color w:val="000000" w:themeColor="text1"/>
          <w:highlight w:val="none"/>
          <w14:textFill>
            <w14:solidFill>
              <w14:schemeClr w14:val="tx1"/>
            </w14:solidFill>
          </w14:textFill>
        </w:rPr>
        <w:t>投标文件的密封和标记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_Toc4139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_Toc11892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18 </w:t>
      </w:r>
      <w:r>
        <w:rPr>
          <w:rFonts w:hint="eastAsia"/>
          <w:color w:val="000000" w:themeColor="text1"/>
          <w:highlight w:val="none"/>
          <w14:textFill>
            <w14:solidFill>
              <w14:schemeClr w14:val="tx1"/>
            </w14:solidFill>
          </w14:textFill>
        </w:rPr>
        <w:t>递交投标文件的时间、地点及截止时间</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_Toc11892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_Toc12699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19 </w:t>
      </w:r>
      <w:r>
        <w:rPr>
          <w:rFonts w:hint="eastAsia"/>
          <w:color w:val="000000" w:themeColor="text1"/>
          <w:highlight w:val="none"/>
          <w14:textFill>
            <w14:solidFill>
              <w14:schemeClr w14:val="tx1"/>
            </w14:solidFill>
          </w14:textFill>
        </w:rPr>
        <w:t>迟交的投标文件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_Toc12699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_Toc19725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20 </w:t>
      </w:r>
      <w:r>
        <w:rPr>
          <w:rFonts w:hint="eastAsia"/>
          <w:color w:val="000000" w:themeColor="text1"/>
          <w:highlight w:val="none"/>
          <w14:textFill>
            <w14:solidFill>
              <w14:schemeClr w14:val="tx1"/>
            </w14:solidFill>
          </w14:textFill>
        </w:rPr>
        <w:t>投标文件的修改和撤回</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_Toc19725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_Toc3891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Ｅ开标和评标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_Toc3891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_Toc16834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21 </w:t>
      </w:r>
      <w:r>
        <w:rPr>
          <w:rFonts w:hint="eastAsia"/>
          <w:color w:val="000000" w:themeColor="text1"/>
          <w:highlight w:val="none"/>
          <w14:textFill>
            <w14:solidFill>
              <w14:schemeClr w14:val="tx1"/>
            </w14:solidFill>
          </w14:textFill>
        </w:rPr>
        <w:t>开标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_Toc16834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_Toc23495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22 </w:t>
      </w:r>
      <w:r>
        <w:rPr>
          <w:rFonts w:hint="eastAsia"/>
          <w:color w:val="000000" w:themeColor="text1"/>
          <w:highlight w:val="none"/>
          <w14:textFill>
            <w14:solidFill>
              <w14:schemeClr w14:val="tx1"/>
            </w14:solidFill>
          </w14:textFill>
        </w:rPr>
        <w:t>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_Toc23495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_Toc25234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23 </w:t>
      </w:r>
      <w:r>
        <w:rPr>
          <w:rFonts w:hint="eastAsia"/>
          <w:color w:val="000000" w:themeColor="text1"/>
          <w:highlight w:val="none"/>
          <w14:textFill>
            <w14:solidFill>
              <w14:schemeClr w14:val="tx1"/>
            </w14:solidFill>
          </w14:textFill>
        </w:rPr>
        <w:t>对投标文件的初审和响应性的确定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_Toc25234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_Toc20943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24 </w:t>
      </w:r>
      <w:r>
        <w:rPr>
          <w:rFonts w:hint="eastAsia"/>
          <w:color w:val="000000" w:themeColor="text1"/>
          <w:highlight w:val="none"/>
          <w14:textFill>
            <w14:solidFill>
              <w14:schemeClr w14:val="tx1"/>
            </w14:solidFill>
          </w14:textFill>
        </w:rPr>
        <w:t>投标报价的审核</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_Toc20943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_Toc12971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25 </w:t>
      </w:r>
      <w:r>
        <w:rPr>
          <w:rFonts w:hint="eastAsia"/>
          <w:color w:val="000000" w:themeColor="text1"/>
          <w:highlight w:val="none"/>
          <w14:textFill>
            <w14:solidFill>
              <w14:schemeClr w14:val="tx1"/>
            </w14:solidFill>
          </w14:textFill>
        </w:rPr>
        <w:t>询标及投标文件的澄清</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_Toc12971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_Toc6162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26 </w:t>
      </w:r>
      <w:r>
        <w:rPr>
          <w:rFonts w:hint="eastAsia"/>
          <w:color w:val="000000" w:themeColor="text1"/>
          <w:highlight w:val="none"/>
          <w14:textFill>
            <w14:solidFill>
              <w14:schemeClr w14:val="tx1"/>
            </w14:solidFill>
          </w14:textFill>
        </w:rPr>
        <w:t>评标原则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_Toc6162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_Toc21720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27 </w:t>
      </w:r>
      <w:r>
        <w:rPr>
          <w:rFonts w:hint="eastAsia"/>
          <w:color w:val="000000" w:themeColor="text1"/>
          <w:highlight w:val="none"/>
          <w14:textFill>
            <w14:solidFill>
              <w14:schemeClr w14:val="tx1"/>
            </w14:solidFill>
          </w14:textFill>
        </w:rPr>
        <w:t>评标标准和办法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_Toc21720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_Toc2247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28 </w:t>
      </w:r>
      <w:r>
        <w:rPr>
          <w:rFonts w:hint="eastAsia"/>
          <w:color w:val="000000" w:themeColor="text1"/>
          <w:highlight w:val="none"/>
          <w14:textFill>
            <w14:solidFill>
              <w14:schemeClr w14:val="tx1"/>
            </w14:solidFill>
          </w14:textFill>
        </w:rPr>
        <w:t>评标注意事项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_Toc23207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29 </w:t>
      </w:r>
      <w:r>
        <w:rPr>
          <w:rFonts w:hint="eastAsia"/>
          <w:color w:val="000000" w:themeColor="text1"/>
          <w:highlight w:val="none"/>
          <w14:textFill>
            <w14:solidFill>
              <w14:schemeClr w14:val="tx1"/>
            </w14:solidFill>
          </w14:textFill>
        </w:rPr>
        <w:t>接受和拒绝投标的权利</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_Toc23207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_Toc22188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30 </w:t>
      </w:r>
      <w:r>
        <w:rPr>
          <w:rFonts w:hint="eastAsia"/>
          <w:color w:val="000000" w:themeColor="text1"/>
          <w:highlight w:val="none"/>
          <w14:textFill>
            <w14:solidFill>
              <w14:schemeClr w14:val="tx1"/>
            </w14:solidFill>
          </w14:textFill>
        </w:rPr>
        <w:t>发布中标结果公告和发放中标通知书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_Toc22188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_Toc7586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31 </w:t>
      </w:r>
      <w:r>
        <w:rPr>
          <w:rFonts w:hint="eastAsia"/>
          <w:color w:val="000000" w:themeColor="text1"/>
          <w:highlight w:val="none"/>
          <w14:textFill>
            <w14:solidFill>
              <w14:schemeClr w14:val="tx1"/>
            </w14:solidFill>
          </w14:textFill>
        </w:rPr>
        <w:t>投标人对中标结果的质疑、投诉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_Toc7586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_Toc10206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Ｆ  授予合同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_Toc10206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_Toc31554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32 </w:t>
      </w:r>
      <w:r>
        <w:rPr>
          <w:rFonts w:hint="eastAsia"/>
          <w:color w:val="000000" w:themeColor="text1"/>
          <w:highlight w:val="none"/>
          <w14:textFill>
            <w14:solidFill>
              <w14:schemeClr w14:val="tx1"/>
            </w14:solidFill>
          </w14:textFill>
        </w:rPr>
        <w:t>合同授予标准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_Toc31554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_Toc15486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33 </w:t>
      </w:r>
      <w:r>
        <w:rPr>
          <w:rFonts w:hint="eastAsia"/>
          <w:color w:val="000000" w:themeColor="text1"/>
          <w:highlight w:val="none"/>
          <w14:textFill>
            <w14:solidFill>
              <w14:schemeClr w14:val="tx1"/>
            </w14:solidFill>
          </w14:textFill>
        </w:rPr>
        <w:t>签订合同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_Toc15486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_Toc20871 </w:instrText>
      </w:r>
      <w:r>
        <w:rPr>
          <w:bCs/>
          <w:caps/>
          <w:color w:val="000000" w:themeColor="text1"/>
          <w:szCs w:val="21"/>
          <w:highlight w:val="none"/>
          <w14:textFill>
            <w14:solidFill>
              <w14:schemeClr w14:val="tx1"/>
            </w14:solidFill>
          </w14:textFill>
        </w:rPr>
        <w:fldChar w:fldCharType="separate"/>
      </w:r>
      <w:r>
        <w:rPr>
          <w:color w:val="000000" w:themeColor="text1"/>
          <w:highlight w:val="none"/>
          <w14:textFill>
            <w14:solidFill>
              <w14:schemeClr w14:val="tx1"/>
            </w14:solidFill>
          </w14:textFill>
        </w:rPr>
        <w:t>G</w:t>
      </w:r>
      <w:r>
        <w:rPr>
          <w:rFonts w:hint="eastAsia"/>
          <w:color w:val="000000" w:themeColor="text1"/>
          <w:highlight w:val="none"/>
          <w14:textFill>
            <w14:solidFill>
              <w14:schemeClr w14:val="tx1"/>
            </w14:solidFill>
          </w14:textFill>
        </w:rPr>
        <w:t>、政府采购政策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_Toc10080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H、评标细则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_Toc10080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_Toc18788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第四部分  采购项目合同（参考范本）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_Toc18788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0"/>
        <w:tabs>
          <w:tab w:val="right" w:leader="dot" w:pos="8959"/>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_Toc4445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第五部分投标文件格式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_Toc4445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_Toc9556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资格审查封面格式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_Toc9556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_Toc1019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第一章 </w:t>
      </w:r>
      <w:r>
        <w:rPr>
          <w:rFonts w:hint="eastAsia"/>
          <w:color w:val="000000" w:themeColor="text1"/>
          <w:highlight w:val="none"/>
          <w14:textFill>
            <w14:solidFill>
              <w14:schemeClr w14:val="tx1"/>
            </w14:solidFill>
          </w14:textFill>
        </w:rPr>
        <w:t>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_Toc15830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资格性自查表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_Toc15830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_Toc24196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（一）资格审查文件要求提交的有效证明文件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_Toc24196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_Toc25260 </w:instrText>
      </w:r>
      <w:r>
        <w:rPr>
          <w:bCs/>
          <w:caps/>
          <w:color w:val="000000" w:themeColor="text1"/>
          <w:szCs w:val="21"/>
          <w:highlight w:val="none"/>
          <w14:textFill>
            <w14:solidFill>
              <w14:schemeClr w14:val="tx1"/>
            </w14:solidFill>
          </w14:textFill>
        </w:rPr>
        <w:fldChar w:fldCharType="separate"/>
      </w:r>
      <w:r>
        <w:rPr>
          <w:rFonts w:hint="eastAsia" w:hAnsi="黑体"/>
          <w:color w:val="000000" w:themeColor="text1"/>
          <w:szCs w:val="21"/>
          <w:highlight w:val="none"/>
          <w14:textFill>
            <w14:solidFill>
              <w14:schemeClr w14:val="tx1"/>
            </w14:solidFill>
          </w14:textFill>
        </w:rPr>
        <w:t>（二）无重大违法记录声明函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_Toc25260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_Toc28879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第二章 </w:t>
      </w:r>
      <w:r>
        <w:rPr>
          <w:rFonts w:hint="eastAsia"/>
          <w:color w:val="000000" w:themeColor="text1"/>
          <w:highlight w:val="none"/>
          <w14:textFill>
            <w14:solidFill>
              <w14:schemeClr w14:val="tx1"/>
            </w14:solidFill>
          </w14:textFill>
        </w:rPr>
        <w:t>投标文件商务及技术部分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_Toc28879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_Toc20226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商务及技术封面格式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_Toc20226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_Toc20801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_Toc4081 </w:instrText>
      </w:r>
      <w:r>
        <w:rPr>
          <w:bCs/>
          <w:caps/>
          <w:color w:val="000000" w:themeColor="text1"/>
          <w:szCs w:val="21"/>
          <w:highlight w:val="none"/>
          <w14:textFill>
            <w14:solidFill>
              <w14:schemeClr w14:val="tx1"/>
            </w14:solidFill>
          </w14:textFill>
        </w:rPr>
        <w:fldChar w:fldCharType="separate"/>
      </w:r>
      <w:r>
        <w:rPr>
          <w:rFonts w:hint="eastAsia" w:ascii="宋体"/>
          <w:color w:val="000000" w:themeColor="text1"/>
          <w:szCs w:val="21"/>
          <w:highlight w:val="none"/>
          <w14:textFill>
            <w14:solidFill>
              <w14:schemeClr w14:val="tx1"/>
            </w14:solidFill>
          </w14:textFill>
        </w:rPr>
        <w:t>评审项目投标资料表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_Toc4081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_Toc28616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（一）法定代表人（负责人）证明书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_Toc28616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_Toc30714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（二）法定代表人（负责人）授权书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_Toc30714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_Toc13806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附件一：投标函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_Toc13806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_Toc20328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附件二：开标一览表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_Toc20328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_Toc17452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附件三：</w:t>
      </w:r>
      <w:r>
        <w:rPr>
          <w:color w:val="000000" w:themeColor="text1"/>
          <w:highlight w:val="none"/>
          <w14:textFill>
            <w14:solidFill>
              <w14:schemeClr w14:val="tx1"/>
            </w14:solidFill>
          </w14:textFill>
        </w:rPr>
        <w:t>投标</w:t>
      </w:r>
      <w:r>
        <w:rPr>
          <w:rFonts w:hint="eastAsia"/>
          <w:color w:val="000000" w:themeColor="text1"/>
          <w:highlight w:val="none"/>
          <w14:textFill>
            <w14:solidFill>
              <w14:schemeClr w14:val="tx1"/>
            </w14:solidFill>
          </w14:textFill>
        </w:rPr>
        <w:t>分项报价</w:t>
      </w:r>
      <w:r>
        <w:rPr>
          <w:color w:val="000000" w:themeColor="text1"/>
          <w:highlight w:val="none"/>
          <w14:textFill>
            <w14:solidFill>
              <w14:schemeClr w14:val="tx1"/>
            </w14:solidFill>
          </w14:textFill>
        </w:rPr>
        <w:t>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_Toc17452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_Toc12476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附件四：商务条款偏离一览表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_Toc12476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_Toc7971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附件五：技术条款偏离一览表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_Toc7971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_Toc14743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附件六：同类业绩一览表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_Toc14743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_Toc29552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附件七：</w:t>
      </w:r>
      <w:r>
        <w:rPr>
          <w:rFonts w:hint="eastAsia" w:hAnsi="黑体" w:cs="黑体"/>
          <w:color w:val="000000" w:themeColor="text1"/>
          <w:highlight w:val="none"/>
          <w14:textFill>
            <w14:solidFill>
              <w14:schemeClr w14:val="tx1"/>
            </w14:solidFill>
          </w14:textFill>
        </w:rPr>
        <w:t>中小微企业声明函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_Toc29552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_Toc15285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附件八：</w:t>
      </w:r>
      <w:r>
        <w:rPr>
          <w:rFonts w:hint="eastAsia" w:hAnsi="黑体" w:cs="黑体"/>
          <w:color w:val="000000" w:themeColor="text1"/>
          <w:highlight w:val="none"/>
          <w14:textFill>
            <w14:solidFill>
              <w14:schemeClr w14:val="tx1"/>
            </w14:solidFill>
          </w14:textFill>
        </w:rPr>
        <w:t>残疾人福利性单位声明函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_Toc15285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_Toc3370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附件九：中标服务费承诺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_Toc3370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_Toc14066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附件十：投标人提交的其它商务和技术资料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_Toc14066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7"/>
        <w:tabs>
          <w:tab w:val="right" w:leader="dot" w:pos="8959"/>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_Toc18512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其 他 格 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_Toc18512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2"/>
        <w:tabs>
          <w:tab w:val="right" w:leader="dot" w:pos="8959"/>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_Toc27779 </w:instrText>
      </w:r>
      <w:r>
        <w:rPr>
          <w:bCs/>
          <w:caps/>
          <w:color w:val="000000" w:themeColor="text1"/>
          <w:szCs w:val="21"/>
          <w:highlight w:val="none"/>
          <w14:textFill>
            <w14:solidFill>
              <w14:schemeClr w14:val="tx1"/>
            </w14:solidFill>
          </w14:textFill>
        </w:rPr>
        <w:fldChar w:fldCharType="separate"/>
      </w:r>
      <w:r>
        <w:rPr>
          <w:rFonts w:hint="eastAsia" w:ascii="宋体" w:hAnsi="宋体" w:eastAsia="宋体"/>
          <w:color w:val="000000" w:themeColor="text1"/>
          <w:highlight w:val="none"/>
          <w14:textFill>
            <w14:solidFill>
              <w14:schemeClr w14:val="tx1"/>
            </w14:solidFill>
          </w14:textFill>
        </w:rPr>
        <w:t>投标保证金退付书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_Toc27779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rPr>
          <w:color w:val="000000" w:themeColor="text1"/>
          <w:highlight w:val="none"/>
          <w14:textFill>
            <w14:solidFill>
              <w14:schemeClr w14:val="tx1"/>
            </w14:solidFill>
          </w14:textFill>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14:textFill>
            <w14:solidFill>
              <w14:schemeClr w14:val="tx1"/>
            </w14:solidFill>
          </w14:textFill>
        </w:rPr>
        <w:fldChar w:fldCharType="end"/>
      </w:r>
    </w:p>
    <w:bookmarkEnd w:id="0"/>
    <w:p>
      <w:pPr>
        <w:pStyle w:val="3"/>
        <w:numPr>
          <w:ilvl w:val="0"/>
          <w:numId w:val="0"/>
        </w:numPr>
        <w:spacing w:beforeLines="0"/>
        <w:rPr>
          <w:color w:val="000000" w:themeColor="text1"/>
          <w:highlight w:val="none"/>
          <w14:textFill>
            <w14:solidFill>
              <w14:schemeClr w14:val="tx1"/>
            </w14:solidFill>
          </w14:textFill>
        </w:rPr>
      </w:pPr>
      <w:bookmarkStart w:id="1" w:name="_Toc350756403"/>
      <w:bookmarkStart w:id="2" w:name="_Toc339019954"/>
      <w:bookmarkStart w:id="3" w:name="_Toc345513762"/>
      <w:bookmarkStart w:id="4" w:name="_Toc333237612"/>
      <w:bookmarkStart w:id="5" w:name="_Toc365985108"/>
      <w:bookmarkStart w:id="6" w:name="_Toc331683994"/>
      <w:bookmarkStart w:id="7" w:name="_Toc341348291"/>
      <w:bookmarkStart w:id="8" w:name="_Toc333238571"/>
      <w:bookmarkStart w:id="9" w:name="_Toc340672830"/>
      <w:bookmarkStart w:id="10" w:name="_Toc339020186"/>
      <w:bookmarkStart w:id="11" w:name="_Toc350438702"/>
      <w:bookmarkStart w:id="12" w:name="_Toc366072457"/>
      <w:bookmarkStart w:id="13" w:name="_Toc336681537"/>
      <w:bookmarkStart w:id="14" w:name="_Toc339441044"/>
      <w:bookmarkStart w:id="15" w:name="_Toc332270305"/>
      <w:bookmarkStart w:id="16" w:name="_Toc333935619"/>
      <w:bookmarkStart w:id="17" w:name="_Toc336681892"/>
      <w:bookmarkStart w:id="18" w:name="_Toc365967002"/>
      <w:bookmarkStart w:id="19" w:name="_Toc339362257"/>
      <w:bookmarkStart w:id="20" w:name="_Toc340677031"/>
      <w:bookmarkStart w:id="21" w:name="_Toc342060322"/>
      <w:bookmarkStart w:id="22" w:name="_Toc330459945"/>
      <w:bookmarkStart w:id="23" w:name="_Toc349143546"/>
      <w:bookmarkStart w:id="24" w:name="_Toc339019828"/>
      <w:bookmarkStart w:id="25" w:name="_Toc333237723"/>
      <w:bookmarkStart w:id="26" w:name="_Toc342296708"/>
      <w:bookmarkStart w:id="27" w:name="_Toc349127583"/>
      <w:bookmarkStart w:id="28" w:name="_Toc332206657"/>
      <w:bookmarkStart w:id="29" w:name="_Toc340507403"/>
      <w:bookmarkStart w:id="30" w:name="_Toc339020048"/>
      <w:bookmarkStart w:id="31" w:name="_Toc337632315"/>
      <w:bookmarkStart w:id="32" w:name="_Toc333935278"/>
      <w:bookmarkStart w:id="33" w:name="_Toc27827"/>
      <w:bookmarkStart w:id="34" w:name="_Toc331512856"/>
      <w:bookmarkStart w:id="35" w:name="_Toc500860978"/>
      <w:r>
        <w:rPr>
          <w:rFonts w:hint="eastAsia"/>
          <w:color w:val="000000" w:themeColor="text1"/>
          <w:highlight w:val="none"/>
          <w14:textFill>
            <w14:solidFill>
              <w14:schemeClr w14:val="tx1"/>
            </w14:solidFill>
          </w14:textFill>
        </w:rPr>
        <w:t>第一</w:t>
      </w:r>
      <w:bookmarkStart w:id="36" w:name="_Hlt23321731"/>
      <w:bookmarkEnd w:id="36"/>
      <w:r>
        <w:rPr>
          <w:rFonts w:hint="eastAsia"/>
          <w:color w:val="000000" w:themeColor="text1"/>
          <w:highlight w:val="none"/>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广</w:t>
      </w:r>
      <w:r>
        <w:rPr>
          <w:rFonts w:hint="eastAsia" w:ascii="宋体" w:hAnsi="宋体"/>
          <w:bCs/>
          <w:color w:val="000000" w:themeColor="text1"/>
          <w:highlight w:val="none"/>
          <w14:textFill>
            <w14:solidFill>
              <w14:schemeClr w14:val="tx1"/>
            </w14:solidFill>
          </w14:textFill>
        </w:rPr>
        <w:t>东业信采购招标有限公司（以下简称“代理采购机构”）受</w:t>
      </w:r>
      <w:r>
        <w:rPr>
          <w:rFonts w:hint="eastAsia" w:ascii="宋体" w:hAnsi="宋体"/>
          <w:bCs/>
          <w:color w:val="000000" w:themeColor="text1"/>
          <w:highlight w:val="none"/>
          <w:lang w:eastAsia="zh-CN"/>
          <w14:textFill>
            <w14:solidFill>
              <w14:schemeClr w14:val="tx1"/>
            </w14:solidFill>
          </w14:textFill>
        </w:rPr>
        <w:t>阳江市海陵岛经济开发试验区融媒体中心</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阳江市海陵岛经济开发试验区智慧海陵岛建设项目（初步设计）</w:t>
      </w:r>
      <w:r>
        <w:rPr>
          <w:rFonts w:hint="eastAsia" w:ascii="宋体" w:hAnsi="宋体"/>
          <w:bCs/>
          <w:color w:val="000000" w:themeColor="text1"/>
          <w:highlight w:val="none"/>
          <w14:textFill>
            <w14:solidFill>
              <w14:schemeClr w14:val="tx1"/>
            </w14:solidFill>
          </w14:textFill>
        </w:rPr>
        <w:t>进行公开招标(项目编号:</w:t>
      </w:r>
      <w:r>
        <w:rPr>
          <w:rFonts w:hint="eastAsia" w:ascii="宋体" w:hAnsi="宋体"/>
          <w:bCs/>
          <w:color w:val="000000" w:themeColor="text1"/>
          <w:highlight w:val="none"/>
          <w:lang w:eastAsia="zh-CN"/>
          <w14:textFill>
            <w14:solidFill>
              <w14:schemeClr w14:val="tx1"/>
            </w14:solidFill>
          </w14:textFill>
        </w:rPr>
        <w:t>YXCG-20220802</w:t>
      </w:r>
      <w:r>
        <w:rPr>
          <w:rFonts w:hint="eastAsia" w:ascii="宋体" w:hAnsi="宋体"/>
          <w:bCs/>
          <w:color w:val="000000" w:themeColor="text1"/>
          <w:highlight w:val="none"/>
          <w14:textFill>
            <w14:solidFill>
              <w14:schemeClr w14:val="tx1"/>
            </w14:solidFill>
          </w14:textFill>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Tahoma" w:hAnsi="Tahoma" w:cs="Tahoma"/>
          <w:b/>
          <w:bCs/>
          <w:color w:val="000000" w:themeColor="text1"/>
          <w:szCs w:val="21"/>
          <w:highlight w:val="none"/>
          <w14:textFill>
            <w14:solidFill>
              <w14:schemeClr w14:val="tx1"/>
            </w14:solidFill>
          </w14:textFill>
        </w:rPr>
        <w:t>招标项目的名称、用途、数量、采购方式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1785" w:leftChars="200" w:hanging="1365" w:hangingChars="6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ascii="宋体" w:hAnsi="宋体"/>
          <w:bCs/>
          <w:color w:val="000000" w:themeColor="text1"/>
          <w:highlight w:val="none"/>
          <w:lang w:eastAsia="zh-CN"/>
          <w14:textFill>
            <w14:solidFill>
              <w14:schemeClr w14:val="tx1"/>
            </w14:solidFill>
          </w14:textFill>
        </w:rPr>
        <w:t>阳江市海陵岛经济开发试验区智慧海陵岛建设项目（初步设计）</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项目编号: </w:t>
      </w:r>
      <w:r>
        <w:rPr>
          <w:rFonts w:hint="eastAsia" w:ascii="宋体" w:hAnsi="宋体"/>
          <w:bCs/>
          <w:color w:val="000000" w:themeColor="text1"/>
          <w:highlight w:val="none"/>
          <w:lang w:eastAsia="zh-CN"/>
          <w14:textFill>
            <w14:solidFill>
              <w14:schemeClr w14:val="tx1"/>
            </w14:solidFill>
          </w14:textFill>
        </w:rPr>
        <w:t>YXCG-20220802</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投标报价上限：人民币</w:t>
      </w:r>
      <w:r>
        <w:rPr>
          <w:rFonts w:hint="eastAsia" w:ascii="宋体" w:hAnsi="宋体"/>
          <w:bCs/>
          <w:color w:val="000000" w:themeColor="text1"/>
          <w:highlight w:val="none"/>
          <w:lang w:val="en-US" w:eastAsia="zh-CN"/>
          <w14:textFill>
            <w14:solidFill>
              <w14:schemeClr w14:val="tx1"/>
            </w14:solidFill>
          </w14:textFill>
        </w:rPr>
        <w:t>904900.00</w:t>
      </w:r>
      <w:r>
        <w:rPr>
          <w:rFonts w:hint="eastAsia" w:ascii="宋体" w:hAnsi="宋体"/>
          <w:bCs/>
          <w:color w:val="000000" w:themeColor="text1"/>
          <w:highlight w:val="none"/>
          <w14:textFill>
            <w14:solidFill>
              <w14:schemeClr w14:val="tx1"/>
            </w14:solidFill>
          </w14:textFill>
        </w:rPr>
        <w:t>元（超出该上限的投标报价将作为无效投标处理）</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数  量：一项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6" w:leftChars="200" w:hanging="316" w:hangingChars="150"/>
        <w:textAlignment w:val="auto"/>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服务期</w:t>
      </w:r>
      <w:r>
        <w:rPr>
          <w:rFonts w:hint="eastAsia" w:ascii="宋体" w:hAnsi="宋体"/>
          <w:b/>
          <w:bCs/>
          <w:color w:val="000000" w:themeColor="text1"/>
          <w:spacing w:val="-6"/>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自合同签订之日起至该项目完成并通过最终验收。（少于该服务期将作为无效投标处理）</w:t>
      </w:r>
    </w:p>
    <w:p>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ascii="宋体" w:hAnsi="宋体"/>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1）具有独立承担民事责任的能力；</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2）具有良好的商业信誉和健全的财务会计制度；</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3）具有履行合同所必需的设备和专业技术能力；</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4）有依法缴纳税收和社会保障资金的良好记录；</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5）参加政府采购活动前三年内，在经营活动中没有重大违法记录；</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6）法律、行政法规规定的其他条件。</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投标人未被“信用中国”网站（www.creditchina.gov.cn）列入“记录失信被执行人”、“重大税收违法</w:t>
      </w:r>
      <w:r>
        <w:rPr>
          <w:rFonts w:hint="eastAsia" w:ascii="宋体" w:hAnsi="宋体"/>
          <w:color w:val="000000" w:themeColor="text1"/>
          <w:szCs w:val="21"/>
          <w:highlight w:val="none"/>
          <w:lang w:val="en-US" w:eastAsia="zh-CN"/>
          <w14:textFill>
            <w14:solidFill>
              <w14:schemeClr w14:val="tx1"/>
            </w14:solidFill>
          </w14:textFill>
        </w:rPr>
        <w:t>失信主体</w:t>
      </w:r>
      <w:r>
        <w:rPr>
          <w:rFonts w:hint="eastAsia" w:ascii="宋体" w:hAnsi="宋体"/>
          <w:color w:val="000000" w:themeColor="text1"/>
          <w:szCs w:val="21"/>
          <w:highlight w:val="none"/>
          <w14:textFill>
            <w14:solidFill>
              <w14:schemeClr w14:val="tx1"/>
            </w14:solidFill>
          </w14:textFill>
        </w:rPr>
        <w:t>”、“政府采购严重违法失信行为</w:t>
      </w:r>
      <w:r>
        <w:rPr>
          <w:rFonts w:hint="eastAsia" w:ascii="宋体" w:hAnsi="宋体"/>
          <w:color w:val="000000" w:themeColor="text1"/>
          <w:szCs w:val="21"/>
          <w:highlight w:val="none"/>
          <w:lang w:val="en-US" w:eastAsia="zh-CN"/>
          <w14:textFill>
            <w14:solidFill>
              <w14:schemeClr w14:val="tx1"/>
            </w14:solidFill>
          </w14:textFill>
        </w:rPr>
        <w:t>记录名单</w:t>
      </w:r>
      <w:r>
        <w:rPr>
          <w:rFonts w:hint="eastAsia" w:ascii="宋体" w:hAnsi="宋体"/>
          <w:color w:val="000000" w:themeColor="text1"/>
          <w:szCs w:val="21"/>
          <w:highlight w:val="none"/>
          <w14:textFill>
            <w14:solidFill>
              <w14:schemeClr w14:val="tx1"/>
            </w14:solidFill>
          </w14:textFill>
        </w:rPr>
        <w:t>”中任意一项或多项记录名单；同时，供应商未处于中国政府采购网(www.ccgp.gov.cn)“政府采购严重违法失信行为信息记录”中的禁止参加政府采购活动期间</w:t>
      </w:r>
      <w:r>
        <w:rPr>
          <w:rFonts w:hint="eastAsia" w:ascii="宋体" w:hAnsi="宋体"/>
          <w:color w:val="000000" w:themeColor="text1"/>
          <w:szCs w:val="21"/>
          <w:highlight w:val="none"/>
          <w:lang w:eastAsia="zh-CN"/>
          <w14:textFill>
            <w14:solidFill>
              <w14:schemeClr w14:val="tx1"/>
            </w14:solidFill>
          </w14:textFill>
        </w:rPr>
        <w:t>。</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本项目不接受联合体投标</w:t>
      </w:r>
      <w:r>
        <w:rPr>
          <w:rFonts w:hint="eastAsia" w:ascii="宋体" w:hAnsi="宋体"/>
          <w:color w:val="000000" w:themeColor="text1"/>
          <w:szCs w:val="21"/>
          <w:highlight w:val="none"/>
          <w:lang w:eastAsia="zh-CN"/>
          <w14:textFill>
            <w14:solidFill>
              <w14:schemeClr w14:val="tx1"/>
            </w14:solidFill>
          </w14:textFill>
        </w:rPr>
        <w:t>。</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w:t>
      </w:r>
      <w:r>
        <w:rPr>
          <w:rFonts w:hint="eastAsia" w:hAnsi="宋体"/>
          <w:color w:val="000000" w:themeColor="text1"/>
          <w:szCs w:val="21"/>
          <w:highlight w:val="none"/>
          <w14:textFill>
            <w14:solidFill>
              <w14:schemeClr w14:val="tx1"/>
            </w14:solidFill>
          </w14:textFill>
        </w:rPr>
        <w:t>须</w:t>
      </w:r>
      <w:r>
        <w:rPr>
          <w:rFonts w:hint="eastAsia" w:hAnsi="宋体" w:cs="宋体"/>
          <w:color w:val="000000" w:themeColor="text1"/>
          <w:szCs w:val="21"/>
          <w:highlight w:val="none"/>
          <w14:textFill>
            <w14:solidFill>
              <w14:schemeClr w14:val="tx1"/>
            </w14:solidFill>
          </w14:textFill>
        </w:rPr>
        <w:t>在招标代理机构登记并购买招标文件。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三、</w:t>
      </w:r>
      <w:r>
        <w:rPr>
          <w:rFonts w:ascii="Tahoma" w:hAnsi="Tahoma" w:cs="Tahoma"/>
          <w:b/>
          <w:bCs/>
          <w:color w:val="000000" w:themeColor="text1"/>
          <w:szCs w:val="21"/>
          <w:highlight w:val="none"/>
          <w14:textFill>
            <w14:solidFill>
              <w14:schemeClr w14:val="tx1"/>
            </w14:solidFill>
          </w14:textFill>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招标文件公示时</w:t>
      </w:r>
      <w:r>
        <w:rPr>
          <w:rFonts w:hint="eastAsia" w:ascii="宋体" w:hAnsi="宋体" w:eastAsia="宋体" w:cs="宋体"/>
          <w:bCs/>
          <w:color w:val="000000" w:themeColor="text1"/>
          <w:highlight w:val="none"/>
          <w14:textFill>
            <w14:solidFill>
              <w14:schemeClr w14:val="tx1"/>
            </w14:solidFill>
          </w14:textFill>
        </w:rPr>
        <w:t>间及下载：</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2022年8月17日</w:t>
      </w:r>
      <w:r>
        <w:rPr>
          <w:rFonts w:hint="eastAsia" w:ascii="宋体" w:hAnsi="宋体" w:eastAsia="宋体" w:cs="宋体"/>
          <w:color w:val="000000" w:themeColor="text1"/>
          <w:szCs w:val="21"/>
          <w:highlight w:val="none"/>
          <w14:textFill>
            <w14:solidFill>
              <w14:schemeClr w14:val="tx1"/>
            </w14:solidFill>
          </w14:textFill>
        </w:rPr>
        <w:t>至</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2022年8月24日</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100" w:hanging="105" w:hangingChars="50"/>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14:textFill>
            <w14:solidFill>
              <w14:schemeClr w14:val="tx1"/>
            </w14:solidFill>
          </w14:textFill>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1.购买招标文件</w:t>
      </w:r>
      <w:r>
        <w:rPr>
          <w:rFonts w:hint="eastAsia" w:ascii="宋体" w:hAnsi="宋体" w:eastAsia="宋体" w:cs="宋体"/>
          <w:bCs/>
          <w:color w:val="000000" w:themeColor="text1"/>
          <w:highlight w:val="none"/>
          <w14:textFill>
            <w14:solidFill>
              <w14:schemeClr w14:val="tx1"/>
            </w14:solidFill>
          </w14:textFill>
        </w:rPr>
        <w:t>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2022年8月17日</w:t>
      </w:r>
      <w:r>
        <w:rPr>
          <w:rFonts w:hint="eastAsia" w:ascii="宋体" w:hAnsi="宋体" w:eastAsia="宋体" w:cs="宋体"/>
          <w:color w:val="000000" w:themeColor="text1"/>
          <w:szCs w:val="21"/>
          <w:highlight w:val="none"/>
          <w14:textFill>
            <w14:solidFill>
              <w14:schemeClr w14:val="tx1"/>
            </w14:solidFill>
          </w14:textFill>
        </w:rPr>
        <w:t>至</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2022年8月24日</w:t>
      </w:r>
      <w:r>
        <w:rPr>
          <w:rFonts w:hint="eastAsia" w:ascii="宋体" w:hAnsi="宋体" w:eastAsia="宋体" w:cs="宋体"/>
          <w:bCs/>
          <w:color w:val="000000" w:themeColor="text1"/>
          <w:highlight w:val="none"/>
          <w14:textFill>
            <w14:solidFill>
              <w14:schemeClr w14:val="tx1"/>
            </w14:solidFill>
          </w14:textFill>
        </w:rPr>
        <w:t>，上午9:00～12:00，下午2:30～5:30（节假日除外）（北</w:t>
      </w:r>
      <w:r>
        <w:rPr>
          <w:rFonts w:hint="eastAsia" w:ascii="宋体" w:hAnsi="宋体" w:eastAsia="宋体" w:cs="宋体"/>
          <w:color w:val="000000" w:themeColor="text1"/>
          <w:highlight w:val="none"/>
          <w14:textFill>
            <w14:solidFill>
              <w14:schemeClr w14:val="tx1"/>
            </w14:solidFill>
          </w14:textFill>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2.购买招标文件地点：阳江市江城区猫山四街33号A座2楼</w:t>
      </w:r>
      <w:r>
        <w:rPr>
          <w:rFonts w:hint="eastAsia" w:ascii="宋体" w:hAnsi="宋体" w:eastAsia="宋体" w:cs="宋体"/>
          <w:color w:val="000000" w:themeColor="text1"/>
          <w:szCs w:val="21"/>
          <w:highlight w:val="none"/>
          <w:lang w:val="en-US" w:eastAsia="zh-CN"/>
          <w14:textFill>
            <w14:solidFill>
              <w14:schemeClr w14:val="tx1"/>
            </w14:solidFill>
          </w14:textFill>
        </w:rPr>
        <w:t>2</w:t>
      </w:r>
      <w:r>
        <w:rPr>
          <w:rFonts w:hint="eastAsia" w:ascii="宋体" w:hAnsi="宋体" w:eastAsia="宋体" w:cs="宋体"/>
          <w:color w:val="000000" w:themeColor="text1"/>
          <w:szCs w:val="21"/>
          <w:highlight w:val="none"/>
          <w14:textFill>
            <w14:solidFill>
              <w14:schemeClr w14:val="tx1"/>
            </w14:solidFill>
          </w14:textFill>
        </w:rPr>
        <w:t>05室。</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3.招标文件售价：</w:t>
      </w:r>
      <w:r>
        <w:rPr>
          <w:rFonts w:hint="eastAsia" w:ascii="宋体" w:hAnsi="宋体" w:eastAsia="宋体" w:cs="宋体"/>
          <w:bCs/>
          <w:color w:val="000000" w:themeColor="text1"/>
          <w:szCs w:val="21"/>
          <w:highlight w:val="none"/>
          <w14:textFill>
            <w14:solidFill>
              <w14:schemeClr w14:val="tx1"/>
            </w14:solidFill>
          </w14:textFill>
        </w:rPr>
        <w:t>招标文件每套人民币300元，售后不退</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5.</w:t>
      </w:r>
      <w:r>
        <w:rPr>
          <w:rFonts w:hint="eastAsia" w:ascii="宋体" w:hAnsi="宋体" w:eastAsia="宋体" w:cs="宋体"/>
          <w:bCs/>
          <w:color w:val="000000" w:themeColor="text1"/>
          <w:szCs w:val="21"/>
          <w:highlight w:val="none"/>
          <w14:textFill>
            <w14:solidFill>
              <w14:schemeClr w14:val="tx1"/>
            </w14:solidFill>
          </w14:textFill>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营业执照副本复印件和相关资质证书复印件及《购买标书登记表》（</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"http://www.yjgpc.gov.cn/" </w:instrText>
      </w:r>
      <w:r>
        <w:rPr>
          <w:rFonts w:hint="eastAsia" w:ascii="宋体" w:hAnsi="宋体" w:eastAsia="宋体" w:cs="宋体"/>
          <w:color w:val="000000" w:themeColor="text1"/>
          <w:highlight w:val="none"/>
          <w14:textFill>
            <w14:solidFill>
              <w14:schemeClr w14:val="tx1"/>
            </w14:solidFill>
          </w14:textFill>
        </w:rPr>
        <w:fldChar w:fldCharType="separate"/>
      </w:r>
      <w:r>
        <w:rPr>
          <w:rStyle w:val="51"/>
          <w:rFonts w:hint="eastAsia" w:ascii="宋体" w:hAnsi="宋体" w:eastAsia="宋体" w:cs="宋体"/>
          <w:color w:val="000000" w:themeColor="text1"/>
          <w:highlight w:val="none"/>
          <w14:textFill>
            <w14:solidFill>
              <w14:schemeClr w14:val="tx1"/>
            </w14:solidFill>
          </w14:textFill>
        </w:rPr>
        <w:t>http://www.yjcg.cc</w:t>
      </w:r>
      <w:r>
        <w:rPr>
          <w:rStyle w:val="51"/>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"http://www.yjcg.cc/index.php?c=content&amp;a=list&amp;catid=14" \o "政府采购资料下载" </w:instrText>
      </w:r>
      <w:r>
        <w:rPr>
          <w:rFonts w:hint="eastAsia" w:ascii="宋体" w:hAnsi="宋体" w:eastAsia="宋体" w:cs="宋体"/>
          <w:color w:val="000000" w:themeColor="text1"/>
          <w:highlight w:val="none"/>
          <w14:textFill>
            <w14:solidFill>
              <w14:schemeClr w14:val="tx1"/>
            </w14:solidFill>
          </w14:textFill>
        </w:rPr>
        <w:fldChar w:fldCharType="separate"/>
      </w:r>
      <w:r>
        <w:rPr>
          <w:rStyle w:val="51"/>
          <w:rFonts w:hint="eastAsia" w:ascii="宋体" w:hAnsi="宋体" w:eastAsia="宋体" w:cs="宋体"/>
          <w:bCs/>
          <w:color w:val="000000" w:themeColor="text1"/>
          <w:highlight w:val="none"/>
          <w14:textFill>
            <w14:solidFill>
              <w14:schemeClr w14:val="tx1"/>
            </w14:solidFill>
          </w14:textFill>
        </w:rPr>
        <w:t>政府采购资料</w:t>
      </w:r>
      <w:r>
        <w:rPr>
          <w:rStyle w:val="51"/>
          <w:rFonts w:hint="eastAsia" w:ascii="宋体" w:hAnsi="宋体" w:eastAsia="宋体" w:cs="宋体"/>
          <w:bCs/>
          <w:color w:val="000000" w:themeColor="text1"/>
          <w:highlight w:val="none"/>
          <w14:textFill>
            <w14:solidFill>
              <w14:schemeClr w14:val="tx1"/>
            </w14:solidFill>
          </w14:textFill>
        </w:rPr>
        <w:fldChar w:fldCharType="end"/>
      </w:r>
      <w:r>
        <w:rPr>
          <w:rFonts w:hint="eastAsia" w:ascii="宋体" w:hAnsi="宋体" w:eastAsia="宋体" w:cs="宋体"/>
          <w:bCs/>
          <w:color w:val="000000" w:themeColor="text1"/>
          <w:szCs w:val="21"/>
          <w:highlight w:val="none"/>
          <w14:textFill>
            <w14:solidFill>
              <w14:schemeClr w14:val="tx1"/>
            </w14:solidFill>
          </w14:textFill>
        </w:rPr>
        <w:t>下载专区）加盖公章到指定地址购买。</w:t>
      </w:r>
      <w:r>
        <w:rPr>
          <w:rFonts w:hint="eastAsia" w:ascii="宋体" w:hAnsi="宋体" w:eastAsia="宋体" w:cs="宋体"/>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14:textFill>
            <w14:solidFill>
              <w14:schemeClr w14:val="tx1"/>
            </w14:solidFill>
          </w14:textFill>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1.递交投标文件时间：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2022年9月7日</w:t>
      </w:r>
      <w:r>
        <w:rPr>
          <w:rFonts w:hint="eastAsia" w:ascii="宋体" w:hAnsi="宋体" w:eastAsia="宋体" w:cs="宋体"/>
          <w:color w:val="000000" w:themeColor="text1"/>
          <w:highlight w:val="none"/>
          <w:lang w:val="en-US" w:eastAsia="zh-CN"/>
          <w14:textFill>
            <w14:solidFill>
              <w14:schemeClr w14:val="tx1"/>
            </w14:solidFill>
          </w14:textFill>
        </w:rPr>
        <w:t>14</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3</w:t>
      </w:r>
      <w:r>
        <w:rPr>
          <w:rFonts w:hint="eastAsia" w:ascii="宋体" w:hAnsi="宋体" w:eastAsia="宋体" w:cs="宋体"/>
          <w:color w:val="000000" w:themeColor="text1"/>
          <w:highlight w:val="none"/>
          <w14:textFill>
            <w14:solidFill>
              <w14:schemeClr w14:val="tx1"/>
            </w14:solidFill>
          </w14:textFill>
        </w:rPr>
        <w:t>0-</w:t>
      </w:r>
      <w:r>
        <w:rPr>
          <w:rFonts w:hint="eastAsia" w:ascii="宋体" w:hAnsi="宋体" w:eastAsia="宋体" w:cs="宋体"/>
          <w:color w:val="000000" w:themeColor="text1"/>
          <w:highlight w:val="none"/>
          <w:lang w:val="en-US" w:eastAsia="zh-CN"/>
          <w14:textFill>
            <w14:solidFill>
              <w14:schemeClr w14:val="tx1"/>
            </w14:solidFill>
          </w14:textFill>
        </w:rPr>
        <w:t>15</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00</w:t>
      </w:r>
      <w:r>
        <w:rPr>
          <w:rFonts w:hint="eastAsia" w:ascii="宋体" w:hAnsi="宋体" w:eastAsia="宋体" w:cs="宋体"/>
          <w:color w:val="000000" w:themeColor="text1"/>
          <w:highlight w:val="none"/>
          <w14:textFill>
            <w14:solidFill>
              <w14:schemeClr w14:val="tx1"/>
            </w14:solidFill>
          </w14:textFill>
        </w:rPr>
        <w:t xml:space="preserve"> (北京时间)。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2.投标截止时间、开标时间：</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2022年9月7日</w:t>
      </w:r>
      <w:r>
        <w:rPr>
          <w:rFonts w:hint="eastAsia" w:ascii="宋体" w:hAnsi="宋体" w:eastAsia="宋体" w:cs="宋体"/>
          <w:color w:val="000000" w:themeColor="text1"/>
          <w:highlight w:val="none"/>
          <w:lang w:val="en-US" w:eastAsia="zh-CN"/>
          <w14:textFill>
            <w14:solidFill>
              <w14:schemeClr w14:val="tx1"/>
            </w14:solidFill>
          </w14:textFill>
        </w:rPr>
        <w:t>15</w:t>
      </w:r>
      <w:r>
        <w:rPr>
          <w:rFonts w:hint="eastAsia" w:ascii="宋体" w:hAnsi="宋体" w:eastAsia="宋体" w:cs="宋体"/>
          <w:color w:val="000000" w:themeColor="text1"/>
          <w:highlight w:val="none"/>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00</w:t>
      </w:r>
      <w:r>
        <w:rPr>
          <w:rFonts w:hint="eastAsia" w:ascii="宋体" w:hAnsi="宋体" w:eastAsia="宋体" w:cs="宋体"/>
          <w:color w:val="000000" w:themeColor="text1"/>
          <w:highlight w:val="none"/>
          <w14:textFill>
            <w14:solidFill>
              <w14:schemeClr w14:val="tx1"/>
            </w14:solidFill>
          </w14:textFill>
        </w:rPr>
        <w:t>(北京时间)。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3.递交投标文件地点、开标地点：阳江市江城区猫山四街33号A座2楼</w:t>
      </w:r>
      <w:r>
        <w:rPr>
          <w:rFonts w:hint="eastAsia" w:ascii="宋体" w:hAnsi="宋体" w:eastAsia="宋体" w:cs="宋体"/>
          <w:color w:val="000000" w:themeColor="text1"/>
          <w:highlight w:val="none"/>
          <w:lang w:val="en-US" w:eastAsia="zh-CN"/>
          <w14:textFill>
            <w14:solidFill>
              <w14:schemeClr w14:val="tx1"/>
            </w14:solidFill>
          </w14:textFill>
        </w:rPr>
        <w:t>201</w:t>
      </w:r>
      <w:r>
        <w:rPr>
          <w:rFonts w:hint="eastAsia" w:ascii="宋体" w:hAnsi="宋体" w:eastAsia="宋体" w:cs="宋体"/>
          <w:color w:val="000000" w:themeColor="text1"/>
          <w:highlight w:val="none"/>
          <w14:textFill>
            <w14:solidFill>
              <w14:schemeClr w14:val="tx1"/>
            </w14:solidFill>
          </w14:textFill>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lang w:eastAsia="zh-CN"/>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名    称：</w:t>
      </w:r>
      <w:r>
        <w:rPr>
          <w:rFonts w:hint="eastAsia" w:ascii="宋体" w:hAnsi="宋体" w:eastAsia="宋体" w:cs="宋体"/>
          <w:color w:val="000000" w:themeColor="text1"/>
          <w:kern w:val="28"/>
          <w:szCs w:val="21"/>
          <w:highlight w:val="none"/>
          <w:lang w:eastAsia="zh-CN"/>
          <w14:textFill>
            <w14:solidFill>
              <w14:schemeClr w14:val="tx1"/>
            </w14:solidFill>
          </w14:textFill>
        </w:rPr>
        <w:t>阳江市海陵岛经济开发试验区融媒体中心</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地    址：</w:t>
      </w:r>
      <w:r>
        <w:rPr>
          <w:rFonts w:hint="eastAsia" w:ascii="宋体" w:hAnsi="宋体" w:eastAsia="宋体" w:cs="宋体"/>
          <w:color w:val="000000" w:themeColor="text1"/>
          <w:kern w:val="28"/>
          <w:szCs w:val="21"/>
          <w:highlight w:val="none"/>
          <w:lang w:val="en-US" w:eastAsia="zh-CN"/>
          <w14:textFill>
            <w14:solidFill>
              <w14:schemeClr w14:val="tx1"/>
            </w14:solidFill>
          </w14:textFill>
        </w:rPr>
        <w:t>阳江市海陵区闸坡镇东小区电视大楼</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联 系 人：陈昌英</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联系电话：15018130989</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hint="eastAsia" w:ascii="宋体" w:hAnsi="宋体" w:eastAsia="宋体" w:cs="宋体"/>
          <w:color w:val="000000" w:themeColor="text1"/>
          <w:kern w:val="28"/>
          <w:szCs w:val="21"/>
          <w:highlight w:val="none"/>
          <w14:textFill>
            <w14:solidFill>
              <w14:schemeClr w14:val="tx1"/>
            </w14:solidFill>
          </w14:textFill>
        </w:rPr>
      </w:pPr>
      <w:r>
        <w:rPr>
          <w:rFonts w:hint="eastAsia" w:ascii="宋体" w:hAnsi="宋体" w:eastAsia="宋体" w:cs="宋体"/>
          <w:color w:val="000000" w:themeColor="text1"/>
          <w:kern w:val="28"/>
          <w:szCs w:val="21"/>
          <w:highlight w:val="none"/>
          <w14:textFill>
            <w14:solidFill>
              <w14:schemeClr w14:val="tx1"/>
            </w14:solidFill>
          </w14:textFill>
        </w:rPr>
        <w:t>2．</w:t>
      </w:r>
      <w:r>
        <w:rPr>
          <w:rFonts w:hint="eastAsia" w:ascii="宋体" w:hAnsi="宋体" w:eastAsia="宋体" w:cs="宋体"/>
          <w:color w:val="000000" w:themeColor="text1"/>
          <w:highlight w:val="none"/>
          <w14:textFill>
            <w14:solidFill>
              <w14:schemeClr w14:val="tx1"/>
            </w14:solidFill>
          </w14:textFill>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名    称：广东业信采购招标有限公司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地    址：阳江市江城区猫山四街33号A座2楼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 系 人：冯国辉</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联系电</w:t>
      </w:r>
      <w:r>
        <w:rPr>
          <w:rFonts w:hint="eastAsia" w:ascii="宋体" w:hAnsi="宋体" w:eastAsia="宋体" w:cs="宋体"/>
          <w:color w:val="000000" w:themeColor="text1"/>
          <w:highlight w:val="none"/>
          <w14:textFill>
            <w14:solidFill>
              <w14:schemeClr w14:val="tx1"/>
            </w14:solidFill>
          </w14:textFill>
        </w:rPr>
        <w:t>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网    址：</w:t>
      </w:r>
      <w:r>
        <w:rPr>
          <w:rFonts w:hint="eastAsia" w:ascii="宋体" w:hAnsi="宋体" w:eastAsia="宋体" w:cs="宋体"/>
          <w:color w:val="000000" w:themeColor="text1"/>
          <w:szCs w:val="21"/>
          <w:highlight w:val="none"/>
          <w:u w:val="none"/>
          <w14:textFill>
            <w14:solidFill>
              <w14:schemeClr w14:val="tx1"/>
            </w14:solidFill>
          </w14:textFill>
        </w:rPr>
        <w:t>http://www.gdgpo.</w:t>
      </w:r>
      <w:r>
        <w:rPr>
          <w:rFonts w:hint="eastAsia" w:ascii="宋体" w:hAnsi="宋体" w:eastAsia="宋体" w:cs="宋体"/>
          <w:color w:val="000000" w:themeColor="text1"/>
          <w:szCs w:val="21"/>
          <w:highlight w:val="none"/>
          <w:u w:val="none"/>
          <w:lang w:val="en-US" w:eastAsia="zh-CN"/>
          <w14:textFill>
            <w14:solidFill>
              <w14:schemeClr w14:val="tx1"/>
            </w14:solidFill>
          </w14:textFill>
        </w:rPr>
        <w:t>com.</w:t>
      </w:r>
      <w:r>
        <w:rPr>
          <w:rFonts w:hint="eastAsia" w:ascii="宋体" w:hAnsi="宋体" w:eastAsia="宋体" w:cs="宋体"/>
          <w:color w:val="000000" w:themeColor="text1"/>
          <w:szCs w:val="21"/>
          <w:highlight w:val="none"/>
          <w:u w:val="none"/>
          <w14:textFill>
            <w14:solidFill>
              <w14:schemeClr w14:val="tx1"/>
            </w14:solidFill>
          </w14:textFill>
        </w:rPr>
        <w:t>cn</w:t>
      </w:r>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1680" w:firstLineChars="800"/>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http://www.yjcg.cc</w:t>
      </w:r>
    </w:p>
    <w:p>
      <w:pPr>
        <w:keepNext w:val="0"/>
        <w:keepLines w:val="0"/>
        <w:pageBreakBefore w:val="0"/>
        <w:widowControl/>
        <w:kinsoku/>
        <w:wordWrap/>
        <w:overflowPunct/>
        <w:topLinePunct w:val="0"/>
        <w:autoSpaceDE/>
        <w:autoSpaceDN/>
        <w:bidi w:val="0"/>
        <w:adjustRightInd w:val="0"/>
        <w:snapToGrid w:val="0"/>
        <w:spacing w:line="380" w:lineRule="exact"/>
        <w:textAlignment w:val="auto"/>
        <w:rPr>
          <w:rFonts w:hint="eastAsia" w:ascii="宋体" w:hAnsi="宋体" w:eastAsia="宋体" w:cs="宋体"/>
          <w:b/>
          <w:color w:val="000000" w:themeColor="text1"/>
          <w:spacing w:val="20"/>
          <w:szCs w:val="21"/>
          <w:highlight w:val="none"/>
          <w14:textFill>
            <w14:solidFill>
              <w14:schemeClr w14:val="tx1"/>
            </w14:solidFill>
          </w14:textFill>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广东业信采购招标有限公司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14:textFill>
            <w14:solidFill>
              <w14:schemeClr w14:val="tx1"/>
            </w14:solidFill>
          </w14:textFill>
        </w:rPr>
      </w:pPr>
      <w:bookmarkStart w:id="37" w:name="_Toc333237724"/>
      <w:bookmarkStart w:id="38" w:name="_Toc340677032"/>
      <w:bookmarkStart w:id="39" w:name="_Toc365967003"/>
      <w:bookmarkStart w:id="40" w:name="_Toc331683995"/>
      <w:bookmarkStart w:id="41" w:name="_Toc336681893"/>
      <w:bookmarkStart w:id="42" w:name="_Toc339362258"/>
      <w:bookmarkStart w:id="43" w:name="_Toc349143547"/>
      <w:bookmarkStart w:id="44" w:name="_Toc333237613"/>
      <w:bookmarkStart w:id="45" w:name="_Toc340672831"/>
      <w:bookmarkStart w:id="46" w:name="_Toc336681538"/>
      <w:bookmarkStart w:id="47" w:name="_Toc342296709"/>
      <w:bookmarkStart w:id="48" w:name="_Toc332270306"/>
      <w:bookmarkStart w:id="49" w:name="_Toc350756404"/>
      <w:bookmarkStart w:id="50" w:name="_Toc337632316"/>
      <w:bookmarkStart w:id="51" w:name="_Toc339019955"/>
      <w:bookmarkStart w:id="52" w:name="_Toc340507404"/>
      <w:bookmarkStart w:id="53" w:name="_Toc341348292"/>
      <w:bookmarkStart w:id="54" w:name="_Toc333935620"/>
      <w:bookmarkStart w:id="55" w:name="_Toc345513763"/>
      <w:bookmarkStart w:id="56" w:name="_Toc339020187"/>
      <w:bookmarkStart w:id="57" w:name="_Toc342060323"/>
      <w:bookmarkStart w:id="58" w:name="_Toc332206658"/>
      <w:bookmarkStart w:id="59" w:name="_Toc365985109"/>
      <w:bookmarkStart w:id="60" w:name="_Toc333238572"/>
      <w:bookmarkStart w:id="61" w:name="_Toc339019829"/>
      <w:bookmarkStart w:id="62" w:name="_Toc331512857"/>
      <w:bookmarkStart w:id="63" w:name="_Toc349127584"/>
      <w:bookmarkStart w:id="64" w:name="_Toc366072458"/>
      <w:bookmarkStart w:id="65" w:name="_Toc333935279"/>
      <w:bookmarkStart w:id="66" w:name="_Toc330459946"/>
      <w:bookmarkStart w:id="67" w:name="_Toc339441045"/>
      <w:bookmarkStart w:id="68" w:name="_Toc350438703"/>
      <w:bookmarkStart w:id="69" w:name="_Toc339020049"/>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2022年8月17日</w:t>
      </w:r>
    </w:p>
    <w:p>
      <w:pPr>
        <w:rPr>
          <w:rFonts w:hint="eastAsia" w:ascii="宋体" w:hAnsi="宋体" w:eastAsia="宋体" w:cs="宋体"/>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3"/>
        <w:numPr>
          <w:ilvl w:val="0"/>
          <w:numId w:val="0"/>
        </w:numPr>
        <w:spacing w:beforeLines="0" w:afterLines="50" w:line="390" w:lineRule="exact"/>
        <w:ind w:left="105" w:leftChars="50" w:firstLine="480" w:firstLineChars="200"/>
        <w:rPr>
          <w:color w:val="000000" w:themeColor="text1"/>
          <w:highlight w:val="none"/>
          <w14:textFill>
            <w14:solidFill>
              <w14:schemeClr w14:val="tx1"/>
            </w14:solidFill>
          </w14:textFill>
        </w:rPr>
      </w:pPr>
      <w:bookmarkStart w:id="70" w:name="_Toc9970"/>
      <w:r>
        <w:rPr>
          <w:rFonts w:hint="eastAsia"/>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0459949"/>
      <w:bookmarkStart w:id="73" w:name="_Toc333237614"/>
      <w:bookmarkStart w:id="74" w:name="_Toc333935280"/>
      <w:bookmarkStart w:id="75" w:name="_Toc333935621"/>
      <w:bookmarkStart w:id="76" w:name="_Toc333238573"/>
      <w:bookmarkStart w:id="77" w:name="_Toc333237725"/>
      <w:bookmarkStart w:id="78" w:name="_Toc75570886"/>
      <w:r>
        <w:rPr>
          <w:rFonts w:hint="eastAsia"/>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79" w:name="_Toc5438"/>
      <w:bookmarkStart w:id="80" w:name="_Toc330459952"/>
      <w:bookmarkStart w:id="81" w:name="_Toc345513834"/>
      <w:bookmarkStart w:id="82" w:name="_Toc337632325"/>
      <w:bookmarkStart w:id="83" w:name="_Toc366072495"/>
      <w:bookmarkStart w:id="84" w:name="_Toc339362267"/>
      <w:bookmarkStart w:id="85" w:name="_Toc365967040"/>
      <w:bookmarkStart w:id="86" w:name="_Toc349143556"/>
      <w:bookmarkStart w:id="87" w:name="_Toc332206675"/>
      <w:bookmarkStart w:id="88" w:name="_Toc332270313"/>
      <w:bookmarkStart w:id="89" w:name="_Toc333935313"/>
      <w:bookmarkStart w:id="90" w:name="_Toc339019856"/>
      <w:bookmarkStart w:id="91" w:name="_Toc331684005"/>
      <w:bookmarkStart w:id="92" w:name="_Toc340507409"/>
      <w:bookmarkStart w:id="93" w:name="_Toc336681902"/>
      <w:bookmarkStart w:id="94" w:name="_Toc331512865"/>
      <w:bookmarkStart w:id="95" w:name="_Toc333935654"/>
      <w:bookmarkStart w:id="96" w:name="_Toc339441054"/>
      <w:bookmarkStart w:id="97" w:name="_Toc336681547"/>
      <w:bookmarkStart w:id="98" w:name="_Toc349127593"/>
      <w:bookmarkStart w:id="99" w:name="_Toc339019982"/>
      <w:bookmarkStart w:id="100" w:name="_Toc350756417"/>
      <w:bookmarkStart w:id="101" w:name="_Toc341348305"/>
      <w:bookmarkStart w:id="102" w:name="_Toc333238600"/>
      <w:bookmarkStart w:id="103" w:name="_Toc333237644"/>
      <w:bookmarkStart w:id="104" w:name="_Toc333237755"/>
      <w:bookmarkStart w:id="105" w:name="_Toc339020062"/>
      <w:bookmarkStart w:id="106" w:name="_Toc342060341"/>
      <w:bookmarkStart w:id="107" w:name="_Toc340677037"/>
      <w:bookmarkStart w:id="108" w:name="_Toc340672836"/>
      <w:bookmarkStart w:id="109" w:name="_Toc365985146"/>
      <w:bookmarkStart w:id="110" w:name="_Toc339020200"/>
      <w:bookmarkStart w:id="111" w:name="_Toc342296727"/>
      <w:bookmarkStart w:id="112" w:name="_Toc350438716"/>
      <w:r>
        <w:rPr>
          <w:color w:val="000000" w:themeColor="text1"/>
          <w:kern w:val="0"/>
          <w:sz w:val="24"/>
          <w:highlight w:val="none"/>
          <w14:textFill>
            <w14:solidFill>
              <w14:schemeClr w14:val="tx1"/>
            </w14:solidFill>
          </w14:textFill>
        </w:rPr>
        <w:t xml:space="preserve">A  </w:t>
      </w:r>
      <w:r>
        <w:rPr>
          <w:rFonts w:hint="eastAsia"/>
          <w:color w:val="000000" w:themeColor="text1"/>
          <w:kern w:val="0"/>
          <w:sz w:val="24"/>
          <w:highlight w:val="none"/>
          <w14:textFill>
            <w14:solidFill>
              <w14:schemeClr w14:val="tx1"/>
            </w14:solidFill>
          </w14:textFill>
        </w:rPr>
        <w:t>商务要求</w:t>
      </w:r>
      <w:bookmarkEnd w:id="79"/>
    </w:p>
    <w:tbl>
      <w:tblPr>
        <w:tblStyle w:val="46"/>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服务期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本项目会产生税费、旅差、人工、保险等所需的一切费用由</w:t>
            </w:r>
            <w:r>
              <w:rPr>
                <w:rFonts w:hint="eastAsia"/>
                <w:color w:val="000000" w:themeColor="text1"/>
                <w:highlight w:val="none"/>
                <w:lang w:eastAsia="zh-CN"/>
                <w14:textFill>
                  <w14:solidFill>
                    <w14:schemeClr w14:val="tx1"/>
                  </w14:solidFill>
                </w14:textFill>
              </w:rPr>
              <w:t>中标供应商</w:t>
            </w:r>
            <w:r>
              <w:rPr>
                <w:rFonts w:hint="eastAsia"/>
                <w:color w:val="000000" w:themeColor="text1"/>
                <w:highlight w:val="none"/>
                <w14:textFill>
                  <w14:solidFill>
                    <w14:schemeClr w14:val="tx1"/>
                  </w14:solidFill>
                </w14:textFill>
              </w:rPr>
              <w:t>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采购合同由中标人与采购人双方签订，签订时间为《中标通知书》发出之日起</w:t>
            </w:r>
            <w:r>
              <w:rPr>
                <w:rFonts w:hint="eastAsia" w:ascii="宋体" w:hAnsi="宋体" w:cs="宋体"/>
                <w:color w:val="000000" w:themeColor="text1"/>
                <w:highlight w:val="none"/>
                <w:lang w:val="en-US" w:eastAsia="zh-CN"/>
                <w14:textFill>
                  <w14:solidFill>
                    <w14:schemeClr w14:val="tx1"/>
                  </w14:solidFill>
                </w14:textFill>
              </w:rPr>
              <w:t>10</w:t>
            </w:r>
            <w:r>
              <w:rPr>
                <w:rFonts w:hint="eastAsia" w:ascii="宋体" w:hAnsi="宋体" w:cs="宋体"/>
                <w:color w:val="000000" w:themeColor="text1"/>
                <w:highlight w:val="none"/>
                <w14:textFill>
                  <w14:solidFill>
                    <w14:schemeClr w14:val="tx1"/>
                  </w14:solidFill>
                </w14:textFill>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lang w:val="en-US" w:eastAsia="zh-CN"/>
                <w14:textFill>
                  <w14:solidFill>
                    <w14:schemeClr w14:val="tx1"/>
                  </w14:solidFill>
                </w14:textFill>
              </w:rPr>
              <w:t>服务</w:t>
            </w:r>
            <w:r>
              <w:rPr>
                <w:rFonts w:hint="eastAsia"/>
                <w:b/>
                <w:color w:val="000000" w:themeColor="text1"/>
                <w:highlight w:val="none"/>
                <w14:textFill>
                  <w14:solidFill>
                    <w14:schemeClr w14:val="tx1"/>
                  </w14:solidFill>
                </w14:textFill>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项目设计方案通过采购人验收合格后，成交供应商向采购人提交完整有效的请款申请手续，采购人在15个工作日内向政府采购支付部门提出支付申请，由政府采购支付部门（非采购人）在本项目资金来源内支付（项目资金来源详见本招标文件第三部分招标人须知 A说明</w:t>
            </w:r>
            <w:r>
              <w:rPr>
                <w:rFonts w:hint="eastAsia" w:ascii="宋体" w:hAnsi="宋体" w:eastAsia="宋体" w:cs="宋体"/>
                <w:color w:val="000000" w:themeColor="text1"/>
                <w:highlight w:val="none"/>
                <w:lang w:val="en-US" w:eastAsia="zh-CN"/>
                <w14:textFill>
                  <w14:solidFill>
                    <w14:schemeClr w14:val="tx1"/>
                  </w14:solidFill>
                </w14:textFill>
              </w:rPr>
              <w:t xml:space="preserve"> </w:t>
            </w:r>
            <w:r>
              <w:rPr>
                <w:rFonts w:hint="eastAsia" w:ascii="宋体" w:hAnsi="宋体" w:eastAsia="宋体" w:cs="宋体"/>
                <w:color w:val="000000" w:themeColor="text1"/>
                <w:highlight w:val="none"/>
                <w14:textFill>
                  <w14:solidFill>
                    <w14:schemeClr w14:val="tx1"/>
                  </w14:solidFill>
                </w14:textFill>
              </w:rPr>
              <w:t>1适用范围和资金来源），采购人在规定的时间内向政府采购支付部门提出有效的支付申请即视为采购人履行付款义务，成交供应商不得以任何方式主张采购人承担违约责任。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设计周</w:t>
            </w:r>
            <w:r>
              <w:rPr>
                <w:rFonts w:hint="eastAsia"/>
                <w:b/>
                <w:color w:val="000000" w:themeColor="text1"/>
                <w:highlight w:val="none"/>
                <w14:textFill>
                  <w14:solidFill>
                    <w14:schemeClr w14:val="tx1"/>
                  </w14:solidFill>
                </w14:textFill>
              </w:rPr>
              <w:t>期及质量要求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合同签订之日起</w:t>
            </w:r>
            <w:r>
              <w:rPr>
                <w:color w:val="000000" w:themeColor="text1"/>
                <w:highlight w:val="none"/>
                <w14:textFill>
                  <w14:solidFill>
                    <w14:schemeClr w14:val="tx1"/>
                  </w14:solidFill>
                </w14:textFill>
              </w:rPr>
              <w:t>20</w:t>
            </w:r>
            <w:r>
              <w:rPr>
                <w:rFonts w:hint="eastAsia"/>
                <w:color w:val="000000" w:themeColor="text1"/>
                <w:highlight w:val="none"/>
                <w14:textFill>
                  <w14:solidFill>
                    <w14:schemeClr w14:val="tx1"/>
                  </w14:solidFill>
                </w14:textFill>
              </w:rPr>
              <w:t>个自然日内提交书面成果</w:t>
            </w:r>
            <w:r>
              <w:rPr>
                <w:rFonts w:hint="eastAsia"/>
                <w:color w:val="000000" w:themeColor="text1"/>
                <w:highlight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w:t>
            </w:r>
          </w:p>
        </w:tc>
        <w:tc>
          <w:tcPr>
            <w:tcW w:w="2552" w:type="dxa"/>
            <w:tcBorders>
              <w:left w:val="single" w:color="auto" w:sz="4" w:space="0"/>
              <w:right w:val="single" w:color="auto" w:sz="4" w:space="0"/>
            </w:tcBorders>
            <w:vAlign w:val="center"/>
          </w:tcPr>
          <w:p>
            <w:pPr>
              <w:spacing w:line="320" w:lineRule="exact"/>
              <w:jc w:val="center"/>
              <w:rPr>
                <w:rFonts w:ascii="Times New Roman" w:hAnsi="Times New Roman" w:eastAsia="宋体" w:cs="Times New Roman"/>
                <w:b/>
                <w:color w:val="000000" w:themeColor="text1"/>
                <w:kern w:val="2"/>
                <w:sz w:val="21"/>
                <w:szCs w:val="24"/>
                <w:highlight w:val="none"/>
                <w:lang w:val="en-US" w:eastAsia="zh-CN" w:bidi="ar-SA"/>
                <w14:textFill>
                  <w14:solidFill>
                    <w14:schemeClr w14:val="tx1"/>
                  </w14:solidFill>
                </w14:textFill>
              </w:rPr>
            </w:pPr>
            <w:r>
              <w:rPr>
                <w:rFonts w:hint="eastAsia"/>
                <w:b/>
                <w:color w:val="000000" w:themeColor="text1"/>
                <w:highlight w:val="none"/>
                <w14:textFill>
                  <w14:solidFill>
                    <w14:schemeClr w14:val="tx1"/>
                  </w14:solidFill>
                </w14:textFill>
              </w:rPr>
              <w:t>违约责任</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中标</w:t>
            </w:r>
            <w:r>
              <w:rPr>
                <w:rFonts w:hint="eastAsia"/>
                <w:color w:val="000000" w:themeColor="text1"/>
                <w:highlight w:val="none"/>
                <w14:textFill>
                  <w14:solidFill>
                    <w14:schemeClr w14:val="tx1"/>
                  </w14:solidFill>
                </w14:textFill>
              </w:rPr>
              <w:t>供应商必须在合同签订之日起20个自然日内向采购人提供书面成果，采购人在收到</w:t>
            </w:r>
            <w:r>
              <w:rPr>
                <w:rFonts w:hint="eastAsia"/>
                <w:color w:val="000000" w:themeColor="text1"/>
                <w:highlight w:val="none"/>
                <w:lang w:val="en-US" w:eastAsia="zh-CN"/>
                <w14:textFill>
                  <w14:solidFill>
                    <w14:schemeClr w14:val="tx1"/>
                  </w14:solidFill>
                </w14:textFill>
              </w:rPr>
              <w:t>中标</w:t>
            </w:r>
            <w:r>
              <w:rPr>
                <w:rFonts w:hint="eastAsia"/>
                <w:color w:val="000000" w:themeColor="text1"/>
                <w:highlight w:val="none"/>
                <w14:textFill>
                  <w14:solidFill>
                    <w14:schemeClr w14:val="tx1"/>
                  </w14:solidFill>
                </w14:textFill>
              </w:rPr>
              <w:t>供应商提交的书面报告成果后10个工作日内提出异议或修改意见，</w:t>
            </w:r>
            <w:r>
              <w:rPr>
                <w:rFonts w:hint="eastAsia"/>
                <w:color w:val="000000" w:themeColor="text1"/>
                <w:highlight w:val="none"/>
                <w:lang w:val="en-US" w:eastAsia="zh-CN"/>
                <w14:textFill>
                  <w14:solidFill>
                    <w14:schemeClr w14:val="tx1"/>
                  </w14:solidFill>
                </w14:textFill>
              </w:rPr>
              <w:t>中标</w:t>
            </w:r>
            <w:r>
              <w:rPr>
                <w:rFonts w:hint="eastAsia"/>
                <w:color w:val="000000" w:themeColor="text1"/>
                <w:highlight w:val="none"/>
                <w14:textFill>
                  <w14:solidFill>
                    <w14:schemeClr w14:val="tx1"/>
                  </w14:solidFill>
                </w14:textFill>
              </w:rPr>
              <w:t>供应商应于10个工作日内根据采购人的意见完善书面报告文件，直至通过验收。如</w:t>
            </w:r>
            <w:r>
              <w:rPr>
                <w:rFonts w:hint="eastAsia"/>
                <w:color w:val="000000" w:themeColor="text1"/>
                <w:highlight w:val="none"/>
                <w:lang w:val="en-US" w:eastAsia="zh-CN"/>
                <w14:textFill>
                  <w14:solidFill>
                    <w14:schemeClr w14:val="tx1"/>
                  </w14:solidFill>
                </w14:textFill>
              </w:rPr>
              <w:t>中标</w:t>
            </w:r>
            <w:r>
              <w:rPr>
                <w:rFonts w:hint="eastAsia"/>
                <w:color w:val="000000" w:themeColor="text1"/>
                <w:highlight w:val="none"/>
                <w14:textFill>
                  <w14:solidFill>
                    <w14:schemeClr w14:val="tx1"/>
                  </w14:solidFill>
                </w14:textFill>
              </w:rPr>
              <w:t>供应商未按约定的时间和需求提供咨询设计服务，采购人有权解除合同及相关协议，且</w:t>
            </w:r>
            <w:r>
              <w:rPr>
                <w:rFonts w:hint="eastAsia"/>
                <w:color w:val="000000" w:themeColor="text1"/>
                <w:highlight w:val="none"/>
                <w:lang w:val="en-US" w:eastAsia="zh-CN"/>
                <w14:textFill>
                  <w14:solidFill>
                    <w14:schemeClr w14:val="tx1"/>
                  </w14:solidFill>
                </w14:textFill>
              </w:rPr>
              <w:t>中标</w:t>
            </w:r>
            <w:r>
              <w:rPr>
                <w:rFonts w:hint="eastAsia"/>
                <w:color w:val="000000" w:themeColor="text1"/>
                <w:highlight w:val="none"/>
                <w14:textFill>
                  <w14:solidFill>
                    <w14:schemeClr w14:val="tx1"/>
                  </w14:solidFill>
                </w14:textFill>
              </w:rPr>
              <w:t xml:space="preserve">供应商不得向采购人要求支付合同服务价款或作其它任何权利主张。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9</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（应当以支票、汇票、本票或者金融机构、担保机构出具的保函等非现金</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形式提交）。</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b/>
                <w:color w:val="000000" w:themeColor="text1"/>
                <w:highlight w:val="none"/>
                <w14:textFill>
                  <w14:solidFill>
                    <w14:schemeClr w14:val="tx1"/>
                  </w14:solidFill>
                </w14:textFill>
              </w:rPr>
              <w:t>提交主体：必须以投标人自身名义提交，</w:t>
            </w:r>
            <w:r>
              <w:rPr>
                <w:rFonts w:hint="eastAsia" w:ascii="宋体" w:hAnsi="宋体"/>
                <w:color w:val="000000" w:themeColor="text1"/>
                <w:szCs w:val="21"/>
                <w:highlight w:val="none"/>
                <w14:textFill>
                  <w14:solidFill>
                    <w14:schemeClr w14:val="tx1"/>
                  </w14:solidFill>
                </w14:textFill>
              </w:rPr>
              <w:t>应注明“</w:t>
            </w:r>
            <w:r>
              <w:rPr>
                <w:rFonts w:ascii="宋体" w:hAnsi="宋体"/>
                <w:b/>
                <w:color w:val="000000" w:themeColor="text1"/>
                <w:szCs w:val="21"/>
                <w:highlight w:val="none"/>
                <w14:textFill>
                  <w14:solidFill>
                    <w14:schemeClr w14:val="tx1"/>
                  </w14:solidFill>
                </w14:textFill>
              </w:rPr>
              <w:t>（</w:t>
            </w:r>
            <w:r>
              <w:rPr>
                <w:rFonts w:hint="eastAsia" w:ascii="宋体" w:hAnsi="宋体"/>
                <w:b/>
                <w:color w:val="000000" w:themeColor="text1"/>
                <w:szCs w:val="21"/>
                <w:highlight w:val="none"/>
                <w14:textFill>
                  <w14:solidFill>
                    <w14:schemeClr w14:val="tx1"/>
                  </w14:solidFill>
                </w14:textFill>
              </w:rPr>
              <w:t>项目编号）投标保证金</w:t>
            </w:r>
            <w:r>
              <w:rPr>
                <w:rFonts w:hint="eastAsia" w:ascii="宋体" w:hAnsi="宋体"/>
                <w:color w:val="000000" w:themeColor="text1"/>
                <w:szCs w:val="21"/>
                <w:highlight w:val="none"/>
                <w14:textFill>
                  <w14:solidFill>
                    <w14:schemeClr w14:val="tx1"/>
                  </w14:solidFill>
                </w14:textFill>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人民币</w:t>
            </w:r>
            <w:r>
              <w:rPr>
                <w:rFonts w:hint="eastAsia" w:ascii="宋体" w:hAnsi="宋体"/>
                <w:b/>
                <w:color w:val="000000" w:themeColor="text1"/>
                <w:szCs w:val="21"/>
                <w:highlight w:val="none"/>
                <w:lang w:val="en-US" w:eastAsia="zh-CN"/>
                <w14:textFill>
                  <w14:solidFill>
                    <w14:schemeClr w14:val="tx1"/>
                  </w14:solidFill>
                </w14:textFill>
              </w:rPr>
              <w:t>壹万</w:t>
            </w:r>
            <w:r>
              <w:rPr>
                <w:rFonts w:hint="eastAsia" w:ascii="宋体" w:hAnsi="宋体"/>
                <w:b/>
                <w:color w:val="000000" w:themeColor="text1"/>
                <w:szCs w:val="21"/>
                <w:highlight w:val="none"/>
                <w14:textFill>
                  <w14:solidFill>
                    <w14:schemeClr w14:val="tx1"/>
                  </w14:solidFill>
                </w14:textFill>
              </w:rPr>
              <w:t>元整（￥</w:t>
            </w:r>
            <w:r>
              <w:rPr>
                <w:rFonts w:hint="eastAsia" w:ascii="宋体" w:hAnsi="宋体"/>
                <w:b/>
                <w:color w:val="000000" w:themeColor="text1"/>
                <w:szCs w:val="21"/>
                <w:highlight w:val="none"/>
                <w:lang w:val="en-US" w:eastAsia="zh-CN"/>
                <w14:textFill>
                  <w14:solidFill>
                    <w14:schemeClr w14:val="tx1"/>
                  </w14:solidFill>
                </w14:textFill>
              </w:rPr>
              <w:t>10</w:t>
            </w:r>
            <w:r>
              <w:rPr>
                <w:rFonts w:hint="eastAsia" w:ascii="宋体" w:hAnsi="宋体"/>
                <w:b/>
                <w:color w:val="000000" w:themeColor="text1"/>
                <w:szCs w:val="21"/>
                <w:highlight w:val="none"/>
                <w14:textFill>
                  <w14:solidFill>
                    <w14:schemeClr w14:val="tx1"/>
                  </w14:solidFill>
                </w14:textFill>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9550880202409700149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 xml:space="preserve">广发银行阳江江城支行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中标服务费</w:t>
            </w:r>
          </w:p>
          <w:p>
            <w:pPr>
              <w:spacing w:line="3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lang w:val="en-US" w:eastAsia="zh-CN"/>
                <w14:textFill>
                  <w14:solidFill>
                    <w14:schemeClr w14:val="tx1"/>
                  </w14:solidFill>
                </w14:textFill>
              </w:rPr>
              <w:t>参考</w:t>
            </w:r>
            <w:r>
              <w:rPr>
                <w:rFonts w:hint="eastAsia" w:ascii="宋体" w:hAnsi="宋体"/>
                <w:bCs/>
                <w:color w:val="000000" w:themeColor="text1"/>
                <w:szCs w:val="21"/>
                <w:highlight w:val="none"/>
                <w14:textFill>
                  <w14:solidFill>
                    <w14:schemeClr w14:val="tx1"/>
                  </w14:solidFill>
                </w14:textFill>
              </w:rPr>
              <w:t>发改价格[2011]534号文的规定</w:t>
            </w:r>
            <w:r>
              <w:rPr>
                <w:rFonts w:hint="eastAsia" w:ascii="宋体" w:hAnsi="宋体"/>
                <w:color w:val="000000" w:themeColor="text1"/>
                <w:szCs w:val="21"/>
                <w:highlight w:val="none"/>
                <w14:textFill>
                  <w14:solidFill>
                    <w14:schemeClr w14:val="tx1"/>
                  </w14:solidFill>
                </w14:textFill>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中国农业银行股份有限公司阳江</w:t>
            </w:r>
            <w:r>
              <w:rPr>
                <w:rFonts w:hint="eastAsia" w:ascii="宋体" w:hAnsi="宋体"/>
                <w:b/>
                <w:bCs/>
                <w:color w:val="000000" w:themeColor="text1"/>
                <w:szCs w:val="21"/>
                <w:highlight w:val="none"/>
                <w:lang w:val="en-US" w:eastAsia="zh-CN"/>
                <w14:textFill>
                  <w14:solidFill>
                    <w14:schemeClr w14:val="tx1"/>
                  </w14:solidFill>
                </w14:textFill>
              </w:rPr>
              <w:t>江城</w:t>
            </w:r>
            <w:r>
              <w:rPr>
                <w:rFonts w:hint="eastAsia" w:ascii="宋体" w:hAnsi="宋体"/>
                <w:b/>
                <w:bCs/>
                <w:color w:val="000000" w:themeColor="text1"/>
                <w:szCs w:val="21"/>
                <w:highlight w:val="none"/>
                <w14:textFill>
                  <w14:solidFill>
                    <w14:schemeClr w14:val="tx1"/>
                  </w14:solidFill>
                </w14:textFill>
              </w:rPr>
              <w:t>支行</w:t>
            </w:r>
          </w:p>
        </w:tc>
      </w:tr>
    </w:tbl>
    <w:p>
      <w:pPr>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2"/>
        <w:rPr>
          <w:color w:val="000000" w:themeColor="text1"/>
          <w:highlight w:val="none"/>
          <w14:textFill>
            <w14:solidFill>
              <w14:schemeClr w14:val="tx1"/>
            </w14:solidFill>
          </w14:textFill>
        </w:rPr>
      </w:pPr>
    </w:p>
    <w:p>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113" w:name="_Toc21677"/>
      <w:r>
        <w:rPr>
          <w:rFonts w:hint="eastAsia"/>
          <w:color w:val="000000" w:themeColor="text1"/>
          <w:kern w:val="0"/>
          <w:sz w:val="24"/>
          <w:highlight w:val="none"/>
          <w14:textFill>
            <w14:solidFill>
              <w14:schemeClr w14:val="tx1"/>
            </w14:solidFill>
          </w14:textFill>
        </w:rPr>
        <w:t>B  技术要求</w:t>
      </w:r>
      <w:bookmarkEnd w:id="113"/>
    </w:p>
    <w:p>
      <w:pPr>
        <w:pStyle w:val="5"/>
        <w:rPr>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一、项目背景</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1.相关政策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加快推进智慧城市建设是贯彻党中央、国务院关于创新驱动发展、推动新型城镇化、全面建成小康社会的重要举措。近年来，“一带一路”、“互联网+”行动计划、“中国制造2025”等国家战略全面实施。党的十九大报告提出“突出关键共性技术、前沿引领技术、现代工程技术、颠覆性技术创新，为建设科技强国、质量强国、航天强国、网络强国、交通强国、数字中国、智慧社会提供有力支撑”。同时，习总书记在中共中央政治局第二次集体学习时强调“要审时度势、精心谋划，超前布局、力争主动，实施国家大数据战略，加快建设数字中国”，再次将智慧城市建设上升到国家战略的高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全面贯彻党的十九大精神，以习近平新时代中国特色社会主义思想为指导，加强党的全面领导、坚持党对一切工作的领导，认真落实新发展理念和中央、省委、市委经济工作会议精神，坚持稳中求进工作总基调，紧扣社会主要矛盾变化，按照高质量发展的要求，统筹推进“五位一体”总体布局，协调推进“四个全面”战略布局，以“以人为本”为出发点和着力点，以“善政”、“惠民”、“兴业”、“宜居”为四大目标，以“互联网+”作为智慧海陵岛创新引擎，凸显产业特点、地理区位优势、发展空间潜力、生态环境资源等城市特色和优势，夯实智慧基础，提升智慧能力，推进海岛与环境的和谐发展，打造优质、便捷、幸福、舒适的生活环境。进一步推动大数据、物联网、云计算等现代信息技术与城市管理服务有机融合，紧紧围绕改革发展新要求、人民群众新期待，突出以需求应用为导向，加强顶层设计，强化协同推进，注重资源整合，将海陵岛建设成为区域融合的智慧引领、产业创新的智慧基地、绿色发展的智慧引擎、和谐幸福的智慧典范。</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2.现状情况</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数字电视的现状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海陵岛经济开发试验区融媒体中心现有有线电视网络始建于1999年，仅可提供单向数字电视业务，与其他运营商相比，竞争力严重落后，与海陵岛整体发展战略不匹配。对比现阶段其他同类地区主流的数字电视是双向智能互动、4K高清传输、三网融合发展，逐渐向8K超高清、VR虚拟现实技术等方面发展。</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信息化水平的现状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在政务服务能力方面。海陵岛经济开发试验区作为广东省政务服务网的分支节点，通过行政服务中心网点、网站、小程序等途径提供政务服务，能较好地满足居民、企业的服务需求，但是在服务最后一公里能力方面和夜间服务能力方面与发达地区尚存在一定的差距。如何提升24小时不间断服务能力和最后一公里的服务能力是目前需要努力的方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在应急处置能力方面。海陵岛经济开发试验区目前还没有一个完善的应急指挥和处置的信息化系统，效率不高，与国际旅游岛的地位不匹配。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在社区治理能力方面。海陵岛经济开发试验区目前还没有一个有效的网格化管理信息系统，基本靠传统的电子表格进行信息处理，效率不高，信息共享程度低。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在大数据应用方面。海陵岛经济开发试验区目前的政务机房规模偏小，仅仅是网络接入间规模，像OA服务器托管于中国电信机房，基本没有自建系统，没有数据留存机制和数据应用。与发达地区会自建数据中台、数据中心、数据创新应用池相比，存在不小的差距。</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3.需求分析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建设一张全新的覆盖全岛的全光纤城域网，上与广东省广播电视网阳江节点双路由接通，实现三网融合。能满足未来20年内至少35万以上人的使用需求。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建设一套全新的海陵岛经济开发试验区数字电视系统。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建设海陵岛经济开发试验区数据中心，包括中心机房、计算设备、网络安全设备、云管理软件、数据中台、数据可视化平台等。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拓展政务服务，包括政务自助服务终端、政务服务电视化。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建设海陵岛经济开发试验区智慧运行中心，包括运行中心基础支撑系统、融合通信平台、数据中台、数字孪生平台、智慧海陵岛孪生应用等，为决策提供支持。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建设一系列智</w:t>
      </w:r>
      <w:r>
        <w:rPr>
          <w:rFonts w:hint="eastAsia" w:ascii="宋体" w:hAnsi="宋体" w:eastAsia="宋体" w:cs="宋体"/>
          <w:color w:val="000000" w:themeColor="text1"/>
          <w:highlight w:val="none"/>
          <w14:textFill>
            <w14:solidFill>
              <w14:schemeClr w14:val="tx1"/>
            </w14:solidFill>
          </w14:textFill>
        </w:rPr>
        <w:t>慧应用，包括</w:t>
      </w:r>
      <w:r>
        <w:rPr>
          <w:rFonts w:hint="eastAsia" w:ascii="宋体" w:hAnsi="宋体" w:eastAsia="宋体" w:cs="宋体"/>
          <w:color w:val="000000" w:themeColor="text1"/>
          <w:highlight w:val="none"/>
          <w:lang w:val="en-US" w:eastAsia="zh-CN"/>
          <w14:textFill>
            <w14:solidFill>
              <w14:schemeClr w14:val="tx1"/>
            </w14:solidFill>
          </w14:textFill>
        </w:rPr>
        <w:t>但不限</w:t>
      </w:r>
      <w:r>
        <w:rPr>
          <w:rFonts w:hint="eastAsia" w:ascii="宋体" w:hAnsi="宋体" w:eastAsia="宋体" w:cs="宋体"/>
          <w:color w:val="000000" w:themeColor="text1"/>
          <w:highlight w:val="none"/>
          <w:lang w:val="en-US" w:eastAsia="zh-CN"/>
          <w14:textFill>
            <w14:solidFill>
              <w14:schemeClr w14:val="tx1"/>
            </w14:solidFill>
          </w14:textFill>
        </w:rPr>
        <w:t>于</w:t>
      </w:r>
      <w:r>
        <w:rPr>
          <w:rFonts w:hint="eastAsia" w:ascii="宋体" w:hAnsi="宋体" w:eastAsia="宋体" w:cs="宋体"/>
          <w:color w:val="000000" w:themeColor="text1"/>
          <w:highlight w:val="none"/>
          <w14:textFill>
            <w14:solidFill>
              <w14:schemeClr w14:val="tx1"/>
            </w14:solidFill>
          </w14:textFill>
        </w:rPr>
        <w:t>智慧文旅、智慧渔港、智慧交通、智慧乡村</w:t>
      </w:r>
      <w:r>
        <w:rPr>
          <w:rFonts w:hint="eastAsia" w:ascii="宋体" w:hAnsi="宋体" w:eastAsia="宋体" w:cs="宋体"/>
          <w:color w:val="000000" w:themeColor="text1"/>
          <w:highlight w:val="none"/>
          <w:lang w:val="en-US" w:eastAsia="zh-CN"/>
          <w14:textFill>
            <w14:solidFill>
              <w14:schemeClr w14:val="tx1"/>
            </w14:solidFill>
          </w14:textFill>
        </w:rPr>
        <w:t>等，并开发面向普通个人使用的综合客户端（PC和手机APP），容纳并宣展用户不少于1亿</w:t>
      </w:r>
      <w:r>
        <w:rPr>
          <w:rFonts w:hint="eastAsia" w:ascii="宋体" w:hAnsi="宋体" w:eastAsia="宋体" w:cs="宋体"/>
          <w:color w:val="000000" w:themeColor="text1"/>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4.总体目标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引领海陵岛经济开发试验区实现“建设全域覆盖、智能高效的智慧海陵岛”总体目标，加速建成基础设施共建共用，政务数据共享协同，智慧应用国内领先、智慧产业（旅游、渔业、农业）重点突破，营商环境优良，极具海陵特色和示范引领作用的智慧海陵岛，实现基础设施智能化、城市管理精细化、生活环境宜居化、公共服务便捷化、产业发展现代化，形成可推广的“智慧海陵岛新模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创建“智慧海陵岛”是落实国家“互联网+”战略的重要措施，将实现公共信息基础设施水平大幅提升、政务管理与民生服务全面互联网化、电子商务与政务快速发展、信息网络安全充分保障、居民互联网文化素质明显提高、智慧海陵岛特色优势广泛传播的目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在“互联网+”和创新城市运行模式思维指导下，通过智慧海陵岛建设项目，引领“智慧海陵岛”创新突破性发展，强化网络基础设施基石，推动政务服务深化改革，优化精细化社会治理，促进文旅和渔农业数字化发展，弥补惠民服务应用短板，全面启动“智慧海陵岛”进入“互联网+”时代，开展以人为本、生态宜居的全新征程。</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5.</w:t>
      </w:r>
      <w:bookmarkStart w:id="114" w:name="_Toc108904937"/>
      <w:r>
        <w:rPr>
          <w:rFonts w:hint="eastAsia"/>
          <w:b/>
          <w:bCs/>
          <w:color w:val="000000" w:themeColor="text1"/>
          <w:highlight w:val="none"/>
          <w:lang w:val="en-US" w:eastAsia="zh-CN"/>
          <w14:textFill>
            <w14:solidFill>
              <w14:schemeClr w14:val="tx1"/>
            </w14:solidFill>
          </w14:textFill>
        </w:rPr>
        <w:t>建设内容</w:t>
      </w:r>
      <w:bookmarkEnd w:id="114"/>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1374"/>
        <w:gridCol w:w="7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blHeader/>
          <w:jc w:val="center"/>
        </w:trPr>
        <w:tc>
          <w:tcPr>
            <w:tcW w:w="851" w:type="dxa"/>
            <w:shd w:val="clear" w:color="000000" w:fill="F2F2F2"/>
            <w:vAlign w:val="center"/>
          </w:tcPr>
          <w:p>
            <w:p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序号</w:t>
            </w:r>
          </w:p>
        </w:tc>
        <w:tc>
          <w:tcPr>
            <w:tcW w:w="1179" w:type="dxa"/>
            <w:shd w:val="clear" w:color="000000" w:fill="F2F2F2"/>
            <w:vAlign w:val="center"/>
          </w:tcPr>
          <w:p>
            <w:p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板块</w:t>
            </w:r>
          </w:p>
        </w:tc>
        <w:tc>
          <w:tcPr>
            <w:tcW w:w="6260" w:type="dxa"/>
            <w:shd w:val="clear" w:color="000000" w:fill="F2F2F2"/>
            <w:vAlign w:val="center"/>
          </w:tcPr>
          <w:p>
            <w:p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restart"/>
            <w:shd w:val="clear" w:color="000000" w:fill="FFFFFF"/>
            <w:noWrap/>
            <w:vAlign w:val="center"/>
          </w:tcPr>
          <w:p>
            <w:p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c>
          <w:tcPr>
            <w:tcW w:w="1179" w:type="dxa"/>
            <w:vMerge w:val="restart"/>
            <w:shd w:val="clear" w:color="000000" w:fill="FFFFFF"/>
            <w:vAlign w:val="center"/>
          </w:tcPr>
          <w:p>
            <w:p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信息化基础设施</w:t>
            </w: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主干网建设、分支（层、级）光纤网络建设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大数据中心机房建设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IP数据城域网建设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FTTH双向网络建设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业务收费系统、数据监测系统建设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云计算支撑平台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信息安全体系建设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数据采集平台建设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广电应用建设、用户光纤入户改造及终端设备投入及建设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restart"/>
            <w:shd w:val="clear" w:color="000000" w:fill="FFFFFF"/>
            <w:noWrap/>
            <w:vAlign w:val="center"/>
          </w:tcPr>
          <w:p>
            <w:p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c>
          <w:tcPr>
            <w:tcW w:w="1179" w:type="dxa"/>
            <w:vMerge w:val="restart"/>
            <w:shd w:val="clear" w:color="000000" w:fill="FFFFFF"/>
            <w:vAlign w:val="center"/>
          </w:tcPr>
          <w:p>
            <w:p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智慧海陵岛运行管理平台</w:t>
            </w: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智慧海陵岛运行中心基础支撑系统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智慧海陵岛孪生应用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智慧海陵岛数字孪生平台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智慧海陵岛融合通信平台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智慧海陵岛数据中台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restart"/>
            <w:shd w:val="clear" w:color="000000" w:fill="FFFFFF"/>
            <w:noWrap/>
            <w:vAlign w:val="center"/>
          </w:tcPr>
          <w:p>
            <w:p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p>
        </w:tc>
        <w:tc>
          <w:tcPr>
            <w:tcW w:w="1179" w:type="dxa"/>
            <w:vMerge w:val="restart"/>
            <w:shd w:val="clear" w:color="000000" w:fill="FFFFFF"/>
            <w:vAlign w:val="center"/>
          </w:tcPr>
          <w:p>
            <w:pPr>
              <w:spacing w:line="360" w:lineRule="auto"/>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智慧应用建设</w:t>
            </w: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智慧文旅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政务应用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智慧渔港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智慧乡村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1" w:type="dxa"/>
            <w:vMerge w:val="continue"/>
            <w:vAlign w:val="center"/>
          </w:tcPr>
          <w:p>
            <w:pPr>
              <w:spacing w:line="360" w:lineRule="auto"/>
              <w:jc w:val="center"/>
              <w:rPr>
                <w:color w:val="000000" w:themeColor="text1"/>
                <w:highlight w:val="none"/>
                <w14:textFill>
                  <w14:solidFill>
                    <w14:schemeClr w14:val="tx1"/>
                  </w14:solidFill>
                </w14:textFill>
              </w:rPr>
            </w:pPr>
          </w:p>
        </w:tc>
        <w:tc>
          <w:tcPr>
            <w:tcW w:w="1179" w:type="dxa"/>
            <w:vMerge w:val="continue"/>
            <w:vAlign w:val="center"/>
          </w:tcPr>
          <w:p>
            <w:pPr>
              <w:spacing w:line="360" w:lineRule="auto"/>
              <w:jc w:val="center"/>
              <w:rPr>
                <w:color w:val="000000" w:themeColor="text1"/>
                <w:highlight w:val="none"/>
                <w14:textFill>
                  <w14:solidFill>
                    <w14:schemeClr w14:val="tx1"/>
                  </w14:solidFill>
                </w14:textFill>
              </w:rPr>
            </w:pPr>
          </w:p>
        </w:tc>
        <w:tc>
          <w:tcPr>
            <w:tcW w:w="6260" w:type="dxa"/>
            <w:shd w:val="clear" w:color="000000" w:fill="FFFFFF"/>
            <w:noWrap/>
            <w:vAlign w:val="center"/>
          </w:tcPr>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其他智慧应用</w:t>
            </w:r>
          </w:p>
        </w:tc>
      </w:tr>
    </w:tbl>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bookmarkStart w:id="2004" w:name="_GoBack"/>
      <w:bookmarkEnd w:id="2004"/>
    </w:p>
    <w:p>
      <w:pPr>
        <w:pStyle w:val="3"/>
        <w:numPr>
          <w:ilvl w:val="0"/>
          <w:numId w:val="0"/>
        </w:numPr>
        <w:spacing w:beforeLines="0" w:line="240" w:lineRule="auto"/>
        <w:rPr>
          <w:color w:val="000000" w:themeColor="text1"/>
          <w:highlight w:val="none"/>
          <w14:textFill>
            <w14:solidFill>
              <w14:schemeClr w14:val="tx1"/>
            </w14:solidFill>
          </w14:textFill>
        </w:rPr>
      </w:pPr>
      <w:bookmarkStart w:id="115" w:name="_Toc4888"/>
      <w:r>
        <w:rPr>
          <w:rFonts w:hint="eastAsia"/>
          <w:color w:val="000000" w:themeColor="text1"/>
          <w:highlight w:val="none"/>
          <w14:textFill>
            <w14:solidFill>
              <w14:schemeClr w14:val="tx1"/>
            </w14:solidFill>
          </w14:textFill>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5"/>
    </w:p>
    <w:p>
      <w:pPr>
        <w:pStyle w:val="4"/>
        <w:numPr>
          <w:ilvl w:val="0"/>
          <w:numId w:val="0"/>
        </w:numPr>
        <w:rPr>
          <w:rFonts w:hint="eastAsia"/>
          <w:color w:val="000000" w:themeColor="text1"/>
          <w:szCs w:val="21"/>
          <w:highlight w:val="none"/>
          <w14:textFill>
            <w14:solidFill>
              <w14:schemeClr w14:val="tx1"/>
            </w14:solidFill>
          </w14:textFill>
        </w:rPr>
      </w:pPr>
      <w:bookmarkStart w:id="116" w:name="_Toc456272919"/>
      <w:bookmarkStart w:id="117" w:name="_Toc434832495"/>
      <w:bookmarkStart w:id="118" w:name="_Toc20131"/>
      <w:bookmarkStart w:id="119" w:name="_Toc456648358"/>
      <w:r>
        <w:rPr>
          <w:rFonts w:hint="eastAsia"/>
          <w:color w:val="000000" w:themeColor="text1"/>
          <w:szCs w:val="21"/>
          <w:highlight w:val="none"/>
          <w14:textFill>
            <w14:solidFill>
              <w14:schemeClr w14:val="tx1"/>
            </w14:solidFill>
          </w14:textFill>
        </w:rPr>
        <w:t>投标人须知前附表</w:t>
      </w:r>
      <w:bookmarkEnd w:id="116"/>
      <w:bookmarkEnd w:id="117"/>
      <w:bookmarkEnd w:id="118"/>
      <w:bookmarkEnd w:id="119"/>
    </w:p>
    <w:tbl>
      <w:tblPr>
        <w:tblStyle w:val="46"/>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评标委员会</w:t>
            </w:r>
            <w:r>
              <w:rPr>
                <w:rFonts w:hint="eastAsia" w:ascii="宋体"/>
                <w:bCs/>
                <w:color w:val="000000" w:themeColor="text1"/>
                <w:highlight w:val="none"/>
                <w:lang w:val="en-US" w:eastAsia="zh-CN"/>
                <w14:textFill>
                  <w14:solidFill>
                    <w14:schemeClr w14:val="tx1"/>
                  </w14:solidFill>
                </w14:textFill>
              </w:rPr>
              <w:t>根据政府采购相关法律法规组成</w:t>
            </w:r>
            <w:r>
              <w:rPr>
                <w:rFonts w:hint="eastAsia" w:ascii="宋体"/>
                <w:bCs/>
                <w:color w:val="000000" w:themeColor="text1"/>
                <w:highlight w:val="none"/>
                <w14:textFill>
                  <w14:solidFill>
                    <w14:schemeClr w14:val="tx1"/>
                  </w14:solidFill>
                </w14:textFill>
              </w:rPr>
              <w:t>，评审专家根据相关法律法规及法律程序</w:t>
            </w:r>
            <w:r>
              <w:rPr>
                <w:rFonts w:hint="eastAsia" w:ascii="宋体"/>
                <w:bCs/>
                <w:color w:val="000000" w:themeColor="text1"/>
                <w:highlight w:val="none"/>
                <w:lang w:eastAsia="zh-CN"/>
                <w14:textFill>
                  <w14:solidFill>
                    <w14:schemeClr w14:val="tx1"/>
                  </w14:solidFill>
                </w14:textFill>
              </w:rPr>
              <w:t>，</w:t>
            </w:r>
            <w:r>
              <w:rPr>
                <w:rFonts w:hint="eastAsia" w:ascii="宋体"/>
                <w:bCs/>
                <w:color w:val="000000" w:themeColor="text1"/>
                <w:highlight w:val="none"/>
                <w14:textFill>
                  <w14:solidFill>
                    <w14:schemeClr w14:val="tx1"/>
                  </w14:solidFill>
                </w14:textFill>
              </w:rPr>
              <w:t>依据本次采购活动的特点和需要在政府指定的专家库中随机抽取产生,</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5</w:t>
            </w:r>
            <w:r>
              <w:rPr>
                <w:rFonts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r>
              <w:rPr>
                <w:rFonts w:hint="eastAsia" w:ascii="宋体" w:hAnsi="宋体"/>
                <w:color w:val="000000" w:themeColor="text1"/>
                <w:szCs w:val="21"/>
                <w:highlight w:val="none"/>
                <w:lang w:val="en-US" w:eastAsia="zh-CN"/>
                <w14:textFill>
                  <w14:solidFill>
                    <w14:schemeClr w14:val="tx1"/>
                  </w14:solidFill>
                </w14:textFill>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共提供4份</w:t>
            </w:r>
            <w:r>
              <w:rPr>
                <w:rFonts w:hint="eastAsia" w:ascii="宋体" w:hAnsi="宋体"/>
                <w:b/>
                <w:bCs/>
                <w:color w:val="000000" w:themeColor="text1"/>
                <w:szCs w:val="21"/>
                <w:highlight w:val="none"/>
                <w14:textFill>
                  <w14:solidFill>
                    <w14:schemeClr w14:val="tx1"/>
                  </w14:solidFill>
                </w14:textFill>
              </w:rPr>
              <w:t>投标</w:t>
            </w:r>
            <w:r>
              <w:rPr>
                <w:rFonts w:hint="eastAsia" w:ascii="宋体" w:hAnsi="宋体"/>
                <w:b/>
                <w:bCs/>
                <w:color w:val="000000" w:themeColor="text1"/>
                <w:szCs w:val="21"/>
                <w:highlight w:val="none"/>
                <w:lang w:val="en-US" w:eastAsia="zh-CN"/>
                <w14:textFill>
                  <w14:solidFill>
                    <w14:schemeClr w14:val="tx1"/>
                  </w14:solidFill>
                </w14:textFill>
              </w:rPr>
              <w:t>资料，分别封装：</w:t>
            </w:r>
            <w:r>
              <w:rPr>
                <w:rFonts w:hint="eastAsia" w:ascii="宋体" w:hAnsi="宋体"/>
                <w:b/>
                <w:bCs/>
                <w:color w:val="000000" w:themeColor="text1"/>
                <w:szCs w:val="21"/>
                <w:highlight w:val="none"/>
                <w:lang w:val="en-US" w:eastAsia="zh-CN"/>
                <w14:textFill>
                  <w14:solidFill>
                    <w14:schemeClr w14:val="tx1"/>
                  </w14:solidFill>
                </w14:textFill>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1、</w:t>
            </w:r>
            <w:r>
              <w:rPr>
                <w:rFonts w:hint="eastAsia" w:ascii="宋体" w:hAnsi="宋体"/>
                <w:b/>
                <w:bCs/>
                <w:color w:val="000000" w:themeColor="text1"/>
                <w:szCs w:val="21"/>
                <w:highlight w:val="none"/>
                <w14:textFill>
                  <w14:solidFill>
                    <w14:schemeClr w14:val="tx1"/>
                  </w14:solidFill>
                </w14:textFill>
              </w:rPr>
              <w:t>资格审查文件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2、</w:t>
            </w:r>
            <w:r>
              <w:rPr>
                <w:rFonts w:hint="eastAsia" w:ascii="宋体" w:hAnsi="宋体"/>
                <w:b/>
                <w:bCs/>
                <w:color w:val="000000" w:themeColor="text1"/>
                <w:szCs w:val="21"/>
                <w:highlight w:val="none"/>
                <w14:textFill>
                  <w14:solidFill>
                    <w14:schemeClr w14:val="tx1"/>
                  </w14:solidFill>
                </w14:textFill>
              </w:rPr>
              <w:t>商务及技术文件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14:textFill>
                  <w14:solidFill>
                    <w14:schemeClr w14:val="tx1"/>
                  </w14:solidFill>
                </w14:textFill>
              </w:rPr>
              <w:t>开标信封</w:t>
            </w:r>
            <w:r>
              <w:rPr>
                <w:rFonts w:hint="eastAsia"/>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（内含“开标一览表”、“投标保证金”、“分项报价表”、“保证金退付书”、“法定代表人（负责人）证明书”和“法定代表人（负责人）授权书”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4、</w:t>
            </w:r>
            <w:r>
              <w:rPr>
                <w:rFonts w:hint="eastAsia"/>
                <w:b/>
                <w:bCs/>
                <w:color w:val="000000" w:themeColor="text1"/>
                <w:highlight w:val="none"/>
                <w:lang w:val="en-US" w:eastAsia="zh-CN"/>
                <w14:textFill>
                  <w14:solidFill>
                    <w14:schemeClr w14:val="tx1"/>
                  </w14:solidFill>
                </w14:textFill>
              </w:rPr>
              <w:t>投标文件电子版。</w:t>
            </w:r>
            <w:r>
              <w:rPr>
                <w:rFonts w:hint="eastAsia"/>
                <w:color w:val="000000" w:themeColor="text1"/>
                <w:highlight w:val="none"/>
                <w:lang w:val="en-US" w:eastAsia="zh-CN"/>
                <w14:textFill>
                  <w14:solidFill>
                    <w14:schemeClr w14:val="tx1"/>
                  </w14:solidFill>
                </w14:textFill>
              </w:rPr>
              <w:t>（以光盘或U盘提供，内含PDF及可编辑的投标文件电子版1份，</w:t>
            </w:r>
            <w:r>
              <w:rPr>
                <w:rFonts w:hint="eastAsia"/>
                <w:color w:val="000000" w:themeColor="text1"/>
                <w:szCs w:val="21"/>
                <w:highlight w:val="none"/>
                <w14:textFill>
                  <w14:solidFill>
                    <w14:schemeClr w14:val="tx1"/>
                  </w14:solidFill>
                </w14:textFill>
              </w:rPr>
              <w:t>在封面上注明“</w:t>
            </w:r>
            <w:r>
              <w:rPr>
                <w:rFonts w:hint="eastAsia"/>
                <w:color w:val="000000" w:themeColor="text1"/>
                <w:szCs w:val="21"/>
                <w:highlight w:val="none"/>
                <w:lang w:val="en-US" w:eastAsia="zh-CN"/>
                <w14:textFill>
                  <w14:solidFill>
                    <w14:schemeClr w14:val="tx1"/>
                  </w14:solidFill>
                </w14:textFill>
              </w:rPr>
              <w:t>公司名称-</w:t>
            </w:r>
            <w:r>
              <w:rPr>
                <w:rFonts w:hint="eastAsia"/>
                <w:color w:val="000000" w:themeColor="text1"/>
                <w:highlight w:val="none"/>
                <w:lang w:val="en-US" w:eastAsia="zh-CN"/>
                <w14:textFill>
                  <w14:solidFill>
                    <w14:schemeClr w14:val="tx1"/>
                  </w14:solidFill>
                </w14:textFill>
              </w:rPr>
              <w:t>投标文件电子版</w:t>
            </w:r>
            <w:r>
              <w:rPr>
                <w:rFonts w:hint="eastAsia"/>
                <w:color w:val="000000" w:themeColor="text1"/>
                <w:szCs w:val="2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hAnsi="宋体"/>
                <w:b/>
                <w:bCs w:val="0"/>
                <w:color w:val="000000" w:themeColor="text1"/>
                <w:szCs w:val="21"/>
                <w:highlight w:val="none"/>
                <w:lang w:val="en-US" w:eastAsia="zh-CN"/>
                <w14:textFill>
                  <w14:solidFill>
                    <w14:schemeClr w14:val="tx1"/>
                  </w14:solidFill>
                </w14:textFill>
              </w:rPr>
              <w:t>所有投标资料</w:t>
            </w:r>
            <w:r>
              <w:rPr>
                <w:rFonts w:hint="eastAsia" w:ascii="宋体"/>
                <w:bCs/>
                <w:color w:val="000000" w:themeColor="text1"/>
                <w:szCs w:val="21"/>
                <w:highlight w:val="none"/>
                <w14:textFill>
                  <w14:solidFill>
                    <w14:schemeClr w14:val="tx1"/>
                  </w14:solidFill>
                </w14:textFill>
              </w:rPr>
              <w:t>分别</w:t>
            </w:r>
            <w:r>
              <w:rPr>
                <w:rFonts w:hint="eastAsia" w:ascii="宋体" w:hAnsi="宋体"/>
                <w:bCs/>
                <w:color w:val="000000" w:themeColor="text1"/>
                <w:szCs w:val="2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每一密封封</w:t>
            </w:r>
            <w:r>
              <w:rPr>
                <w:rFonts w:hint="eastAsia" w:ascii="宋体"/>
                <w:bCs/>
                <w:color w:val="000000" w:themeColor="text1"/>
                <w:highlight w:val="none"/>
                <w:lang w:val="en-US" w:eastAsia="zh-CN"/>
                <w14:textFill>
                  <w14:solidFill>
                    <w14:schemeClr w14:val="tx1"/>
                  </w14:solidFill>
                </w14:textFill>
              </w:rPr>
              <w:t>装</w:t>
            </w:r>
            <w:r>
              <w:rPr>
                <w:rFonts w:hint="eastAsia" w:ascii="宋体"/>
                <w:bCs/>
                <w:color w:val="000000" w:themeColor="text1"/>
                <w:highlight w:val="none"/>
                <w14:textFill>
                  <w14:solidFill>
                    <w14:schemeClr w14:val="tx1"/>
                  </w14:solidFill>
                </w14:textFill>
              </w:rPr>
              <w:t>上均注明“于</w:t>
            </w:r>
            <w:r>
              <w:rPr>
                <w:rFonts w:hint="eastAsia" w:ascii="宋体"/>
                <w:bCs/>
                <w:color w:val="000000" w:themeColor="text1"/>
                <w:highlight w:val="none"/>
                <w:u w:val="single"/>
                <w14:textFill>
                  <w14:solidFill>
                    <w14:schemeClr w14:val="tx1"/>
                  </w14:solidFill>
                </w14:textFill>
              </w:rPr>
              <w:t xml:space="preserve">     （投标截止时间）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投标人未按上述规定对投标文件进行密封和加写标记，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r>
              <w:rPr>
                <w:b/>
                <w:bCs/>
                <w:color w:val="000000" w:themeColor="text1"/>
                <w:szCs w:val="21"/>
                <w:highlight w:val="none"/>
                <w14:textFill>
                  <w14:solidFill>
                    <w14:schemeClr w14:val="tx1"/>
                  </w14:solidFill>
                </w14:textFill>
              </w:rPr>
              <w:t>所有投标文件密封袋的封口处应加盖投标人</w:t>
            </w:r>
            <w:r>
              <w:rPr>
                <w:rFonts w:hint="eastAsia"/>
                <w:b/>
                <w:bCs/>
                <w:color w:val="000000" w:themeColor="text1"/>
                <w:szCs w:val="21"/>
                <w:highlight w:val="none"/>
                <w14:textFill>
                  <w14:solidFill>
                    <w14:schemeClr w14:val="tx1"/>
                  </w14:solidFill>
                </w14:textFill>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招标文件中打“★”号条款必须实质性响应，负偏离（不满足要求）将导致投标无效。</w:t>
            </w:r>
          </w:p>
          <w:p>
            <w:pPr>
              <w:pStyle w:val="5"/>
              <w:keepNext w:val="0"/>
              <w:keepLines w:val="0"/>
              <w:pageBreakBefore w:val="0"/>
              <w:numPr>
                <w:numId w:val="0"/>
              </w:numPr>
              <w:tabs>
                <w:tab w:val="left" w:pos="26"/>
              </w:tabs>
              <w:kinsoku/>
              <w:wordWrap/>
              <w:overflowPunct/>
              <w:topLinePunct w:val="0"/>
              <w:bidi w:val="0"/>
              <w:snapToGrid/>
              <w:spacing w:line="400" w:lineRule="exact"/>
              <w:ind w:left="26" w:leftChars="0"/>
              <w:jc w:val="both"/>
              <w:rPr>
                <w:bCs/>
                <w:color w:val="000000" w:themeColor="text1"/>
                <w:highlight w:val="none"/>
                <w14:textFill>
                  <w14:solidFill>
                    <w14:schemeClr w14:val="tx1"/>
                  </w14:solidFill>
                </w14:textFill>
              </w:rPr>
            </w:pPr>
            <w:r>
              <w:rPr>
                <w:rFonts w:hint="eastAsia"/>
                <w:b/>
                <w:color w:val="000000" w:themeColor="text1"/>
                <w:sz w:val="21"/>
                <w:szCs w:val="21"/>
                <w:highlight w:val="none"/>
                <w:lang w:val="en-US" w:eastAsia="zh-CN"/>
                <w14:textFill>
                  <w14:solidFill>
                    <w14:schemeClr w14:val="tx1"/>
                  </w14:solidFill>
                </w14:textFill>
              </w:rPr>
              <w:t>2、</w:t>
            </w:r>
            <w:r>
              <w:rPr>
                <w:rFonts w:hint="eastAsia"/>
                <w:b/>
                <w:color w:val="000000" w:themeColor="text1"/>
                <w:sz w:val="21"/>
                <w:szCs w:val="21"/>
                <w:highlight w:val="none"/>
                <w14:textFill>
                  <w14:solidFill>
                    <w14:schemeClr w14:val="tx1"/>
                  </w14:solidFill>
                </w14:textFill>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41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b/>
                <w:color w:val="000000" w:themeColor="text1"/>
                <w:sz w:val="2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b/>
                <w:color w:val="000000" w:themeColor="text1"/>
                <w:sz w:val="21"/>
                <w:szCs w:val="21"/>
                <w:highlight w:val="none"/>
                <w:lang w:val="en-US" w:eastAsia="zh-CN"/>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广东业信采购招标有限公司网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5"/>
        <w:ind w:left="0" w:leftChars="0" w:firstLine="0" w:firstLineChars="0"/>
        <w:rPr>
          <w:rFonts w:hint="eastAsia"/>
          <w:color w:val="000000" w:themeColor="text1"/>
          <w:szCs w:val="21"/>
          <w:highlight w:val="none"/>
          <w14:textFill>
            <w14:solidFill>
              <w14:schemeClr w14:val="tx1"/>
            </w14:solidFill>
          </w14:textFill>
        </w:rPr>
      </w:pPr>
    </w:p>
    <w:p>
      <w:pPr>
        <w:pStyle w:val="5"/>
        <w:ind w:left="0" w:leftChars="0" w:firstLine="0" w:firstLineChars="0"/>
        <w:rPr>
          <w:rFonts w:hint="eastAsia"/>
          <w:color w:val="000000" w:themeColor="text1"/>
          <w:szCs w:val="2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20" w:name="_Hlt21938665"/>
      <w:bookmarkEnd w:id="120"/>
      <w:bookmarkStart w:id="121" w:name="_Hlt21938668"/>
      <w:bookmarkEnd w:id="121"/>
      <w:bookmarkStart w:id="122" w:name="_Toc342296728"/>
      <w:bookmarkStart w:id="123" w:name="_Toc497224194"/>
      <w:bookmarkStart w:id="124" w:name="_Toc503785396"/>
      <w:bookmarkStart w:id="125" w:name="_Toc365985147"/>
      <w:bookmarkStart w:id="126" w:name="_Toc333935655"/>
      <w:bookmarkStart w:id="127" w:name="_Toc340507410"/>
      <w:bookmarkStart w:id="128" w:name="_Toc339362268"/>
      <w:bookmarkStart w:id="129" w:name="_Toc333935314"/>
      <w:bookmarkStart w:id="130" w:name="_Toc345513835"/>
      <w:bookmarkStart w:id="131" w:name="_Toc339020063"/>
      <w:bookmarkStart w:id="132" w:name="_Toc339019857"/>
      <w:bookmarkStart w:id="133" w:name="_Toc331512866"/>
      <w:bookmarkStart w:id="134" w:name="_Toc330459953"/>
      <w:bookmarkStart w:id="135" w:name="_Toc332270314"/>
      <w:bookmarkStart w:id="136" w:name="_Toc350756418"/>
      <w:bookmarkStart w:id="137" w:name="_Toc339020201"/>
      <w:bookmarkStart w:id="138" w:name="_Toc340672837"/>
      <w:bookmarkStart w:id="139" w:name="_Toc342060342"/>
      <w:bookmarkStart w:id="140" w:name="_Toc12493"/>
      <w:bookmarkStart w:id="141" w:name="_Toc339019983"/>
      <w:bookmarkStart w:id="142" w:name="_Toc333238601"/>
      <w:bookmarkStart w:id="143" w:name="_Toc341348306"/>
      <w:bookmarkStart w:id="144" w:name="_Toc336681548"/>
      <w:bookmarkStart w:id="145" w:name="_Toc350438717"/>
      <w:bookmarkStart w:id="146" w:name="_Toc339441055"/>
      <w:bookmarkStart w:id="147" w:name="_Toc337632326"/>
      <w:bookmarkStart w:id="148" w:name="_Toc331684006"/>
      <w:bookmarkStart w:id="149" w:name="_Toc333237756"/>
      <w:bookmarkStart w:id="150" w:name="_Toc349127594"/>
      <w:bookmarkStart w:id="151" w:name="_Toc336681903"/>
      <w:bookmarkStart w:id="152" w:name="_Toc349143557"/>
      <w:bookmarkStart w:id="153" w:name="_Toc333237645"/>
      <w:bookmarkStart w:id="154" w:name="_Toc366072496"/>
      <w:bookmarkStart w:id="155" w:name="_Toc332206676"/>
      <w:bookmarkStart w:id="156" w:name="_Toc365967041"/>
      <w:bookmarkStart w:id="157" w:name="_Toc340677038"/>
      <w:r>
        <w:rPr>
          <w:rFonts w:hint="eastAsia"/>
          <w:color w:val="000000" w:themeColor="text1"/>
          <w:sz w:val="24"/>
          <w:highlight w:val="none"/>
          <w14:textFill>
            <w14:solidFill>
              <w14:schemeClr w14:val="tx1"/>
            </w14:solidFill>
          </w14:textFill>
        </w:rPr>
        <w:t>Ａ说明</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58" w:name="_Toc503785397"/>
      <w:bookmarkStart w:id="159" w:name="_Toc497224195"/>
      <w:bookmarkStart w:id="160" w:name="_Toc331512867"/>
      <w:bookmarkStart w:id="161" w:name="_Toc8286"/>
      <w:bookmarkStart w:id="162" w:name="_Toc366072497"/>
      <w:bookmarkStart w:id="163" w:name="_Toc340507411"/>
      <w:bookmarkStart w:id="164" w:name="_Toc333238602"/>
      <w:bookmarkStart w:id="165" w:name="_Toc333237757"/>
      <w:bookmarkStart w:id="166" w:name="_Toc349143558"/>
      <w:bookmarkStart w:id="167" w:name="_Toc339019858"/>
      <w:bookmarkStart w:id="168" w:name="_Toc341348307"/>
      <w:bookmarkStart w:id="169" w:name="_Toc339441056"/>
      <w:bookmarkStart w:id="170" w:name="_Toc365985148"/>
      <w:bookmarkStart w:id="171" w:name="_Toc345513836"/>
      <w:bookmarkStart w:id="172" w:name="_Toc330459954"/>
      <w:bookmarkStart w:id="173" w:name="_Toc342060343"/>
      <w:bookmarkStart w:id="174" w:name="_Toc339020202"/>
      <w:bookmarkStart w:id="175" w:name="_Toc332206677"/>
      <w:bookmarkStart w:id="176" w:name="_Toc339020064"/>
      <w:bookmarkStart w:id="177" w:name="_Toc333935315"/>
      <w:bookmarkStart w:id="178" w:name="_Toc336681549"/>
      <w:bookmarkStart w:id="179" w:name="_Toc340672838"/>
      <w:bookmarkStart w:id="180" w:name="_Toc350756419"/>
      <w:bookmarkStart w:id="181" w:name="_Toc365967042"/>
      <w:bookmarkStart w:id="182" w:name="_Toc342296729"/>
      <w:bookmarkStart w:id="183" w:name="_Toc332270315"/>
      <w:bookmarkStart w:id="184" w:name="_Toc349127595"/>
      <w:bookmarkStart w:id="185" w:name="_Toc339362269"/>
      <w:bookmarkStart w:id="186" w:name="_Toc331684007"/>
      <w:bookmarkStart w:id="187" w:name="_Toc333935656"/>
      <w:bookmarkStart w:id="188" w:name="_Toc340677039"/>
      <w:bookmarkStart w:id="189" w:name="_Toc336681904"/>
      <w:bookmarkStart w:id="190" w:name="_Toc333237646"/>
      <w:bookmarkStart w:id="191" w:name="_Toc339019984"/>
      <w:bookmarkStart w:id="192" w:name="_Toc350438718"/>
      <w:bookmarkStart w:id="193" w:name="_Toc337632327"/>
      <w:r>
        <w:rPr>
          <w:rFonts w:hint="eastAsia"/>
          <w:color w:val="000000" w:themeColor="text1"/>
          <w:highlight w:val="none"/>
          <w14:textFill>
            <w14:solidFill>
              <w14:schemeClr w14:val="tx1"/>
            </w14:solidFill>
          </w14:textFill>
        </w:rPr>
        <w:t>适用范围</w:t>
      </w:r>
      <w:bookmarkEnd w:id="158"/>
      <w:bookmarkEnd w:id="159"/>
      <w:r>
        <w:rPr>
          <w:rFonts w:hint="eastAsia"/>
          <w:color w:val="000000" w:themeColor="text1"/>
          <w:highlight w:val="none"/>
          <w14:textFill>
            <w14:solidFill>
              <w14:schemeClr w14:val="tx1"/>
            </w14:solidFill>
          </w14:textFill>
        </w:rPr>
        <w:t>和资金来源</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bookmarkStart w:id="194" w:name="_Toc339019859"/>
      <w:bookmarkStart w:id="195" w:name="_Toc342296730"/>
      <w:bookmarkStart w:id="196" w:name="_Toc333238603"/>
      <w:bookmarkStart w:id="197" w:name="_Toc333237647"/>
      <w:bookmarkStart w:id="198" w:name="_Toc331512868"/>
      <w:bookmarkStart w:id="199" w:name="_Toc336681550"/>
      <w:bookmarkStart w:id="200" w:name="_Toc350756420"/>
      <w:bookmarkStart w:id="201" w:name="_Toc503785398"/>
      <w:bookmarkStart w:id="202" w:name="_Toc336681905"/>
      <w:bookmarkStart w:id="203" w:name="_Toc365985149"/>
      <w:bookmarkStart w:id="204" w:name="_Toc497224196"/>
      <w:bookmarkStart w:id="205" w:name="_Toc331684008"/>
      <w:bookmarkStart w:id="206" w:name="_Toc332270316"/>
      <w:bookmarkStart w:id="207" w:name="_Toc365967043"/>
      <w:bookmarkStart w:id="208" w:name="_Toc332206678"/>
      <w:bookmarkStart w:id="209" w:name="_Toc345513837"/>
      <w:bookmarkStart w:id="210" w:name="_Toc374454571"/>
      <w:bookmarkStart w:id="211" w:name="_Toc337632328"/>
      <w:bookmarkStart w:id="212" w:name="_Toc340677040"/>
      <w:bookmarkStart w:id="213" w:name="_Toc339020203"/>
      <w:bookmarkStart w:id="214" w:name="_Toc341348308"/>
      <w:bookmarkStart w:id="215" w:name="_Toc339019985"/>
      <w:bookmarkStart w:id="216" w:name="_Toc339020065"/>
      <w:bookmarkStart w:id="217" w:name="_Toc340507412"/>
      <w:bookmarkStart w:id="218" w:name="_Toc366072498"/>
      <w:bookmarkStart w:id="219" w:name="_Toc339441057"/>
      <w:bookmarkStart w:id="220" w:name="_Toc339362270"/>
      <w:bookmarkStart w:id="221" w:name="_Toc333935657"/>
      <w:bookmarkStart w:id="222" w:name="_Toc350438719"/>
      <w:bookmarkStart w:id="223" w:name="_Toc340672839"/>
      <w:bookmarkStart w:id="224" w:name="_Toc349127596"/>
      <w:bookmarkStart w:id="225" w:name="_Toc342060344"/>
      <w:bookmarkStart w:id="226" w:name="_Toc330459955"/>
      <w:bookmarkStart w:id="227" w:name="_Toc333237758"/>
      <w:bookmarkStart w:id="228" w:name="_Toc349143559"/>
      <w:bookmarkStart w:id="229" w:name="_Toc333935316"/>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 xml:space="preserve">2    </w:t>
      </w:r>
      <w:r>
        <w:rPr>
          <w:rFonts w:hint="eastAsia" w:ascii="宋体"/>
          <w:bCs/>
          <w:color w:val="000000" w:themeColor="text1"/>
          <w:highlight w:val="none"/>
          <w14:textFill>
            <w14:solidFill>
              <w14:schemeClr w14:val="tx1"/>
            </w14:solidFill>
          </w14:textFill>
        </w:rPr>
        <w:t>本项目按海陵岛经济开发试验区相关职能部门批复的资金来源为：中央转贷地方专项债券。按中央转</w:t>
      </w:r>
      <w:r>
        <w:rPr>
          <w:rFonts w:hint="eastAsia" w:ascii="宋体"/>
          <w:bCs/>
          <w:color w:val="000000" w:themeColor="text1"/>
          <w:highlight w:val="none"/>
          <w:lang w:val="en-US" w:eastAsia="zh-CN"/>
          <w14:textFill>
            <w14:solidFill>
              <w14:schemeClr w14:val="tx1"/>
            </w14:solidFill>
          </w14:textFill>
        </w:rPr>
        <w:t>贷</w:t>
      </w:r>
      <w:r>
        <w:rPr>
          <w:rFonts w:hint="eastAsia" w:ascii="宋体"/>
          <w:bCs/>
          <w:color w:val="000000" w:themeColor="text1"/>
          <w:highlight w:val="none"/>
          <w14:textFill>
            <w14:solidFill>
              <w14:schemeClr w14:val="tx1"/>
            </w14:solidFill>
          </w14:textFill>
        </w:rPr>
        <w:t>地方专项债券资金的使用方向和申请流程，本次招标项下的所有合同款项，将在本项目的专项债券第一笔下达资金中支付。</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    本招标文件由代理采购机构负责解释。</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30" w:name="_Toc21032"/>
      <w:r>
        <w:rPr>
          <w:rFonts w:hint="eastAsia"/>
          <w:color w:val="000000" w:themeColor="text1"/>
          <w:highlight w:val="none"/>
          <w14:textFill>
            <w14:solidFill>
              <w14:schemeClr w14:val="tx1"/>
            </w14:solidFill>
          </w14:textFill>
        </w:rPr>
        <w:t>定义</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“代理采购机构”系指组织本次招标的广东业信采购招标有限公司。</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“投标人”系指</w:t>
      </w:r>
      <w:r>
        <w:rPr>
          <w:rFonts w:hint="eastAsia" w:ascii="宋体" w:hAnsi="宋体"/>
          <w:bCs/>
          <w:color w:val="000000" w:themeColor="text1"/>
          <w:highlight w:val="none"/>
          <w14:textFill>
            <w14:solidFill>
              <w14:schemeClr w14:val="tx1"/>
            </w14:solidFill>
          </w14:textFill>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“采购人”系指</w:t>
      </w:r>
      <w:r>
        <w:rPr>
          <w:rFonts w:hint="eastAsia" w:ascii="宋体"/>
          <w:bCs/>
          <w:color w:val="000000" w:themeColor="text1"/>
          <w:highlight w:val="none"/>
          <w:lang w:eastAsia="zh-CN"/>
          <w14:textFill>
            <w14:solidFill>
              <w14:schemeClr w14:val="tx1"/>
            </w14:solidFill>
          </w14:textFill>
        </w:rPr>
        <w:t>阳江市海陵岛经济开发试验区融媒体中心</w:t>
      </w:r>
      <w:r>
        <w:rPr>
          <w:rFonts w:hint="eastAsia" w:ascii="宋体"/>
          <w:bCs/>
          <w:color w:val="000000" w:themeColor="text1"/>
          <w:highlight w:val="none"/>
          <w14:textFill>
            <w14:solidFill>
              <w14:schemeClr w14:val="tx1"/>
            </w14:solidFill>
          </w14:textFill>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货物</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“工作日”系指国家规定除法定节假日以外的以日</w:t>
      </w:r>
      <w:r>
        <w:rPr>
          <w:rFonts w:ascii="宋体" w:hAnsi="宋体"/>
          <w:bCs/>
          <w:color w:val="000000" w:themeColor="text1"/>
          <w:highlight w:val="none"/>
          <w14:textFill>
            <w14:solidFill>
              <w14:schemeClr w14:val="tx1"/>
            </w14:solidFill>
          </w14:textFill>
        </w:rPr>
        <w:t>为计算单位的工作时间</w:t>
      </w:r>
      <w:r>
        <w:rPr>
          <w:rFonts w:hint="eastAsia" w:ascii="宋体" w:hAnsi="宋体"/>
          <w:bCs/>
          <w:color w:val="000000" w:themeColor="text1"/>
          <w:highlight w:val="none"/>
          <w14:textFill>
            <w14:solidFill>
              <w14:schemeClr w14:val="tx1"/>
            </w14:solidFill>
          </w14:textFill>
        </w:rPr>
        <w:t>。</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31" w:name="_Toc497224197"/>
      <w:bookmarkStart w:id="232" w:name="_Toc503785399"/>
      <w:bookmarkStart w:id="233" w:name="_Toc340672840"/>
      <w:bookmarkStart w:id="234" w:name="_Toc333238604"/>
      <w:bookmarkStart w:id="235" w:name="_Toc345513838"/>
      <w:bookmarkStart w:id="236" w:name="_Toc339019986"/>
      <w:bookmarkStart w:id="237" w:name="_Toc337632329"/>
      <w:bookmarkStart w:id="238" w:name="_Toc340507413"/>
      <w:bookmarkStart w:id="239" w:name="_Toc349127597"/>
      <w:bookmarkStart w:id="240" w:name="_Toc341348309"/>
      <w:bookmarkStart w:id="241" w:name="_Toc333935317"/>
      <w:bookmarkStart w:id="242" w:name="_Toc350438720"/>
      <w:bookmarkStart w:id="243" w:name="_Toc331512869"/>
      <w:bookmarkStart w:id="244" w:name="_Toc342296731"/>
      <w:bookmarkStart w:id="245" w:name="_Toc365985150"/>
      <w:bookmarkStart w:id="246" w:name="_Toc339362271"/>
      <w:bookmarkStart w:id="247" w:name="_Toc333237648"/>
      <w:bookmarkStart w:id="248" w:name="_Toc330459956"/>
      <w:bookmarkStart w:id="249" w:name="_Toc332206679"/>
      <w:bookmarkStart w:id="250" w:name="_Toc350756421"/>
      <w:bookmarkStart w:id="251" w:name="_Toc333237759"/>
      <w:bookmarkStart w:id="252" w:name="_Toc349143560"/>
      <w:bookmarkStart w:id="253" w:name="_Toc340677041"/>
      <w:bookmarkStart w:id="254" w:name="_Toc332270317"/>
      <w:bookmarkStart w:id="255" w:name="_Toc365967044"/>
      <w:bookmarkStart w:id="256" w:name="_Toc331684009"/>
      <w:bookmarkStart w:id="257" w:name="_Toc336681906"/>
      <w:bookmarkStart w:id="258" w:name="_Toc339020204"/>
      <w:bookmarkStart w:id="259" w:name="_Toc374454572"/>
      <w:bookmarkStart w:id="260" w:name="_Toc339441058"/>
      <w:bookmarkStart w:id="261" w:name="_Toc339020066"/>
      <w:bookmarkStart w:id="262" w:name="_Toc342060345"/>
      <w:bookmarkStart w:id="263" w:name="_Toc336681551"/>
      <w:bookmarkStart w:id="264" w:name="_Toc366072499"/>
      <w:bookmarkStart w:id="265" w:name="_Toc333935658"/>
      <w:bookmarkStart w:id="266" w:name="_Toc13123"/>
      <w:bookmarkStart w:id="267" w:name="_Toc339019860"/>
      <w:r>
        <w:rPr>
          <w:rFonts w:hint="eastAsia"/>
          <w:color w:val="000000" w:themeColor="text1"/>
          <w:highlight w:val="none"/>
          <w14:textFill>
            <w14:solidFill>
              <w14:schemeClr w14:val="tx1"/>
            </w14:solidFill>
          </w14:textFill>
        </w:rPr>
        <w:t>合格的</w:t>
      </w:r>
      <w:bookmarkEnd w:id="231"/>
      <w:bookmarkEnd w:id="232"/>
      <w:r>
        <w:rPr>
          <w:rFonts w:hint="eastAsia"/>
          <w:color w:val="000000" w:themeColor="text1"/>
          <w:highlight w:val="none"/>
          <w14:textFill>
            <w14:solidFill>
              <w14:schemeClr w14:val="tx1"/>
            </w14:solidFill>
          </w14:textFill>
        </w:rPr>
        <w:t>投标人</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highlight w:val="none"/>
          <w14:textFill>
            <w14:solidFill>
              <w14:schemeClr w14:val="tx1"/>
            </w14:solidFill>
          </w14:textFill>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bCs/>
          <w:color w:val="000000" w:themeColor="text1"/>
          <w:szCs w:val="21"/>
          <w:highlight w:val="none"/>
          <w14:textFill>
            <w14:solidFill>
              <w14:schemeClr w14:val="tx1"/>
            </w14:solidFill>
          </w14:textFill>
        </w:rPr>
        <w:t>专门面向中小微企业采购的项目，只能由中小企业或微型企业参加。</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268" w:name="_Toc332270318"/>
      <w:bookmarkStart w:id="269" w:name="_Toc349127598"/>
      <w:bookmarkStart w:id="270" w:name="_Toc333237649"/>
      <w:bookmarkStart w:id="271" w:name="_Toc339020205"/>
      <w:bookmarkStart w:id="272" w:name="_Toc336681907"/>
      <w:bookmarkStart w:id="273" w:name="_Toc340672841"/>
      <w:bookmarkStart w:id="274" w:name="_Toc339020067"/>
      <w:bookmarkStart w:id="275" w:name="_Toc349143561"/>
      <w:bookmarkStart w:id="276" w:name="_Toc340507414"/>
      <w:bookmarkStart w:id="277" w:name="_Toc331512870"/>
      <w:bookmarkStart w:id="278" w:name="_Toc333237760"/>
      <w:bookmarkStart w:id="279" w:name="_Toc339441059"/>
      <w:bookmarkStart w:id="280" w:name="_Toc339019987"/>
      <w:bookmarkStart w:id="281" w:name="_Toc365985151"/>
      <w:bookmarkStart w:id="282" w:name="_Toc365967045"/>
      <w:bookmarkStart w:id="283" w:name="_Toc350438721"/>
      <w:bookmarkStart w:id="284" w:name="_Toc503785400"/>
      <w:bookmarkStart w:id="285" w:name="_Toc366072500"/>
      <w:bookmarkStart w:id="286" w:name="_Toc1210"/>
      <w:bookmarkStart w:id="287" w:name="_Toc330459957"/>
      <w:bookmarkStart w:id="288" w:name="_Toc336681552"/>
      <w:bookmarkStart w:id="289" w:name="_Toc339362272"/>
      <w:bookmarkStart w:id="290" w:name="_Toc342060346"/>
      <w:bookmarkStart w:id="291" w:name="_Toc497224198"/>
      <w:bookmarkStart w:id="292" w:name="_Toc342296732"/>
      <w:bookmarkStart w:id="293" w:name="_Toc374454573"/>
      <w:bookmarkStart w:id="294" w:name="_Toc350756422"/>
      <w:bookmarkStart w:id="295" w:name="_Toc337632330"/>
      <w:bookmarkStart w:id="296" w:name="_Toc339019861"/>
      <w:bookmarkStart w:id="297" w:name="_Toc333935318"/>
      <w:bookmarkStart w:id="298" w:name="_Toc345513839"/>
      <w:bookmarkStart w:id="299" w:name="_Toc333238605"/>
      <w:bookmarkStart w:id="300" w:name="_Toc332206680"/>
      <w:bookmarkStart w:id="301" w:name="_Toc331684010"/>
      <w:bookmarkStart w:id="302" w:name="_Toc333935659"/>
      <w:bookmarkStart w:id="303" w:name="_Toc340677042"/>
      <w:bookmarkStart w:id="304" w:name="_Toc341348310"/>
      <w:r>
        <w:rPr>
          <w:rFonts w:hint="eastAsia"/>
          <w:color w:val="000000" w:themeColor="text1"/>
          <w:highlight w:val="none"/>
          <w14:textFill>
            <w14:solidFill>
              <w14:schemeClr w14:val="tx1"/>
            </w14:solidFill>
          </w14:textFill>
        </w:rPr>
        <w:t>投标费用</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4.1</w:t>
      </w:r>
      <w:r>
        <w:rPr>
          <w:rFonts w:hint="eastAsia" w:asci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投标人应承担所有与准备和参加投标有关的费用。不论投标的结果如何，代理采购机构和采购人均无义务和责任承担这些费用</w:t>
      </w:r>
      <w:r>
        <w:rPr>
          <w:rFonts w:hint="eastAsia" w:ascii="宋体"/>
          <w:bCs/>
          <w:color w:val="000000" w:themeColor="text1"/>
          <w:highlight w:val="none"/>
          <w14:textFill>
            <w14:solidFill>
              <w14:schemeClr w14:val="tx1"/>
            </w14:solidFill>
          </w14:textFill>
        </w:rPr>
        <w:t>。</w:t>
      </w:r>
      <w:bookmarkStart w:id="305" w:name="_Toc336681553"/>
      <w:bookmarkStart w:id="306" w:name="_Toc339020206"/>
      <w:bookmarkStart w:id="307" w:name="_Toc339019862"/>
      <w:bookmarkStart w:id="308" w:name="_Toc340672842"/>
      <w:bookmarkStart w:id="309" w:name="_Toc342060347"/>
      <w:bookmarkStart w:id="310" w:name="_Toc349127599"/>
      <w:bookmarkStart w:id="311" w:name="_Toc337632331"/>
      <w:bookmarkStart w:id="312" w:name="_Toc331684011"/>
      <w:bookmarkStart w:id="313" w:name="_Toc339362273"/>
      <w:bookmarkStart w:id="314" w:name="_Toc332206681"/>
      <w:bookmarkStart w:id="315" w:name="_Toc342296733"/>
      <w:bookmarkStart w:id="316" w:name="_Toc331512871"/>
      <w:bookmarkStart w:id="317" w:name="_Toc336681908"/>
      <w:bookmarkStart w:id="318" w:name="_Toc333237761"/>
      <w:bookmarkStart w:id="319" w:name="_Toc341348311"/>
      <w:bookmarkStart w:id="320" w:name="_Toc339020068"/>
      <w:bookmarkStart w:id="321" w:name="_Toc340507415"/>
      <w:bookmarkStart w:id="322" w:name="_Toc333935319"/>
      <w:bookmarkStart w:id="323" w:name="_Toc349143562"/>
      <w:bookmarkStart w:id="324" w:name="_Toc333237650"/>
      <w:bookmarkStart w:id="325" w:name="_Toc503785401"/>
      <w:bookmarkStart w:id="326" w:name="_Toc345513840"/>
      <w:bookmarkStart w:id="327" w:name="_Toc339441060"/>
      <w:bookmarkStart w:id="328" w:name="_Toc333935660"/>
      <w:bookmarkStart w:id="329" w:name="_Toc350756423"/>
      <w:bookmarkStart w:id="330" w:name="_Toc365967046"/>
      <w:bookmarkStart w:id="331" w:name="_Toc497224199"/>
      <w:bookmarkStart w:id="332" w:name="_Toc330459958"/>
      <w:bookmarkStart w:id="333" w:name="_Toc350438722"/>
      <w:bookmarkStart w:id="334" w:name="_Toc374454574"/>
      <w:bookmarkStart w:id="335" w:name="_Toc339019988"/>
      <w:bookmarkStart w:id="336" w:name="_Toc333238606"/>
      <w:bookmarkStart w:id="337" w:name="_Toc366072501"/>
      <w:bookmarkStart w:id="338" w:name="_Toc365985152"/>
      <w:bookmarkStart w:id="339" w:name="_Toc332270319"/>
      <w:bookmarkStart w:id="340" w:name="_Toc340677043"/>
    </w:p>
    <w:p>
      <w:pPr>
        <w:pStyle w:val="4"/>
        <w:numPr>
          <w:ilvl w:val="0"/>
          <w:numId w:val="0"/>
        </w:numPr>
        <w:rPr>
          <w:color w:val="000000" w:themeColor="text1"/>
          <w:sz w:val="24"/>
          <w:highlight w:val="none"/>
          <w14:textFill>
            <w14:solidFill>
              <w14:schemeClr w14:val="tx1"/>
            </w14:solidFill>
          </w14:textFill>
        </w:rPr>
      </w:pPr>
      <w:bookmarkStart w:id="341" w:name="_Toc26993"/>
      <w:r>
        <w:rPr>
          <w:rFonts w:hint="eastAsia"/>
          <w:color w:val="000000" w:themeColor="text1"/>
          <w:sz w:val="24"/>
          <w:highlight w:val="none"/>
          <w14:textFill>
            <w14:solidFill>
              <w14:schemeClr w14:val="tx1"/>
            </w14:solidFill>
          </w14:textFill>
        </w:rPr>
        <w:t>Ｂ招标文件说明</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42" w:name="_Toc345513841"/>
      <w:bookmarkStart w:id="343" w:name="_Toc333237762"/>
      <w:bookmarkStart w:id="344" w:name="_Toc339441061"/>
      <w:bookmarkStart w:id="345" w:name="_Toc503785402"/>
      <w:bookmarkStart w:id="346" w:name="_Toc330459959"/>
      <w:bookmarkStart w:id="347" w:name="_Toc339019989"/>
      <w:bookmarkStart w:id="348" w:name="_Toc333935661"/>
      <w:bookmarkStart w:id="349" w:name="_Toc339019863"/>
      <w:bookmarkStart w:id="350" w:name="_Toc18858"/>
      <w:bookmarkStart w:id="351" w:name="_Toc331512872"/>
      <w:bookmarkStart w:id="352" w:name="_Toc365985153"/>
      <w:bookmarkStart w:id="353" w:name="_Toc341348312"/>
      <w:bookmarkStart w:id="354" w:name="_Toc331684012"/>
      <w:bookmarkStart w:id="355" w:name="_Toc333238607"/>
      <w:bookmarkStart w:id="356" w:name="_Toc342060348"/>
      <w:bookmarkStart w:id="357" w:name="_Toc336681554"/>
      <w:bookmarkStart w:id="358" w:name="_Toc339020207"/>
      <w:bookmarkStart w:id="359" w:name="_Toc340672843"/>
      <w:bookmarkStart w:id="360" w:name="_Toc332270320"/>
      <w:bookmarkStart w:id="361" w:name="_Toc332206682"/>
      <w:bookmarkStart w:id="362" w:name="_Toc350438723"/>
      <w:bookmarkStart w:id="363" w:name="_Toc497224200"/>
      <w:bookmarkStart w:id="364" w:name="_Toc349127600"/>
      <w:bookmarkStart w:id="365" w:name="_Toc349143563"/>
      <w:bookmarkStart w:id="366" w:name="_Toc340507416"/>
      <w:bookmarkStart w:id="367" w:name="_Toc366072502"/>
      <w:bookmarkStart w:id="368" w:name="_Toc342296734"/>
      <w:bookmarkStart w:id="369" w:name="_Toc374454575"/>
      <w:bookmarkStart w:id="370" w:name="_Toc333935320"/>
      <w:bookmarkStart w:id="371" w:name="_Toc340677044"/>
      <w:bookmarkStart w:id="372" w:name="_Toc336681909"/>
      <w:bookmarkStart w:id="373" w:name="_Toc339020069"/>
      <w:bookmarkStart w:id="374" w:name="_Toc333237651"/>
      <w:bookmarkStart w:id="375" w:name="_Toc339362274"/>
      <w:bookmarkStart w:id="376" w:name="_Toc337632332"/>
      <w:bookmarkStart w:id="377" w:name="_Toc365967047"/>
      <w:bookmarkStart w:id="378" w:name="_Toc350756424"/>
      <w:r>
        <w:rPr>
          <w:rFonts w:hint="eastAsia"/>
          <w:color w:val="000000" w:themeColor="text1"/>
          <w:highlight w:val="none"/>
          <w14:textFill>
            <w14:solidFill>
              <w14:schemeClr w14:val="tx1"/>
            </w14:solidFill>
          </w14:textFill>
        </w:rPr>
        <w:t>招标文件的构成</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招标文件以中文编印。</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379" w:name="_Toc331684013"/>
      <w:bookmarkStart w:id="380" w:name="_Toc365967048"/>
      <w:bookmarkStart w:id="381" w:name="_Toc349127601"/>
      <w:bookmarkStart w:id="382" w:name="_Toc349143564"/>
      <w:bookmarkStart w:id="383" w:name="_Toc350438724"/>
      <w:bookmarkStart w:id="384" w:name="_Toc333238608"/>
      <w:bookmarkStart w:id="385" w:name="_Toc342060349"/>
      <w:bookmarkStart w:id="386" w:name="_Toc370388389"/>
      <w:bookmarkStart w:id="387" w:name="_Toc339020208"/>
      <w:bookmarkStart w:id="388" w:name="_Toc339020070"/>
      <w:bookmarkStart w:id="389" w:name="_Toc340677045"/>
      <w:bookmarkStart w:id="390" w:name="_Toc333935662"/>
      <w:bookmarkStart w:id="391" w:name="_Toc339441062"/>
      <w:bookmarkStart w:id="392" w:name="_Toc497224201"/>
      <w:bookmarkStart w:id="393" w:name="_Toc333237652"/>
      <w:bookmarkStart w:id="394" w:name="_Toc331512873"/>
      <w:bookmarkStart w:id="395" w:name="_Toc365985154"/>
      <w:bookmarkStart w:id="396" w:name="_Toc330459960"/>
      <w:bookmarkStart w:id="397" w:name="_Toc340507417"/>
      <w:bookmarkStart w:id="398" w:name="_Toc332270321"/>
      <w:bookmarkStart w:id="399" w:name="_Toc503785403"/>
      <w:bookmarkStart w:id="400" w:name="_Toc339019864"/>
      <w:bookmarkStart w:id="401" w:name="_Toc350756425"/>
      <w:bookmarkStart w:id="402" w:name="_Toc333935321"/>
      <w:bookmarkStart w:id="403" w:name="_Toc345513842"/>
      <w:bookmarkStart w:id="404" w:name="_Toc337632333"/>
      <w:bookmarkStart w:id="405" w:name="_Toc342296735"/>
      <w:bookmarkStart w:id="406" w:name="_Toc333237763"/>
      <w:bookmarkStart w:id="407" w:name="_Toc341348313"/>
      <w:bookmarkStart w:id="408" w:name="_Toc332206683"/>
      <w:bookmarkStart w:id="409" w:name="_Toc339362275"/>
      <w:bookmarkStart w:id="410" w:name="_Toc340672844"/>
      <w:bookmarkStart w:id="411" w:name="_Toc339019990"/>
      <w:bookmarkStart w:id="412" w:name="_Toc336681910"/>
      <w:bookmarkStart w:id="413" w:name="_Toc336681555"/>
      <w:bookmarkStart w:id="414" w:name="_Toc374454576"/>
      <w:bookmarkStart w:id="415" w:name="_Toc28880"/>
      <w:bookmarkStart w:id="416" w:name="_Toc497224203"/>
      <w:bookmarkStart w:id="417" w:name="_Toc503785405"/>
      <w:bookmarkStart w:id="418" w:name="_Toc333935664"/>
      <w:bookmarkStart w:id="419" w:name="_Toc349143566"/>
      <w:bookmarkStart w:id="420" w:name="_Toc365985156"/>
      <w:bookmarkStart w:id="421" w:name="_Toc349127603"/>
      <w:bookmarkStart w:id="422" w:name="_Toc350438726"/>
      <w:bookmarkStart w:id="423" w:name="_Toc340672846"/>
      <w:bookmarkStart w:id="424" w:name="_Toc331684015"/>
      <w:bookmarkStart w:id="425" w:name="_Toc339020072"/>
      <w:bookmarkStart w:id="426" w:name="_Toc331512875"/>
      <w:bookmarkStart w:id="427" w:name="_Toc365967050"/>
      <w:bookmarkStart w:id="428" w:name="_Toc336681557"/>
      <w:bookmarkStart w:id="429" w:name="_Toc336681912"/>
      <w:bookmarkStart w:id="430" w:name="_Toc340507419"/>
      <w:bookmarkStart w:id="431" w:name="_Toc337632335"/>
      <w:bookmarkStart w:id="432" w:name="_Toc342296737"/>
      <w:bookmarkStart w:id="433" w:name="_Toc333935323"/>
      <w:bookmarkStart w:id="434" w:name="_Toc339020210"/>
      <w:bookmarkStart w:id="435" w:name="_Toc340677047"/>
      <w:bookmarkStart w:id="436" w:name="_Toc342060351"/>
      <w:bookmarkStart w:id="437" w:name="_Toc350756427"/>
      <w:bookmarkStart w:id="438" w:name="_Toc339019992"/>
      <w:bookmarkStart w:id="439" w:name="_Toc333237765"/>
      <w:bookmarkStart w:id="440" w:name="_Toc341348315"/>
      <w:bookmarkStart w:id="441" w:name="_Toc333238610"/>
      <w:bookmarkStart w:id="442" w:name="_Toc330459962"/>
      <w:bookmarkStart w:id="443" w:name="_Toc332270323"/>
      <w:bookmarkStart w:id="444" w:name="_Toc345513844"/>
      <w:bookmarkStart w:id="445" w:name="_Toc339019866"/>
      <w:bookmarkStart w:id="446" w:name="_Toc366072505"/>
      <w:bookmarkStart w:id="447" w:name="_Toc333237654"/>
      <w:bookmarkStart w:id="448" w:name="_Toc332206685"/>
      <w:bookmarkStart w:id="449" w:name="_Toc339441064"/>
      <w:bookmarkStart w:id="450" w:name="_Toc339362277"/>
      <w:r>
        <w:rPr>
          <w:rFonts w:hint="eastAsia"/>
          <w:color w:val="000000" w:themeColor="text1"/>
          <w:highlight w:val="none"/>
          <w14:textFill>
            <w14:solidFill>
              <w14:schemeClr w14:val="tx1"/>
            </w14:solidFill>
          </w14:textFill>
        </w:rPr>
        <w:t>招标文件的澄清</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r>
        <w:rPr>
          <w:rFonts w:hint="eastAsia"/>
          <w:color w:val="000000" w:themeColor="text1"/>
          <w:highlight w:val="none"/>
          <w14:textFill>
            <w14:solidFill>
              <w14:schemeClr w14:val="tx1"/>
            </w14:solidFill>
          </w14:textFill>
        </w:rPr>
        <w:t>、修改</w:t>
      </w:r>
      <w:bookmarkEnd w:id="414"/>
      <w:bookmarkEnd w:id="415"/>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澄清或修改时间距投标截止时间不足15日的，采购人或代理采购机构在征得已获取招标文件的投标人同意并书面确认后，可不改变投标截止时间。</w:t>
      </w:r>
    </w:p>
    <w:p>
      <w:pPr>
        <w:pStyle w:val="4"/>
        <w:numPr>
          <w:ilvl w:val="0"/>
          <w:numId w:val="0"/>
        </w:numPr>
        <w:rPr>
          <w:color w:val="000000" w:themeColor="text1"/>
          <w:sz w:val="24"/>
          <w:highlight w:val="none"/>
          <w14:textFill>
            <w14:solidFill>
              <w14:schemeClr w14:val="tx1"/>
            </w14:solidFill>
          </w14:textFill>
        </w:rPr>
      </w:pPr>
      <w:bookmarkStart w:id="451" w:name="_Toc374454577"/>
      <w:r>
        <w:rPr>
          <w:color w:val="000000" w:themeColor="text1"/>
          <w:sz w:val="24"/>
          <w:highlight w:val="none"/>
          <w14:textFill>
            <w14:solidFill>
              <w14:schemeClr w14:val="tx1"/>
            </w14:solidFill>
          </w14:textFill>
        </w:rPr>
        <w:br w:type="page"/>
      </w:r>
      <w:bookmarkStart w:id="452" w:name="_Toc2846"/>
      <w:r>
        <w:rPr>
          <w:rFonts w:hint="eastAsia"/>
          <w:color w:val="000000" w:themeColor="text1"/>
          <w:sz w:val="24"/>
          <w:highlight w:val="none"/>
          <w14:textFill>
            <w14:solidFill>
              <w14:schemeClr w14:val="tx1"/>
            </w14:solidFill>
          </w14:textFill>
        </w:rPr>
        <w:t>Ｃ投标文件的编</w:t>
      </w:r>
      <w:bookmarkEnd w:id="416"/>
      <w:bookmarkEnd w:id="417"/>
      <w:r>
        <w:rPr>
          <w:rFonts w:hint="eastAsia"/>
          <w:color w:val="000000" w:themeColor="text1"/>
          <w:sz w:val="24"/>
          <w:highlight w:val="none"/>
          <w14:textFill>
            <w14:solidFill>
              <w14:schemeClr w14:val="tx1"/>
            </w14:solidFill>
          </w14:textFill>
        </w:rPr>
        <w:t>制</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53" w:name="_Toc333238611"/>
      <w:bookmarkStart w:id="454" w:name="_Toc340677048"/>
      <w:bookmarkStart w:id="455" w:name="_Toc333237766"/>
      <w:bookmarkStart w:id="456" w:name="_Toc497224204"/>
      <w:bookmarkStart w:id="457" w:name="_Toc339441065"/>
      <w:bookmarkStart w:id="458" w:name="_Toc345513845"/>
      <w:bookmarkStart w:id="459" w:name="_Toc342060352"/>
      <w:bookmarkStart w:id="460" w:name="_Toc366072506"/>
      <w:bookmarkStart w:id="461" w:name="_Toc337632336"/>
      <w:bookmarkStart w:id="462" w:name="_Toc349127604"/>
      <w:bookmarkStart w:id="463" w:name="_Toc340507420"/>
      <w:bookmarkStart w:id="464" w:name="_Toc339362278"/>
      <w:bookmarkStart w:id="465" w:name="_Toc342296738"/>
      <w:bookmarkStart w:id="466" w:name="_Toc336681913"/>
      <w:bookmarkStart w:id="467" w:name="_Toc330459963"/>
      <w:bookmarkStart w:id="468" w:name="_Toc333935324"/>
      <w:bookmarkStart w:id="469" w:name="_Toc331512876"/>
      <w:bookmarkStart w:id="470" w:name="_Toc336681558"/>
      <w:bookmarkStart w:id="471" w:name="_Toc333935665"/>
      <w:bookmarkStart w:id="472" w:name="_Toc339020211"/>
      <w:bookmarkStart w:id="473" w:name="_Toc332270324"/>
      <w:bookmarkStart w:id="474" w:name="_Toc340672847"/>
      <w:bookmarkStart w:id="475" w:name="_Toc374454578"/>
      <w:bookmarkStart w:id="476" w:name="_Toc339020073"/>
      <w:bookmarkStart w:id="477" w:name="_Toc349143567"/>
      <w:bookmarkStart w:id="478" w:name="_Toc365985157"/>
      <w:bookmarkStart w:id="479" w:name="_Toc503785406"/>
      <w:bookmarkStart w:id="480" w:name="_Toc365967051"/>
      <w:bookmarkStart w:id="481" w:name="_Toc331684016"/>
      <w:bookmarkStart w:id="482" w:name="_Toc350756428"/>
      <w:bookmarkStart w:id="483" w:name="_Toc5988"/>
      <w:bookmarkStart w:id="484" w:name="_Toc341348316"/>
      <w:bookmarkStart w:id="485" w:name="_Toc339019867"/>
      <w:bookmarkStart w:id="486" w:name="_Toc332206686"/>
      <w:bookmarkStart w:id="487" w:name="_Toc339019993"/>
      <w:bookmarkStart w:id="488" w:name="_Toc350438727"/>
      <w:bookmarkStart w:id="489" w:name="_Toc333237655"/>
      <w:r>
        <w:rPr>
          <w:rFonts w:hint="eastAsia"/>
          <w:color w:val="000000" w:themeColor="text1"/>
          <w:highlight w:val="none"/>
          <w14:textFill>
            <w14:solidFill>
              <w14:schemeClr w14:val="tx1"/>
            </w14:solidFill>
          </w14:textFill>
        </w:rPr>
        <w:t>要求</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490" w:name="_Toc339020074"/>
      <w:bookmarkStart w:id="491" w:name="_Toc365967052"/>
      <w:bookmarkStart w:id="492" w:name="_Toc333935666"/>
      <w:bookmarkStart w:id="493" w:name="_Toc339019994"/>
      <w:bookmarkStart w:id="494" w:name="_Toc342296739"/>
      <w:bookmarkStart w:id="495" w:name="_Toc337632337"/>
      <w:bookmarkStart w:id="496" w:name="_Toc340677049"/>
      <w:bookmarkStart w:id="497" w:name="_Toc333238612"/>
      <w:bookmarkStart w:id="498" w:name="_Toc341348317"/>
      <w:bookmarkStart w:id="499" w:name="_Toc331512877"/>
      <w:bookmarkStart w:id="500" w:name="_Toc339362279"/>
      <w:bookmarkStart w:id="501" w:name="_Toc349143568"/>
      <w:bookmarkStart w:id="502" w:name="_Toc503785407"/>
      <w:bookmarkStart w:id="503" w:name="_Toc332206687"/>
      <w:bookmarkStart w:id="504" w:name="_Toc330459964"/>
      <w:bookmarkStart w:id="505" w:name="_Toc340672848"/>
      <w:bookmarkStart w:id="506" w:name="_Toc339441066"/>
      <w:bookmarkStart w:id="507" w:name="_Toc333237767"/>
      <w:bookmarkStart w:id="508" w:name="_Toc345513846"/>
      <w:bookmarkStart w:id="509" w:name="_Toc339019868"/>
      <w:bookmarkStart w:id="510" w:name="_Toc497224205"/>
      <w:bookmarkStart w:id="511" w:name="_Toc350438728"/>
      <w:bookmarkStart w:id="512" w:name="_Toc374454579"/>
      <w:bookmarkStart w:id="513" w:name="_Toc331684017"/>
      <w:bookmarkStart w:id="514" w:name="_Toc332270325"/>
      <w:bookmarkStart w:id="515" w:name="_Toc349127605"/>
      <w:bookmarkStart w:id="516" w:name="_Toc336681559"/>
      <w:bookmarkStart w:id="517" w:name="_Toc336681914"/>
      <w:bookmarkStart w:id="518" w:name="_Toc350756429"/>
      <w:bookmarkStart w:id="519" w:name="_Toc434"/>
      <w:bookmarkStart w:id="520" w:name="_Toc342060353"/>
      <w:bookmarkStart w:id="521" w:name="_Toc366072507"/>
      <w:bookmarkStart w:id="522" w:name="_Toc333935325"/>
      <w:bookmarkStart w:id="523" w:name="_Toc339020212"/>
      <w:bookmarkStart w:id="524" w:name="_Toc333237656"/>
      <w:bookmarkStart w:id="525" w:name="_Toc365985158"/>
      <w:bookmarkStart w:id="526" w:name="_Toc340507421"/>
      <w:r>
        <w:rPr>
          <w:rFonts w:hint="eastAsia"/>
          <w:color w:val="000000" w:themeColor="text1"/>
          <w:highlight w:val="none"/>
          <w14:textFill>
            <w14:solidFill>
              <w14:schemeClr w14:val="tx1"/>
            </w14:solidFill>
          </w14:textFill>
        </w:rPr>
        <w:t>投标语言及计量单位</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 xml:space="preserve"> </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除在招标文件的技术规格中另有规定外，计量单位应使用中华人民共和国法定计量单位</w:t>
      </w:r>
      <w:r>
        <w:rPr>
          <w:rFonts w:hint="eastAsia"/>
          <w:bCs/>
          <w:color w:val="000000" w:themeColor="text1"/>
          <w:highlight w:val="none"/>
          <w14:textFill>
            <w14:solidFill>
              <w14:schemeClr w14:val="tx1"/>
            </w14:solidFill>
          </w14:textFill>
        </w:rPr>
        <w:t>（国际单位制和国家选定的其他计量单位）</w:t>
      </w:r>
      <w:r>
        <w:rPr>
          <w:rFonts w:hint="eastAsia" w:ascii="宋体"/>
          <w:bCs/>
          <w:color w:val="000000" w:themeColor="text1"/>
          <w:highlight w:val="none"/>
          <w14:textFill>
            <w14:solidFill>
              <w14:schemeClr w14:val="tx1"/>
            </w14:solidFill>
          </w14:textFill>
        </w:rPr>
        <w:t>。</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27" w:name="_Toc374454580"/>
      <w:bookmarkStart w:id="528" w:name="_Toc333237657"/>
      <w:bookmarkStart w:id="529" w:name="_Toc339362280"/>
      <w:bookmarkStart w:id="530" w:name="_Toc503785408"/>
      <w:bookmarkStart w:id="531" w:name="_Toc342296740"/>
      <w:bookmarkStart w:id="532" w:name="_Toc340672849"/>
      <w:bookmarkStart w:id="533" w:name="_Toc341348318"/>
      <w:bookmarkStart w:id="534" w:name="_Toc365985159"/>
      <w:bookmarkStart w:id="535" w:name="_Toc350756430"/>
      <w:bookmarkStart w:id="536" w:name="_Toc497224206"/>
      <w:bookmarkStart w:id="537" w:name="_Toc336681915"/>
      <w:bookmarkStart w:id="538" w:name="_Toc339019869"/>
      <w:bookmarkStart w:id="539" w:name="_Toc340677050"/>
      <w:bookmarkStart w:id="540" w:name="_Toc29530"/>
      <w:bookmarkStart w:id="541" w:name="_Toc342060354"/>
      <w:bookmarkStart w:id="542" w:name="_Toc330459965"/>
      <w:bookmarkStart w:id="543" w:name="_Toc332270326"/>
      <w:bookmarkStart w:id="544" w:name="_Toc340507422"/>
      <w:bookmarkStart w:id="545" w:name="_Toc331512878"/>
      <w:bookmarkStart w:id="546" w:name="_Toc331684018"/>
      <w:bookmarkStart w:id="547" w:name="_Toc350438729"/>
      <w:bookmarkStart w:id="548" w:name="_Toc345513847"/>
      <w:bookmarkStart w:id="549" w:name="_Toc332206688"/>
      <w:bookmarkStart w:id="550" w:name="_Toc333935667"/>
      <w:bookmarkStart w:id="551" w:name="_Toc365967053"/>
      <w:bookmarkStart w:id="552" w:name="_Toc339019995"/>
      <w:bookmarkStart w:id="553" w:name="_Toc349127606"/>
      <w:bookmarkStart w:id="554" w:name="_Toc333238613"/>
      <w:bookmarkStart w:id="555" w:name="_Toc339441067"/>
      <w:bookmarkStart w:id="556" w:name="_Toc339020075"/>
      <w:bookmarkStart w:id="557" w:name="_Toc349143569"/>
      <w:bookmarkStart w:id="558" w:name="_Toc339020213"/>
      <w:bookmarkStart w:id="559" w:name="_Toc333237768"/>
      <w:bookmarkStart w:id="560" w:name="_Toc337632338"/>
      <w:bookmarkStart w:id="561" w:name="_Toc336681560"/>
      <w:bookmarkStart w:id="562" w:name="_Toc333935326"/>
      <w:bookmarkStart w:id="563" w:name="_Toc366072508"/>
      <w:r>
        <w:rPr>
          <w:rFonts w:hint="eastAsia"/>
          <w:color w:val="000000" w:themeColor="text1"/>
          <w:highlight w:val="none"/>
          <w14:textFill>
            <w14:solidFill>
              <w14:schemeClr w14:val="tx1"/>
            </w14:solidFill>
          </w14:textFill>
        </w:rPr>
        <w:t>投标文件的构成</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pPr>
        <w:widowControl/>
        <w:tabs>
          <w:tab w:val="left" w:pos="753"/>
        </w:tabs>
        <w:adjustRightInd w:val="0"/>
        <w:snapToGrid w:val="0"/>
        <w:spacing w:line="360" w:lineRule="auto"/>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投标文件包括：</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bookmarkStart w:id="564" w:name="_Toc503785409"/>
      <w:bookmarkStart w:id="565" w:name="_Toc497224207"/>
      <w:r>
        <w:rPr>
          <w:rFonts w:hint="eastAsia" w:ascii="宋体" w:hAnsi="宋体"/>
          <w:bCs/>
          <w:color w:val="000000" w:themeColor="text1"/>
          <w:highlight w:val="none"/>
          <w14:textFill>
            <w14:solidFill>
              <w14:schemeClr w14:val="tx1"/>
            </w14:solidFill>
          </w14:textFill>
        </w:rPr>
        <w:t>第一章 资格审查文件（含附件）</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第二章 商务和技术部分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566" w:name="_Toc339019870"/>
      <w:bookmarkStart w:id="567" w:name="_Toc342060355"/>
      <w:bookmarkStart w:id="568" w:name="_Toc374454581"/>
      <w:bookmarkStart w:id="569" w:name="_Toc331512879"/>
      <w:bookmarkStart w:id="570" w:name="_Toc365967054"/>
      <w:bookmarkStart w:id="571" w:name="_Toc340672850"/>
      <w:bookmarkStart w:id="572" w:name="_Toc331684019"/>
      <w:bookmarkStart w:id="573" w:name="_Toc365985160"/>
      <w:bookmarkStart w:id="574" w:name="_Toc339019996"/>
      <w:bookmarkStart w:id="575" w:name="_Toc339020214"/>
      <w:bookmarkStart w:id="576" w:name="_Toc339020076"/>
      <w:bookmarkStart w:id="577" w:name="_Toc332270327"/>
      <w:bookmarkStart w:id="578" w:name="_Toc333237658"/>
      <w:bookmarkStart w:id="579" w:name="_Toc366072509"/>
      <w:bookmarkStart w:id="580" w:name="_Toc349143570"/>
      <w:bookmarkStart w:id="581" w:name="_Toc336681561"/>
      <w:bookmarkStart w:id="582" w:name="_Toc339441068"/>
      <w:bookmarkStart w:id="583" w:name="_Toc13015"/>
      <w:bookmarkStart w:id="584" w:name="_Toc350438730"/>
      <w:bookmarkStart w:id="585" w:name="_Toc341348319"/>
      <w:bookmarkStart w:id="586" w:name="_Toc333238614"/>
      <w:bookmarkStart w:id="587" w:name="_Toc330459966"/>
      <w:bookmarkStart w:id="588" w:name="_Toc332206689"/>
      <w:bookmarkStart w:id="589" w:name="_Toc333935327"/>
      <w:bookmarkStart w:id="590" w:name="_Toc339362281"/>
      <w:bookmarkStart w:id="591" w:name="_Toc336681916"/>
      <w:bookmarkStart w:id="592" w:name="_Toc349127607"/>
      <w:bookmarkStart w:id="593" w:name="_Toc333935668"/>
      <w:bookmarkStart w:id="594" w:name="_Toc333237769"/>
      <w:bookmarkStart w:id="595" w:name="_Toc342296741"/>
      <w:bookmarkStart w:id="596" w:name="_Toc340507423"/>
      <w:bookmarkStart w:id="597" w:name="_Toc345513848"/>
      <w:bookmarkStart w:id="598" w:name="_Toc340677051"/>
      <w:bookmarkStart w:id="599" w:name="_Toc350756431"/>
      <w:bookmarkStart w:id="600" w:name="_Toc337632339"/>
      <w:r>
        <w:rPr>
          <w:rFonts w:hint="eastAsia"/>
          <w:color w:val="000000" w:themeColor="text1"/>
          <w:highlight w:val="none"/>
          <w14:textFill>
            <w14:solidFill>
              <w14:schemeClr w14:val="tx1"/>
            </w14:solidFill>
          </w14:textFill>
        </w:rPr>
        <w:t>投标文件格式</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投标人应</w:t>
      </w:r>
      <w:r>
        <w:rPr>
          <w:rFonts w:hint="eastAsia" w:ascii="宋体" w:hAnsi="宋体"/>
          <w:bCs/>
          <w:color w:val="000000" w:themeColor="text1"/>
          <w:highlight w:val="none"/>
          <w14:textFill>
            <w14:solidFill>
              <w14:schemeClr w14:val="tx1"/>
            </w14:solidFill>
          </w14:textFill>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10.2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01" w:name="_Toc341348320"/>
      <w:bookmarkStart w:id="602" w:name="_Toc350438731"/>
      <w:bookmarkStart w:id="603" w:name="_Toc342296742"/>
      <w:bookmarkStart w:id="604" w:name="_Toc5003680"/>
      <w:bookmarkStart w:id="605" w:name="_Toc349127608"/>
      <w:bookmarkStart w:id="606" w:name="_Toc365967055"/>
      <w:bookmarkStart w:id="607" w:name="_Toc333935328"/>
      <w:bookmarkStart w:id="608" w:name="_Toc332206690"/>
      <w:bookmarkStart w:id="609" w:name="_Toc336681917"/>
      <w:bookmarkStart w:id="610" w:name="_Toc345513849"/>
      <w:bookmarkStart w:id="611" w:name="_Toc339362282"/>
      <w:bookmarkStart w:id="612" w:name="_Toc342060356"/>
      <w:bookmarkStart w:id="613" w:name="_Toc337632340"/>
      <w:bookmarkStart w:id="614" w:name="_Toc333935669"/>
      <w:bookmarkStart w:id="615" w:name="_Toc330459967"/>
      <w:bookmarkStart w:id="616" w:name="_Toc339441069"/>
      <w:bookmarkStart w:id="617" w:name="_Toc350756432"/>
      <w:bookmarkStart w:id="618" w:name="_Toc339019871"/>
      <w:bookmarkStart w:id="619" w:name="_Toc340672851"/>
      <w:bookmarkStart w:id="620" w:name="_Toc333237770"/>
      <w:bookmarkStart w:id="621" w:name="_Toc333238615"/>
      <w:bookmarkStart w:id="622" w:name="_Toc333237659"/>
      <w:bookmarkStart w:id="623" w:name="_Toc349143571"/>
      <w:bookmarkStart w:id="624" w:name="_Toc340507424"/>
      <w:bookmarkStart w:id="625" w:name="_Toc332270328"/>
      <w:bookmarkStart w:id="626" w:name="_Toc365985161"/>
      <w:bookmarkStart w:id="627" w:name="_Toc339020215"/>
      <w:bookmarkStart w:id="628" w:name="_Toc366072510"/>
      <w:bookmarkStart w:id="629" w:name="_Toc331684020"/>
      <w:bookmarkStart w:id="630" w:name="_Toc331512880"/>
      <w:bookmarkStart w:id="631" w:name="_Toc339019997"/>
      <w:bookmarkStart w:id="632" w:name="_Toc339020077"/>
      <w:bookmarkStart w:id="633" w:name="_Toc1139"/>
      <w:bookmarkStart w:id="634" w:name="_Toc374454582"/>
      <w:bookmarkStart w:id="635" w:name="_Toc340677052"/>
      <w:bookmarkStart w:id="636" w:name="_Toc336681562"/>
      <w:r>
        <w:rPr>
          <w:rFonts w:hint="eastAsia"/>
          <w:color w:val="000000" w:themeColor="text1"/>
          <w:highlight w:val="none"/>
          <w14:textFill>
            <w14:solidFill>
              <w14:schemeClr w14:val="tx1"/>
            </w14:solidFill>
          </w14:textFill>
        </w:rPr>
        <w:t>资格证明文件</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11.1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37" w:name="_Toc374454583"/>
      <w:bookmarkStart w:id="638" w:name="_Toc336681563"/>
      <w:bookmarkStart w:id="639" w:name="_Toc333935670"/>
      <w:bookmarkStart w:id="640" w:name="_Toc340677053"/>
      <w:bookmarkStart w:id="641" w:name="_Toc366072511"/>
      <w:bookmarkStart w:id="642" w:name="_Toc339019872"/>
      <w:bookmarkStart w:id="643" w:name="_Toc350756433"/>
      <w:bookmarkStart w:id="644" w:name="_Toc342296743"/>
      <w:bookmarkStart w:id="645" w:name="_Toc333238616"/>
      <w:bookmarkStart w:id="646" w:name="_Toc339020216"/>
      <w:bookmarkStart w:id="647" w:name="_Toc342060357"/>
      <w:bookmarkStart w:id="648" w:name="_Toc340672852"/>
      <w:bookmarkStart w:id="649" w:name="_Toc332206691"/>
      <w:bookmarkStart w:id="650" w:name="_Toc333237660"/>
      <w:bookmarkStart w:id="651" w:name="_Toc365967056"/>
      <w:bookmarkStart w:id="652" w:name="_Toc339020078"/>
      <w:bookmarkStart w:id="653" w:name="_Toc339441070"/>
      <w:bookmarkStart w:id="654" w:name="_Toc333935329"/>
      <w:bookmarkStart w:id="655" w:name="_Toc330459968"/>
      <w:bookmarkStart w:id="656" w:name="_Toc349143572"/>
      <w:bookmarkStart w:id="657" w:name="_Toc337632341"/>
      <w:bookmarkStart w:id="658" w:name="_Toc336681918"/>
      <w:bookmarkStart w:id="659" w:name="_Toc340507425"/>
      <w:bookmarkStart w:id="660" w:name="_Toc349127609"/>
      <w:bookmarkStart w:id="661" w:name="_Toc339019998"/>
      <w:bookmarkStart w:id="662" w:name="_Toc331512881"/>
      <w:bookmarkStart w:id="663" w:name="_Toc5003681"/>
      <w:bookmarkStart w:id="664" w:name="_Toc365985162"/>
      <w:bookmarkStart w:id="665" w:name="_Toc333237771"/>
      <w:bookmarkStart w:id="666" w:name="_Toc339362283"/>
      <w:bookmarkStart w:id="667" w:name="_Toc14104"/>
      <w:bookmarkStart w:id="668" w:name="_Toc341348321"/>
      <w:bookmarkStart w:id="669" w:name="_Toc331684021"/>
      <w:bookmarkStart w:id="670" w:name="_Toc345513850"/>
      <w:bookmarkStart w:id="671" w:name="_Toc350438732"/>
      <w:bookmarkStart w:id="672" w:name="_Toc332270329"/>
      <w:r>
        <w:rPr>
          <w:rFonts w:hint="eastAsia"/>
          <w:color w:val="000000" w:themeColor="text1"/>
          <w:highlight w:val="none"/>
          <w14:textFill>
            <w14:solidFill>
              <w14:schemeClr w14:val="tx1"/>
            </w14:solidFill>
          </w14:textFill>
        </w:rPr>
        <w:t>货物和服务的证明文件</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12.1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投标人在阐述上述第</w:t>
      </w:r>
      <w:r>
        <w:rPr>
          <w:rFonts w:hint="eastAsia" w:ascii="宋体" w:hAnsi="宋体"/>
          <w:color w:val="000000" w:themeColor="text1"/>
          <w:highlight w:val="none"/>
          <w14:textFill>
            <w14:solidFill>
              <w14:schemeClr w14:val="tx1"/>
            </w14:solidFill>
          </w14:textFill>
        </w:rPr>
        <w:t>12.2（3）</w:t>
      </w:r>
      <w:r>
        <w:rPr>
          <w:rFonts w:hint="eastAsia"/>
          <w:color w:val="000000" w:themeColor="text1"/>
          <w:highlight w:val="none"/>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12.4   评标委员会对投标人所提供的证明货物和服务的合格性的文件进行审查，审查不合格的投标将作为无效投标处理。</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673" w:name="_Toc339019999"/>
      <w:bookmarkStart w:id="674" w:name="_Toc331512882"/>
      <w:bookmarkStart w:id="675" w:name="_Toc339020217"/>
      <w:bookmarkStart w:id="676" w:name="_Toc339019873"/>
      <w:bookmarkStart w:id="677" w:name="_Toc333237661"/>
      <w:bookmarkStart w:id="678" w:name="_Toc345513851"/>
      <w:bookmarkStart w:id="679" w:name="_Toc333935330"/>
      <w:bookmarkStart w:id="680" w:name="_Toc350756434"/>
      <w:bookmarkStart w:id="681" w:name="_Toc332270330"/>
      <w:bookmarkStart w:id="682" w:name="_Toc497224209"/>
      <w:bookmarkStart w:id="683" w:name="_Toc350438733"/>
      <w:bookmarkStart w:id="684" w:name="_Toc337632342"/>
      <w:bookmarkStart w:id="685" w:name="_Toc349143573"/>
      <w:bookmarkStart w:id="686" w:name="_Toc341348322"/>
      <w:bookmarkStart w:id="687" w:name="_Toc333238617"/>
      <w:bookmarkStart w:id="688" w:name="_Toc342296744"/>
      <w:bookmarkStart w:id="689" w:name="_Toc503785411"/>
      <w:bookmarkStart w:id="690" w:name="_Toc339362284"/>
      <w:bookmarkStart w:id="691" w:name="_Toc332206692"/>
      <w:bookmarkStart w:id="692" w:name="_Toc366072512"/>
      <w:bookmarkStart w:id="693" w:name="_Toc339020079"/>
      <w:bookmarkStart w:id="694" w:name="_Toc342060358"/>
      <w:bookmarkStart w:id="695" w:name="_Toc374454584"/>
      <w:bookmarkStart w:id="696" w:name="_Toc365967057"/>
      <w:bookmarkStart w:id="697" w:name="_Toc331684022"/>
      <w:bookmarkStart w:id="698" w:name="_Toc333237772"/>
      <w:bookmarkStart w:id="699" w:name="_Toc336681564"/>
      <w:bookmarkStart w:id="700" w:name="_Toc349127610"/>
      <w:bookmarkStart w:id="701" w:name="_Toc340677054"/>
      <w:bookmarkStart w:id="702" w:name="_Toc333935671"/>
      <w:bookmarkStart w:id="703" w:name="_Toc339441071"/>
      <w:bookmarkStart w:id="704" w:name="_Toc336681919"/>
      <w:bookmarkStart w:id="705" w:name="_Toc25005"/>
      <w:bookmarkStart w:id="706" w:name="_Toc340672853"/>
      <w:bookmarkStart w:id="707" w:name="_Toc340507426"/>
      <w:bookmarkStart w:id="708" w:name="_Toc330459969"/>
      <w:bookmarkStart w:id="709" w:name="_Toc365985163"/>
      <w:r>
        <w:rPr>
          <w:rFonts w:hint="eastAsia"/>
          <w:color w:val="000000" w:themeColor="text1"/>
          <w:highlight w:val="none"/>
          <w14:textFill>
            <w14:solidFill>
              <w14:schemeClr w14:val="tx1"/>
            </w14:solidFill>
          </w14:textFill>
        </w:rPr>
        <w:t>投标报价与投标货币</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14:textFill>
            <w14:solidFill>
              <w14:schemeClr w14:val="tx1"/>
            </w14:solidFill>
          </w14:textFill>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13.3</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   投标人在投标文件中如有任何遗漏，影响到招标文件中规定的范围、质量、性能和项目的实施或限制了采购人的权利和投标人的义务，由此产生的费用由投标人负责。</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10" w:name="_Toc349143574"/>
      <w:bookmarkStart w:id="711" w:name="_Toc333237662"/>
      <w:bookmarkStart w:id="712" w:name="_Toc374454585"/>
      <w:bookmarkStart w:id="713" w:name="_Toc333238618"/>
      <w:bookmarkStart w:id="714" w:name="_Toc365967058"/>
      <w:bookmarkStart w:id="715" w:name="_Toc366072513"/>
      <w:bookmarkStart w:id="716" w:name="_Toc497224212"/>
      <w:bookmarkStart w:id="717" w:name="_Toc339362285"/>
      <w:bookmarkStart w:id="718" w:name="_Toc339441072"/>
      <w:bookmarkStart w:id="719" w:name="_Toc339020218"/>
      <w:bookmarkStart w:id="720" w:name="_Toc341348323"/>
      <w:bookmarkStart w:id="721" w:name="_Toc345513852"/>
      <w:bookmarkStart w:id="722" w:name="_Toc340672854"/>
      <w:bookmarkStart w:id="723" w:name="_Toc503785414"/>
      <w:bookmarkStart w:id="724" w:name="_Toc332270331"/>
      <w:bookmarkStart w:id="725" w:name="_Toc350438734"/>
      <w:bookmarkStart w:id="726" w:name="_Toc330459970"/>
      <w:bookmarkStart w:id="727" w:name="_Toc337632343"/>
      <w:bookmarkStart w:id="728" w:name="_Toc340677055"/>
      <w:bookmarkStart w:id="729" w:name="_Toc350756435"/>
      <w:bookmarkStart w:id="730" w:name="_Toc340507427"/>
      <w:bookmarkStart w:id="731" w:name="_Toc339019874"/>
      <w:bookmarkStart w:id="732" w:name="_Toc339020080"/>
      <w:bookmarkStart w:id="733" w:name="_Toc333237773"/>
      <w:bookmarkStart w:id="734" w:name="_Toc349127611"/>
      <w:bookmarkStart w:id="735" w:name="_Toc333935331"/>
      <w:bookmarkStart w:id="736" w:name="_Toc333935672"/>
      <w:bookmarkStart w:id="737" w:name="_Toc331512883"/>
      <w:bookmarkStart w:id="738" w:name="_Toc365985164"/>
      <w:bookmarkStart w:id="739" w:name="_Toc331684023"/>
      <w:bookmarkStart w:id="740" w:name="_Toc332206693"/>
      <w:bookmarkStart w:id="741" w:name="_Toc342060359"/>
      <w:bookmarkStart w:id="742" w:name="_Toc336681565"/>
      <w:bookmarkStart w:id="743" w:name="_Toc12179"/>
      <w:bookmarkStart w:id="744" w:name="_Toc336681920"/>
      <w:bookmarkStart w:id="745" w:name="_Toc342296745"/>
      <w:bookmarkStart w:id="746" w:name="_Toc339020000"/>
      <w:r>
        <w:rPr>
          <w:rFonts w:hint="eastAsia"/>
          <w:color w:val="000000" w:themeColor="text1"/>
          <w:highlight w:val="none"/>
          <w14:textFill>
            <w14:solidFill>
              <w14:schemeClr w14:val="tx1"/>
            </w14:solidFill>
          </w14:textFill>
        </w:rPr>
        <w:t>投标保证金</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14.3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投标保证金用于保护本次招标免遭因投标人的行为而蒙受的损失。</w:t>
      </w:r>
      <w:r>
        <w:rPr>
          <w:rFonts w:hint="eastAsia" w:ascii="宋体" w:hAnsi="宋体"/>
          <w:color w:val="000000" w:themeColor="text1"/>
          <w:highlight w:val="none"/>
          <w14:textFill>
            <w14:solidFill>
              <w14:schemeClr w14:val="tx1"/>
            </w14:solidFill>
          </w14:textFill>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凡未按本须知第14.2条规定随附有效投标保证金的投标</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未中标的投标人的投标保证金，采购</w:t>
      </w:r>
      <w:r>
        <w:rPr>
          <w:rFonts w:hint="eastAsia" w:ascii="宋体" w:hAnsi="宋体"/>
          <w:bCs/>
          <w:color w:val="000000" w:themeColor="text1"/>
          <w:szCs w:val="21"/>
          <w:highlight w:val="none"/>
          <w14:textFill>
            <w14:solidFill>
              <w14:schemeClr w14:val="tx1"/>
            </w14:solidFill>
          </w14:textFill>
        </w:rPr>
        <w:t>代理</w:t>
      </w:r>
      <w:r>
        <w:rPr>
          <w:rFonts w:hint="eastAsia" w:ascii="宋体" w:hAnsi="宋体"/>
          <w:bCs/>
          <w:color w:val="000000" w:themeColor="text1"/>
          <w:highlight w:val="none"/>
          <w14:textFill>
            <w14:solidFill>
              <w14:schemeClr w14:val="tx1"/>
            </w14:solidFill>
          </w14:textFill>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中标投标人的投标保证金</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在中标投标人付清中标服务费、签订合同之日起5个工作日内无息退</w:t>
      </w:r>
      <w:r>
        <w:rPr>
          <w:rFonts w:hint="eastAsia" w:ascii="宋体"/>
          <w:bCs/>
          <w:color w:val="000000" w:themeColor="text1"/>
          <w:highlight w:val="none"/>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（4）投标人提供虚假投标文件或虚假补充文件的。</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47" w:name="_Toc331512884"/>
      <w:bookmarkStart w:id="748" w:name="_Toc340507428"/>
      <w:bookmarkStart w:id="749" w:name="_Toc503785415"/>
      <w:bookmarkStart w:id="750" w:name="_Toc341348324"/>
      <w:bookmarkStart w:id="751" w:name="_Toc332270332"/>
      <w:bookmarkStart w:id="752" w:name="_Toc340672855"/>
      <w:bookmarkStart w:id="753" w:name="_Toc374454586"/>
      <w:bookmarkStart w:id="754" w:name="_Toc333935332"/>
      <w:bookmarkStart w:id="755" w:name="_Toc497224213"/>
      <w:bookmarkStart w:id="756" w:name="_Toc339020219"/>
      <w:bookmarkStart w:id="757" w:name="_Toc339020081"/>
      <w:bookmarkStart w:id="758" w:name="_Toc366072514"/>
      <w:bookmarkStart w:id="759" w:name="_Toc342296746"/>
      <w:bookmarkStart w:id="760" w:name="_Toc333935673"/>
      <w:bookmarkStart w:id="761" w:name="_Toc332206694"/>
      <w:bookmarkStart w:id="762" w:name="_Toc337632344"/>
      <w:bookmarkStart w:id="763" w:name="_Toc23905"/>
      <w:bookmarkStart w:id="764" w:name="_Toc336681921"/>
      <w:bookmarkStart w:id="765" w:name="_Toc330459971"/>
      <w:bookmarkStart w:id="766" w:name="_Toc336681566"/>
      <w:bookmarkStart w:id="767" w:name="_Toc333237663"/>
      <w:bookmarkStart w:id="768" w:name="_Toc339441073"/>
      <w:bookmarkStart w:id="769" w:name="_Toc331684024"/>
      <w:bookmarkStart w:id="770" w:name="_Toc350756436"/>
      <w:bookmarkStart w:id="771" w:name="_Toc365985165"/>
      <w:bookmarkStart w:id="772" w:name="_Toc342060360"/>
      <w:bookmarkStart w:id="773" w:name="_Toc340677056"/>
      <w:bookmarkStart w:id="774" w:name="_Toc339019875"/>
      <w:bookmarkStart w:id="775" w:name="_Toc333238619"/>
      <w:bookmarkStart w:id="776" w:name="_Toc339020001"/>
      <w:bookmarkStart w:id="777" w:name="_Toc333237774"/>
      <w:bookmarkStart w:id="778" w:name="_Toc365967059"/>
      <w:bookmarkStart w:id="779" w:name="_Toc349143575"/>
      <w:bookmarkStart w:id="780" w:name="_Toc350438735"/>
      <w:bookmarkStart w:id="781" w:name="_Toc345513853"/>
      <w:bookmarkStart w:id="782" w:name="_Toc339362286"/>
      <w:bookmarkStart w:id="783" w:name="_Toc349127612"/>
      <w:r>
        <w:rPr>
          <w:rFonts w:hint="eastAsia"/>
          <w:color w:val="000000" w:themeColor="text1"/>
          <w:highlight w:val="none"/>
          <w14:textFill>
            <w14:solidFill>
              <w14:schemeClr w14:val="tx1"/>
            </w14:solidFill>
          </w14:textFill>
        </w:rPr>
        <w:t>投标有效期</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在特殊情况下，代理采购机构可于原投标有效期截止之前要求投标人同意延长有效期，要求与答复均应为书面形式。投标人可以拒绝上述要求而其投标保证金将予退还。</w:t>
      </w:r>
      <w:r>
        <w:rPr>
          <w:rFonts w:hint="eastAsia" w:ascii="宋体"/>
          <w:bCs/>
          <w:color w:val="000000" w:themeColor="text1"/>
          <w:highlight w:val="none"/>
          <w14:textFill>
            <w14:solidFill>
              <w14:schemeClr w14:val="tx1"/>
            </w14:solidFill>
          </w14:textFill>
        </w:rPr>
        <w:t>对于同意该要求的投标人，既不要求也不允许其修改投标文件，但将要求其相应延长投标保证金的有效期，有关投标保证金的规定在投标有效期的延长期内继续有效。</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784" w:name="_Toc339020002"/>
      <w:bookmarkStart w:id="785" w:name="_Toc349127613"/>
      <w:bookmarkStart w:id="786" w:name="_Toc374454587"/>
      <w:bookmarkStart w:id="787" w:name="_Toc350756437"/>
      <w:bookmarkStart w:id="788" w:name="_Toc111534389"/>
      <w:bookmarkStart w:id="789" w:name="_Toc365967060"/>
      <w:bookmarkStart w:id="790" w:name="_Toc330459972"/>
      <w:bookmarkStart w:id="791" w:name="_Toc333238620"/>
      <w:bookmarkStart w:id="792" w:name="_Toc333935333"/>
      <w:bookmarkStart w:id="793" w:name="_Toc350438736"/>
      <w:bookmarkStart w:id="794" w:name="_Toc345513854"/>
      <w:bookmarkStart w:id="795" w:name="_Toc503785416"/>
      <w:bookmarkStart w:id="796" w:name="_Toc349143576"/>
      <w:bookmarkStart w:id="797" w:name="_Toc342060361"/>
      <w:bookmarkStart w:id="798" w:name="_Toc337632345"/>
      <w:bookmarkStart w:id="799" w:name="_Toc333935674"/>
      <w:bookmarkStart w:id="800" w:name="_Toc340677057"/>
      <w:bookmarkStart w:id="801" w:name="_Toc340507429"/>
      <w:bookmarkStart w:id="802" w:name="_Toc365985166"/>
      <w:bookmarkStart w:id="803" w:name="_Toc366072515"/>
      <w:bookmarkStart w:id="804" w:name="_Toc342296747"/>
      <w:bookmarkStart w:id="805" w:name="_Toc339020082"/>
      <w:bookmarkStart w:id="806" w:name="_Toc331512885"/>
      <w:bookmarkStart w:id="807" w:name="_Toc339019876"/>
      <w:bookmarkStart w:id="808" w:name="_Toc339020220"/>
      <w:bookmarkStart w:id="809" w:name="_Toc333237775"/>
      <w:bookmarkStart w:id="810" w:name="_Toc340672856"/>
      <w:bookmarkStart w:id="811" w:name="_Toc497224214"/>
      <w:bookmarkStart w:id="812" w:name="_Toc339441074"/>
      <w:bookmarkStart w:id="813" w:name="_Toc19496"/>
      <w:bookmarkStart w:id="814" w:name="_Toc332206695"/>
      <w:bookmarkStart w:id="815" w:name="_Toc333237664"/>
      <w:bookmarkStart w:id="816" w:name="_Toc341348325"/>
      <w:bookmarkStart w:id="817" w:name="_Toc336681922"/>
      <w:bookmarkStart w:id="818" w:name="_Toc336681567"/>
      <w:bookmarkStart w:id="819" w:name="_Toc332270333"/>
      <w:bookmarkStart w:id="820" w:name="_Toc331684025"/>
      <w:bookmarkStart w:id="821" w:name="_Toc339362287"/>
      <w:r>
        <w:rPr>
          <w:rFonts w:hint="eastAsia"/>
          <w:color w:val="000000" w:themeColor="text1"/>
          <w:highlight w:val="none"/>
          <w14:textFill>
            <w14:solidFill>
              <w14:schemeClr w14:val="tx1"/>
            </w14:solidFill>
          </w14:textFill>
        </w:rPr>
        <w:t>投标文件的签署及规定</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14:textFill>
            <w14:solidFill>
              <w14:schemeClr w14:val="tx1"/>
            </w14:solidFill>
          </w14:textFill>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highlight w:val="none"/>
          <w14:textFill>
            <w14:solidFill>
              <w14:schemeClr w14:val="tx1"/>
            </w14:solidFill>
          </w14:textFill>
        </w:rPr>
      </w:pPr>
      <w:bookmarkStart w:id="822" w:name="_Toc333237776"/>
      <w:bookmarkStart w:id="823" w:name="_Toc350756438"/>
      <w:bookmarkStart w:id="824" w:name="_Toc339020221"/>
      <w:bookmarkStart w:id="825" w:name="_Toc111534390"/>
      <w:bookmarkStart w:id="826" w:name="_Toc339441075"/>
      <w:bookmarkStart w:id="827" w:name="_Toc333935675"/>
      <w:bookmarkStart w:id="828" w:name="_Toc333935334"/>
      <w:bookmarkStart w:id="829" w:name="_Toc339020003"/>
      <w:bookmarkStart w:id="830" w:name="_Toc350438737"/>
      <w:bookmarkStart w:id="831" w:name="_Toc365967061"/>
      <w:bookmarkStart w:id="832" w:name="_Toc330459973"/>
      <w:bookmarkStart w:id="833" w:name="_Toc497224215"/>
      <w:bookmarkStart w:id="834" w:name="_Toc339362288"/>
      <w:bookmarkStart w:id="835" w:name="_Toc333237665"/>
      <w:bookmarkStart w:id="836" w:name="_Toc349143577"/>
      <w:bookmarkStart w:id="837" w:name="_Toc503785417"/>
      <w:bookmarkStart w:id="838" w:name="_Toc340672857"/>
      <w:bookmarkStart w:id="839" w:name="_Toc331684026"/>
      <w:bookmarkStart w:id="840" w:name="_Toc342296748"/>
      <w:bookmarkStart w:id="841" w:name="_Toc337632346"/>
      <w:bookmarkStart w:id="842" w:name="_Toc339019877"/>
      <w:bookmarkStart w:id="843" w:name="_Toc365985167"/>
      <w:bookmarkStart w:id="844" w:name="_Toc349127614"/>
      <w:bookmarkStart w:id="845" w:name="_Toc336681923"/>
      <w:bookmarkStart w:id="846" w:name="_Toc374454588"/>
      <w:bookmarkStart w:id="847" w:name="_Toc333238621"/>
      <w:bookmarkStart w:id="848" w:name="_Toc340677058"/>
      <w:bookmarkStart w:id="849" w:name="_Toc331512886"/>
      <w:bookmarkStart w:id="850" w:name="_Toc340507430"/>
      <w:bookmarkStart w:id="851" w:name="_Toc341348326"/>
      <w:bookmarkStart w:id="852" w:name="_Toc332270334"/>
      <w:bookmarkStart w:id="853" w:name="_Toc339020083"/>
      <w:bookmarkStart w:id="854" w:name="_Toc345513855"/>
      <w:bookmarkStart w:id="855" w:name="_Toc366072516"/>
      <w:bookmarkStart w:id="856" w:name="_Toc342060362"/>
      <w:bookmarkStart w:id="857" w:name="_Toc336681568"/>
      <w:bookmarkStart w:id="858" w:name="_Toc332206696"/>
      <w:r>
        <w:rPr>
          <w:color w:val="000000" w:themeColor="text1"/>
          <w:sz w:val="24"/>
          <w:highlight w:val="none"/>
          <w14:textFill>
            <w14:solidFill>
              <w14:schemeClr w14:val="tx1"/>
            </w14:solidFill>
          </w14:textFill>
        </w:rPr>
        <w:br w:type="page"/>
      </w:r>
      <w:bookmarkStart w:id="859" w:name="_Toc6960"/>
      <w:r>
        <w:rPr>
          <w:rFonts w:hint="eastAsia"/>
          <w:color w:val="000000" w:themeColor="text1"/>
          <w:sz w:val="24"/>
          <w:highlight w:val="none"/>
          <w14:textFill>
            <w14:solidFill>
              <w14:schemeClr w14:val="tx1"/>
            </w14:solidFill>
          </w14:textFill>
        </w:rPr>
        <w:t>Ｄ投标文件的递交</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pPr>
        <w:pStyle w:val="6"/>
        <w:numPr>
          <w:ilvl w:val="4"/>
          <w:numId w:val="25"/>
        </w:numPr>
        <w:tabs>
          <w:tab w:val="left" w:pos="251"/>
          <w:tab w:val="left" w:pos="720"/>
        </w:tabs>
        <w:spacing w:before="240" w:after="120"/>
        <w:ind w:left="751" w:leftChars="1" w:hangingChars="357"/>
        <w:rPr>
          <w:rFonts w:ascii="宋体" w:hAnsi="宋体"/>
          <w:color w:val="000000" w:themeColor="text1"/>
          <w:highlight w:val="none"/>
          <w14:textFill>
            <w14:solidFill>
              <w14:schemeClr w14:val="tx1"/>
            </w14:solidFill>
          </w14:textFill>
        </w:rPr>
      </w:pPr>
      <w:bookmarkStart w:id="860" w:name="_Toc339441076"/>
      <w:bookmarkStart w:id="861" w:name="_Toc342296749"/>
      <w:bookmarkStart w:id="862" w:name="_Toc497224216"/>
      <w:bookmarkStart w:id="863" w:name="_Toc503785418"/>
      <w:bookmarkStart w:id="864" w:name="_Toc331512887"/>
      <w:bookmarkStart w:id="865" w:name="_Toc340677059"/>
      <w:bookmarkStart w:id="866" w:name="_Toc332206697"/>
      <w:bookmarkStart w:id="867" w:name="_Toc350438738"/>
      <w:bookmarkStart w:id="868" w:name="_Toc365985168"/>
      <w:bookmarkStart w:id="869" w:name="_Toc366072517"/>
      <w:bookmarkStart w:id="870" w:name="_Toc333237666"/>
      <w:bookmarkStart w:id="871" w:name="_Toc340507431"/>
      <w:bookmarkStart w:id="872" w:name="_Toc349143578"/>
      <w:bookmarkStart w:id="873" w:name="_Toc330459974"/>
      <w:bookmarkStart w:id="874" w:name="_Toc341348327"/>
      <w:bookmarkStart w:id="875" w:name="_Toc111534391"/>
      <w:bookmarkStart w:id="876" w:name="_Toc336681569"/>
      <w:bookmarkStart w:id="877" w:name="_Toc339020222"/>
      <w:bookmarkStart w:id="878" w:name="_Toc333237777"/>
      <w:bookmarkStart w:id="879" w:name="_Toc339020084"/>
      <w:bookmarkStart w:id="880" w:name="_Toc332270335"/>
      <w:bookmarkStart w:id="881" w:name="_Toc333238622"/>
      <w:bookmarkStart w:id="882" w:name="_Toc331684027"/>
      <w:bookmarkStart w:id="883" w:name="_Toc339019878"/>
      <w:bookmarkStart w:id="884" w:name="_Toc374454589"/>
      <w:bookmarkStart w:id="885" w:name="_Toc342060363"/>
      <w:bookmarkStart w:id="886" w:name="_Toc349127615"/>
      <w:bookmarkStart w:id="887" w:name="_Toc337632347"/>
      <w:bookmarkStart w:id="888" w:name="_Toc340672858"/>
      <w:bookmarkStart w:id="889" w:name="_Toc339362289"/>
      <w:bookmarkStart w:id="890" w:name="_Toc336681924"/>
      <w:bookmarkStart w:id="891" w:name="_Toc350756439"/>
      <w:bookmarkStart w:id="892" w:name="_Toc333935335"/>
      <w:bookmarkStart w:id="893" w:name="_Toc339020004"/>
      <w:bookmarkStart w:id="894" w:name="_Toc333935676"/>
      <w:bookmarkStart w:id="895" w:name="_Toc365967062"/>
      <w:bookmarkStart w:id="896" w:name="_Toc345513856"/>
      <w:r>
        <w:rPr>
          <w:rFonts w:hint="eastAsia"/>
          <w:color w:val="000000" w:themeColor="text1"/>
          <w:highlight w:val="none"/>
          <w14:textFill>
            <w14:solidFill>
              <w14:schemeClr w14:val="tx1"/>
            </w14:solidFill>
          </w14:textFill>
        </w:rPr>
        <w:t xml:space="preserve">     </w:t>
      </w:r>
      <w:bookmarkStart w:id="897" w:name="_Toc4139"/>
      <w:r>
        <w:rPr>
          <w:rFonts w:hint="eastAsia"/>
          <w:color w:val="000000" w:themeColor="text1"/>
          <w:highlight w:val="none"/>
          <w14:textFill>
            <w14:solidFill>
              <w14:schemeClr w14:val="tx1"/>
            </w14:solidFill>
          </w14:textFill>
        </w:rPr>
        <w:t>投标文件的密封和标记</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pPr>
        <w:pStyle w:val="5"/>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w:t>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898" w:name="_Toc497224217"/>
      <w:bookmarkStart w:id="899" w:name="_Toc366072518"/>
      <w:bookmarkStart w:id="900" w:name="_Toc332270336"/>
      <w:bookmarkStart w:id="901" w:name="_Toc350756440"/>
      <w:bookmarkStart w:id="902" w:name="_Toc333237778"/>
      <w:bookmarkStart w:id="903" w:name="_Toc336681570"/>
      <w:bookmarkStart w:id="904" w:name="_Toc337632348"/>
      <w:bookmarkStart w:id="905" w:name="_Toc341348328"/>
      <w:bookmarkStart w:id="906" w:name="_Toc350438739"/>
      <w:bookmarkStart w:id="907" w:name="_Toc340507432"/>
      <w:bookmarkStart w:id="908" w:name="_Toc333935336"/>
      <w:bookmarkStart w:id="909" w:name="_Toc331684028"/>
      <w:bookmarkStart w:id="910" w:name="_Toc342296750"/>
      <w:bookmarkStart w:id="911" w:name="_Toc340677060"/>
      <w:bookmarkStart w:id="912" w:name="_Toc340672859"/>
      <w:bookmarkStart w:id="913" w:name="_Toc339020223"/>
      <w:bookmarkStart w:id="914" w:name="_Toc342060364"/>
      <w:bookmarkStart w:id="915" w:name="_Toc365967063"/>
      <w:bookmarkStart w:id="916" w:name="_Toc349143579"/>
      <w:bookmarkStart w:id="917" w:name="_Toc503785419"/>
      <w:bookmarkStart w:id="918" w:name="_Toc339020005"/>
      <w:bookmarkStart w:id="919" w:name="_Toc339441077"/>
      <w:bookmarkStart w:id="920" w:name="_Toc374454590"/>
      <w:bookmarkStart w:id="921" w:name="_Toc333238623"/>
      <w:bookmarkStart w:id="922" w:name="_Toc111534392"/>
      <w:bookmarkStart w:id="923" w:name="_Toc365985169"/>
      <w:bookmarkStart w:id="924" w:name="_Toc333935677"/>
      <w:bookmarkStart w:id="925" w:name="_Toc330459975"/>
      <w:bookmarkStart w:id="926" w:name="_Toc349127616"/>
      <w:bookmarkStart w:id="927" w:name="_Toc339019879"/>
      <w:bookmarkStart w:id="928" w:name="_Toc336681925"/>
      <w:bookmarkStart w:id="929" w:name="_Toc333237667"/>
      <w:bookmarkStart w:id="930" w:name="_Toc345513857"/>
      <w:bookmarkStart w:id="931" w:name="_Toc331512888"/>
      <w:bookmarkStart w:id="932" w:name="_Toc332206698"/>
      <w:bookmarkStart w:id="933" w:name="_Toc11892"/>
      <w:bookmarkStart w:id="934" w:name="_Toc339362290"/>
      <w:bookmarkStart w:id="935" w:name="_Toc339020085"/>
      <w:r>
        <w:rPr>
          <w:rFonts w:hint="eastAsia"/>
          <w:color w:val="000000" w:themeColor="text1"/>
          <w:highlight w:val="none"/>
          <w14:textFill>
            <w14:solidFill>
              <w14:schemeClr w14:val="tx1"/>
            </w14:solidFill>
          </w14:textFill>
        </w:rPr>
        <w:t>递交投标文件的时间、地点及截止时间</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bookmarkStart w:id="936" w:name="_Toc349143580"/>
      <w:bookmarkStart w:id="937" w:name="_Toc503785420"/>
      <w:bookmarkStart w:id="938" w:name="_Toc350756441"/>
      <w:bookmarkStart w:id="939" w:name="_Toc342296751"/>
      <w:bookmarkStart w:id="940" w:name="_Toc340677061"/>
      <w:bookmarkStart w:id="941" w:name="_Toc365967064"/>
      <w:bookmarkStart w:id="942" w:name="_Toc331512889"/>
      <w:bookmarkStart w:id="943" w:name="_Toc340672860"/>
      <w:bookmarkStart w:id="944" w:name="_Toc339362291"/>
      <w:bookmarkStart w:id="945" w:name="_Toc332206699"/>
      <w:bookmarkStart w:id="946" w:name="_Toc341348329"/>
      <w:bookmarkStart w:id="947" w:name="_Toc339020086"/>
      <w:bookmarkStart w:id="948" w:name="_Toc336681571"/>
      <w:bookmarkStart w:id="949" w:name="_Toc339441078"/>
      <w:bookmarkStart w:id="950" w:name="_Toc345513858"/>
      <w:bookmarkStart w:id="951" w:name="_Toc365985170"/>
      <w:bookmarkStart w:id="952" w:name="_Toc336681926"/>
      <w:bookmarkStart w:id="953" w:name="_Toc332270337"/>
      <w:bookmarkStart w:id="954" w:name="_Toc340507433"/>
      <w:bookmarkStart w:id="955" w:name="_Toc349127617"/>
      <w:bookmarkStart w:id="956" w:name="_Toc337632349"/>
      <w:bookmarkStart w:id="957" w:name="_Toc497224218"/>
      <w:bookmarkStart w:id="958" w:name="_Toc339020224"/>
      <w:bookmarkStart w:id="959" w:name="_Toc366072519"/>
      <w:bookmarkStart w:id="960" w:name="_Toc333237779"/>
      <w:bookmarkStart w:id="961" w:name="_Toc333935678"/>
      <w:bookmarkStart w:id="962" w:name="_Toc333935337"/>
      <w:bookmarkStart w:id="963" w:name="_Toc331684029"/>
      <w:bookmarkStart w:id="964" w:name="_Toc339019880"/>
      <w:bookmarkStart w:id="965" w:name="_Toc333238624"/>
      <w:bookmarkStart w:id="966" w:name="_Toc339020006"/>
      <w:bookmarkStart w:id="967" w:name="_Toc374454591"/>
      <w:bookmarkStart w:id="968" w:name="_Toc330459976"/>
      <w:bookmarkStart w:id="969" w:name="_Toc333237668"/>
      <w:bookmarkStart w:id="970" w:name="_Toc350438740"/>
      <w:bookmarkStart w:id="971" w:name="_Toc342060365"/>
      <w:r>
        <w:rPr>
          <w:rFonts w:hint="eastAsia" w:ascii="宋体" w:hAnsi="宋体"/>
          <w:bCs/>
          <w:color w:val="000000" w:themeColor="text1"/>
          <w:highlight w:val="none"/>
          <w14:textFill>
            <w14:solidFill>
              <w14:schemeClr w14:val="tx1"/>
            </w14:solidFill>
          </w14:textFill>
        </w:rPr>
        <w:t>18.3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代理采购机构于投标截止时间前30分钟开始接收投标文件，并于招标文件“第一部分投标邀请函”规定的开标时间、开标地点公开开标。</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2" w:name="_Toc12699"/>
      <w:r>
        <w:rPr>
          <w:rFonts w:hint="eastAsia"/>
          <w:color w:val="000000" w:themeColor="text1"/>
          <w:highlight w:val="none"/>
          <w14:textFill>
            <w14:solidFill>
              <w14:schemeClr w14:val="tx1"/>
            </w14:solidFill>
          </w14:textFill>
        </w:rPr>
        <w:t>迟交的投标文件</w:t>
      </w:r>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代理采购机构将拒绝在投标截止时间后递交的任何投标文件。</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973" w:name="_Toc503785421"/>
      <w:bookmarkStart w:id="974" w:name="_Toc497224219"/>
      <w:bookmarkStart w:id="975" w:name="_Toc333237780"/>
      <w:bookmarkStart w:id="976" w:name="_Toc339020225"/>
      <w:bookmarkStart w:id="977" w:name="_Toc340507434"/>
      <w:bookmarkStart w:id="978" w:name="_Toc345513859"/>
      <w:bookmarkStart w:id="979" w:name="_Toc333238625"/>
      <w:bookmarkStart w:id="980" w:name="_Toc342060366"/>
      <w:bookmarkStart w:id="981" w:name="_Toc337632350"/>
      <w:bookmarkStart w:id="982" w:name="_Toc331512890"/>
      <w:bookmarkStart w:id="983" w:name="_Toc340677062"/>
      <w:bookmarkStart w:id="984" w:name="_Toc333935338"/>
      <w:bookmarkStart w:id="985" w:name="_Toc339362292"/>
      <w:bookmarkStart w:id="986" w:name="_Toc336681572"/>
      <w:bookmarkStart w:id="987" w:name="_Toc339441079"/>
      <w:bookmarkStart w:id="988" w:name="_Toc333237669"/>
      <w:bookmarkStart w:id="989" w:name="_Toc332270338"/>
      <w:bookmarkStart w:id="990" w:name="_Toc339020087"/>
      <w:bookmarkStart w:id="991" w:name="_Toc365967065"/>
      <w:bookmarkStart w:id="992" w:name="_Toc342296752"/>
      <w:bookmarkStart w:id="993" w:name="_Toc330459977"/>
      <w:bookmarkStart w:id="994" w:name="_Toc339019881"/>
      <w:bookmarkStart w:id="995" w:name="_Toc349143581"/>
      <w:bookmarkStart w:id="996" w:name="_Toc333935679"/>
      <w:bookmarkStart w:id="997" w:name="_Toc341348330"/>
      <w:bookmarkStart w:id="998" w:name="_Toc350756442"/>
      <w:bookmarkStart w:id="999" w:name="_Toc365985171"/>
      <w:bookmarkStart w:id="1000" w:name="_Toc331684030"/>
      <w:bookmarkStart w:id="1001" w:name="_Toc340672861"/>
      <w:bookmarkStart w:id="1002" w:name="_Toc374454592"/>
      <w:bookmarkStart w:id="1003" w:name="_Toc366072520"/>
      <w:bookmarkStart w:id="1004" w:name="_Toc19725"/>
      <w:bookmarkStart w:id="1005" w:name="_Toc336681927"/>
      <w:bookmarkStart w:id="1006" w:name="_Toc349127618"/>
      <w:bookmarkStart w:id="1007" w:name="_Toc332206700"/>
      <w:bookmarkStart w:id="1008" w:name="_Toc350438741"/>
      <w:bookmarkStart w:id="1009" w:name="_Toc339020007"/>
      <w:r>
        <w:rPr>
          <w:rFonts w:hint="eastAsia"/>
          <w:color w:val="000000" w:themeColor="text1"/>
          <w:highlight w:val="none"/>
          <w14:textFill>
            <w14:solidFill>
              <w14:schemeClr w14:val="tx1"/>
            </w14:solidFill>
          </w14:textFill>
        </w:rPr>
        <w:t>投标文件的修改和撤</w:t>
      </w:r>
      <w:bookmarkEnd w:id="973"/>
      <w:bookmarkEnd w:id="974"/>
      <w:r>
        <w:rPr>
          <w:rFonts w:hint="eastAsia"/>
          <w:color w:val="000000" w:themeColor="text1"/>
          <w:highlight w:val="none"/>
          <w14:textFill>
            <w14:solidFill>
              <w14:schemeClr w14:val="tx1"/>
            </w14:solidFill>
          </w14:textFill>
        </w:rPr>
        <w:t>回</w:t>
      </w:r>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投标人在</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截止时间前，可以修改或撤回其投标文件。但必须在规定的</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从投标截止时间至投标文件有效期期满之前，投标人不得撤回其投标文件，否则代理采购机构将按规定不予退还投标保证金。</w:t>
      </w:r>
    </w:p>
    <w:p>
      <w:pPr>
        <w:pStyle w:val="4"/>
        <w:numPr>
          <w:ilvl w:val="0"/>
          <w:numId w:val="0"/>
        </w:numPr>
        <w:rPr>
          <w:color w:val="000000" w:themeColor="text1"/>
          <w:sz w:val="24"/>
          <w:highlight w:val="none"/>
          <w14:textFill>
            <w14:solidFill>
              <w14:schemeClr w14:val="tx1"/>
            </w14:solidFill>
          </w14:textFill>
        </w:rPr>
      </w:pPr>
      <w:bookmarkStart w:id="1010" w:name="_Toc374454593"/>
      <w:bookmarkStart w:id="1011" w:name="_Toc339362293"/>
      <w:bookmarkStart w:id="1012" w:name="_Toc333935339"/>
      <w:bookmarkStart w:id="1013" w:name="_Toc336681573"/>
      <w:bookmarkStart w:id="1014" w:name="_Toc342060367"/>
      <w:bookmarkStart w:id="1015" w:name="_Toc333237781"/>
      <w:bookmarkStart w:id="1016" w:name="_Toc339020008"/>
      <w:bookmarkStart w:id="1017" w:name="_Toc503785422"/>
      <w:bookmarkStart w:id="1018" w:name="_Toc342296753"/>
      <w:bookmarkStart w:id="1019" w:name="_Toc336681928"/>
      <w:bookmarkStart w:id="1020" w:name="_Toc332270339"/>
      <w:bookmarkStart w:id="1021" w:name="_Toc349127619"/>
      <w:bookmarkStart w:id="1022" w:name="_Toc339019882"/>
      <w:bookmarkStart w:id="1023" w:name="_Toc339020088"/>
      <w:bookmarkStart w:id="1024" w:name="_Toc331684031"/>
      <w:bookmarkStart w:id="1025" w:name="_Toc339020226"/>
      <w:bookmarkStart w:id="1026" w:name="_Toc331512891"/>
      <w:bookmarkStart w:id="1027" w:name="_Toc330459978"/>
      <w:bookmarkStart w:id="1028" w:name="_Toc339441080"/>
      <w:bookmarkStart w:id="1029" w:name="_Toc333237670"/>
      <w:bookmarkStart w:id="1030" w:name="_Toc333238626"/>
      <w:bookmarkStart w:id="1031" w:name="_Toc349143582"/>
      <w:bookmarkStart w:id="1032" w:name="_Toc345513860"/>
      <w:bookmarkStart w:id="1033" w:name="_Toc365967066"/>
      <w:bookmarkStart w:id="1034" w:name="_Toc366072521"/>
      <w:bookmarkStart w:id="1035" w:name="_Toc350756443"/>
      <w:bookmarkStart w:id="1036" w:name="_Toc333935680"/>
      <w:bookmarkStart w:id="1037" w:name="_Toc340507435"/>
      <w:bookmarkStart w:id="1038" w:name="_Toc340672862"/>
      <w:bookmarkStart w:id="1039" w:name="_Toc341348331"/>
      <w:bookmarkStart w:id="1040" w:name="_Toc340677063"/>
      <w:bookmarkStart w:id="1041" w:name="_Toc365985172"/>
      <w:bookmarkStart w:id="1042" w:name="_Toc350438742"/>
      <w:bookmarkStart w:id="1043" w:name="_Toc332206701"/>
      <w:bookmarkStart w:id="1044" w:name="_Toc337632351"/>
      <w:bookmarkStart w:id="1045" w:name="_Toc497224220"/>
      <w:r>
        <w:rPr>
          <w:color w:val="000000" w:themeColor="text1"/>
          <w:sz w:val="24"/>
          <w:highlight w:val="none"/>
          <w14:textFill>
            <w14:solidFill>
              <w14:schemeClr w14:val="tx1"/>
            </w14:solidFill>
          </w14:textFill>
        </w:rPr>
        <w:br w:type="page"/>
      </w:r>
      <w:bookmarkStart w:id="1046" w:name="_Toc3891"/>
      <w:r>
        <w:rPr>
          <w:rFonts w:hint="eastAsia"/>
          <w:color w:val="000000" w:themeColor="text1"/>
          <w:sz w:val="24"/>
          <w:highlight w:val="none"/>
          <w14:textFill>
            <w14:solidFill>
              <w14:schemeClr w14:val="tx1"/>
            </w14:solidFill>
          </w14:textFill>
        </w:rPr>
        <w:t>Ｅ开标和评标</w:t>
      </w:r>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047" w:name="_Toc339020009"/>
      <w:bookmarkStart w:id="1048" w:name="_Toc341348332"/>
      <w:bookmarkStart w:id="1049" w:name="_Toc336681929"/>
      <w:bookmarkStart w:id="1050" w:name="_Toc349127620"/>
      <w:bookmarkStart w:id="1051" w:name="_Toc339020227"/>
      <w:bookmarkStart w:id="1052" w:name="_Toc339019883"/>
      <w:bookmarkStart w:id="1053" w:name="_Toc333237782"/>
      <w:bookmarkStart w:id="1054" w:name="_Toc331684032"/>
      <w:bookmarkStart w:id="1055" w:name="_Toc374454594"/>
      <w:bookmarkStart w:id="1056" w:name="_Toc337632352"/>
      <w:bookmarkStart w:id="1057" w:name="_Toc345513861"/>
      <w:bookmarkStart w:id="1058" w:name="_Toc339362294"/>
      <w:bookmarkStart w:id="1059" w:name="_Toc497224221"/>
      <w:bookmarkStart w:id="1060" w:name="_Toc333935681"/>
      <w:bookmarkStart w:id="1061" w:name="_Toc330459979"/>
      <w:bookmarkStart w:id="1062" w:name="_Toc333238627"/>
      <w:bookmarkStart w:id="1063" w:name="_Toc365967067"/>
      <w:bookmarkStart w:id="1064" w:name="_Toc342060368"/>
      <w:bookmarkStart w:id="1065" w:name="_Toc332206702"/>
      <w:bookmarkStart w:id="1066" w:name="_Toc503785423"/>
      <w:bookmarkStart w:id="1067" w:name="_Toc340677064"/>
      <w:bookmarkStart w:id="1068" w:name="_Toc332270340"/>
      <w:bookmarkStart w:id="1069" w:name="_Toc333237671"/>
      <w:bookmarkStart w:id="1070" w:name="_Toc339020089"/>
      <w:bookmarkStart w:id="1071" w:name="_Toc16834"/>
      <w:bookmarkStart w:id="1072" w:name="_Toc350438743"/>
      <w:bookmarkStart w:id="1073" w:name="_Toc333935340"/>
      <w:bookmarkStart w:id="1074" w:name="_Toc331512892"/>
      <w:bookmarkStart w:id="1075" w:name="_Toc340672863"/>
      <w:bookmarkStart w:id="1076" w:name="_Toc365985173"/>
      <w:bookmarkStart w:id="1077" w:name="_Toc340507436"/>
      <w:bookmarkStart w:id="1078" w:name="_Toc349143583"/>
      <w:bookmarkStart w:id="1079" w:name="_Toc366072522"/>
      <w:bookmarkStart w:id="1080" w:name="_Toc350756444"/>
      <w:bookmarkStart w:id="1081" w:name="_Toc336681574"/>
      <w:bookmarkStart w:id="1082" w:name="_Toc339441081"/>
      <w:bookmarkStart w:id="1083" w:name="_Toc342296754"/>
      <w:r>
        <w:rPr>
          <w:rFonts w:hint="eastAsia"/>
          <w:color w:val="000000" w:themeColor="text1"/>
          <w:highlight w:val="none"/>
          <w14:textFill>
            <w14:solidFill>
              <w14:schemeClr w14:val="tx1"/>
            </w14:solidFill>
          </w14:textFill>
        </w:rPr>
        <w:t>开标</w:t>
      </w:r>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21.4</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唱标结束后，代理采购机构将做唱标记录，并按规定在唱标记录上签字。</w:t>
      </w:r>
    </w:p>
    <w:p>
      <w:pPr>
        <w:pStyle w:val="6"/>
        <w:numPr>
          <w:ilvl w:val="4"/>
          <w:numId w:val="25"/>
        </w:numPr>
        <w:tabs>
          <w:tab w:val="left" w:pos="720"/>
        </w:tabs>
        <w:spacing w:before="240" w:after="120"/>
        <w:ind w:left="752" w:hanging="751" w:hangingChars="358"/>
        <w:rPr>
          <w:rFonts w:ascii="宋体" w:hAnsi="宋体"/>
          <w:color w:val="000000" w:themeColor="text1"/>
          <w:highlight w:val="none"/>
          <w14:textFill>
            <w14:solidFill>
              <w14:schemeClr w14:val="tx1"/>
            </w14:solidFill>
          </w14:textFill>
        </w:rPr>
      </w:pPr>
      <w:bookmarkStart w:id="1084" w:name="_Toc342060369"/>
      <w:bookmarkStart w:id="1085" w:name="_Toc349127621"/>
      <w:bookmarkStart w:id="1086" w:name="_Toc350756445"/>
      <w:bookmarkStart w:id="1087" w:name="_Toc374454595"/>
      <w:bookmarkStart w:id="1088" w:name="_Toc349143584"/>
      <w:bookmarkStart w:id="1089" w:name="_Toc341348333"/>
      <w:bookmarkStart w:id="1090" w:name="_Toc336681930"/>
      <w:bookmarkStart w:id="1091" w:name="_Toc342296755"/>
      <w:bookmarkStart w:id="1092" w:name="_Toc339020228"/>
      <w:bookmarkStart w:id="1093" w:name="_Toc336681575"/>
      <w:bookmarkStart w:id="1094" w:name="_Toc333238628"/>
      <w:bookmarkStart w:id="1095" w:name="_Toc339441082"/>
      <w:bookmarkStart w:id="1096" w:name="_Toc340677065"/>
      <w:bookmarkStart w:id="1097" w:name="_Toc337632353"/>
      <w:bookmarkStart w:id="1098" w:name="_Toc339020010"/>
      <w:bookmarkStart w:id="1099" w:name="_Toc333237783"/>
      <w:bookmarkStart w:id="1100" w:name="_Toc350438744"/>
      <w:bookmarkStart w:id="1101" w:name="_Toc339019884"/>
      <w:bookmarkStart w:id="1102" w:name="_Toc365967068"/>
      <w:bookmarkStart w:id="1103" w:name="_Toc365985174"/>
      <w:bookmarkStart w:id="1104" w:name="_Toc333237672"/>
      <w:bookmarkStart w:id="1105" w:name="_Toc331684033"/>
      <w:bookmarkStart w:id="1106" w:name="_Toc339020090"/>
      <w:bookmarkStart w:id="1107" w:name="_Toc333935341"/>
      <w:bookmarkStart w:id="1108" w:name="_Toc340507437"/>
      <w:bookmarkStart w:id="1109" w:name="_Toc345513862"/>
      <w:bookmarkStart w:id="1110" w:name="_Toc333935682"/>
      <w:bookmarkStart w:id="1111" w:name="_Toc366072523"/>
      <w:bookmarkStart w:id="1112" w:name="_Toc332206703"/>
      <w:bookmarkStart w:id="1113" w:name="_Toc23495"/>
      <w:bookmarkStart w:id="1114" w:name="_Toc331512893"/>
      <w:bookmarkStart w:id="1115" w:name="_Toc339362295"/>
      <w:bookmarkStart w:id="1116" w:name="_Toc330459980"/>
      <w:bookmarkStart w:id="1117" w:name="_Toc340672864"/>
      <w:bookmarkStart w:id="1118" w:name="_Toc497224222"/>
      <w:bookmarkStart w:id="1119" w:name="_Toc332270341"/>
      <w:bookmarkStart w:id="1120" w:name="_Toc503785424"/>
      <w:r>
        <w:rPr>
          <w:rFonts w:hint="eastAsia"/>
          <w:color w:val="000000" w:themeColor="text1"/>
          <w:highlight w:val="none"/>
          <w14:textFill>
            <w14:solidFill>
              <w14:schemeClr w14:val="tx1"/>
            </w14:solidFill>
          </w14:textFill>
        </w:rPr>
        <w:t>评标委员会</w:t>
      </w:r>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p>
    <w:p>
      <w:pPr>
        <w:pStyle w:val="5"/>
        <w:rPr>
          <w:color w:val="000000" w:themeColor="text1"/>
          <w:highlight w:val="none"/>
          <w14:textFill>
            <w14:solidFill>
              <w14:schemeClr w14:val="tx1"/>
            </w14:solidFill>
          </w14:textFill>
        </w:rPr>
      </w:pP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21" w:name="_Toc330459981"/>
      <w:bookmarkStart w:id="1122" w:name="_Toc333935683"/>
      <w:bookmarkStart w:id="1123" w:name="_Toc497224223"/>
      <w:bookmarkStart w:id="1124" w:name="_Toc333237673"/>
      <w:bookmarkStart w:id="1125" w:name="_Toc365967069"/>
      <w:bookmarkStart w:id="1126" w:name="_Toc339441083"/>
      <w:bookmarkStart w:id="1127" w:name="_Toc366072524"/>
      <w:bookmarkStart w:id="1128" w:name="_Toc339019885"/>
      <w:bookmarkStart w:id="1129" w:name="_Toc341348334"/>
      <w:bookmarkStart w:id="1130" w:name="_Toc339020229"/>
      <w:bookmarkStart w:id="1131" w:name="_Toc333237784"/>
      <w:bookmarkStart w:id="1132" w:name="_Toc339362296"/>
      <w:bookmarkStart w:id="1133" w:name="_Toc331512894"/>
      <w:bookmarkStart w:id="1134" w:name="_Toc374454596"/>
      <w:bookmarkStart w:id="1135" w:name="_Toc332270342"/>
      <w:bookmarkStart w:id="1136" w:name="_Toc503785425"/>
      <w:bookmarkStart w:id="1137" w:name="_Toc333935342"/>
      <w:bookmarkStart w:id="1138" w:name="_Toc349143585"/>
      <w:bookmarkStart w:id="1139" w:name="_Toc340672865"/>
      <w:bookmarkStart w:id="1140" w:name="_Toc340507438"/>
      <w:bookmarkStart w:id="1141" w:name="_Toc342060370"/>
      <w:bookmarkStart w:id="1142" w:name="_Toc336681576"/>
      <w:bookmarkStart w:id="1143" w:name="_Toc350756446"/>
      <w:bookmarkStart w:id="1144" w:name="_Toc333238629"/>
      <w:bookmarkStart w:id="1145" w:name="_Toc340677066"/>
      <w:bookmarkStart w:id="1146" w:name="_Toc342296756"/>
      <w:bookmarkStart w:id="1147" w:name="_Toc25234"/>
      <w:bookmarkStart w:id="1148" w:name="_Toc365985175"/>
      <w:bookmarkStart w:id="1149" w:name="_Toc345513863"/>
      <w:bookmarkStart w:id="1150" w:name="_Toc337632354"/>
      <w:bookmarkStart w:id="1151" w:name="_Toc349127622"/>
      <w:bookmarkStart w:id="1152" w:name="_Toc332206704"/>
      <w:bookmarkStart w:id="1153" w:name="_Toc350438745"/>
      <w:bookmarkStart w:id="1154" w:name="_Toc336681931"/>
      <w:bookmarkStart w:id="1155" w:name="_Toc339020091"/>
      <w:bookmarkStart w:id="1156" w:name="_Toc339020011"/>
      <w:bookmarkStart w:id="1157" w:name="_Toc331684034"/>
      <w:r>
        <w:rPr>
          <w:rFonts w:hint="eastAsia"/>
          <w:color w:val="000000" w:themeColor="text1"/>
          <w:highlight w:val="none"/>
          <w14:textFill>
            <w14:solidFill>
              <w14:schemeClr w14:val="tx1"/>
            </w14:solidFill>
          </w14:textFill>
        </w:rPr>
        <w:t>对投标文件的初审和响应性的确定</w:t>
      </w:r>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 xml:space="preserve">23.2   </w:t>
      </w:r>
      <w:r>
        <w:rPr>
          <w:rFonts w:hint="eastAsia" w:ascii="宋体" w:hAnsi="宋体"/>
          <w:color w:val="000000" w:themeColor="text1"/>
          <w:highlight w:val="none"/>
          <w14:textFill>
            <w14:solidFill>
              <w14:schemeClr w14:val="tx1"/>
            </w14:solidFill>
          </w14:textFill>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14:textFill>
            <w14:solidFill>
              <w14:schemeClr w14:val="tx1"/>
            </w14:solidFill>
          </w14:textFill>
        </w:rPr>
        <w:t>是</w:t>
      </w:r>
      <w:r>
        <w:rPr>
          <w:rFonts w:hint="eastAsia" w:ascii="宋体"/>
          <w:bCs/>
          <w:color w:val="000000" w:themeColor="text1"/>
          <w:highlight w:val="none"/>
          <w14:textFill>
            <w14:solidFill>
              <w14:schemeClr w14:val="tx1"/>
            </w14:solidFill>
          </w14:textFill>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 xml:space="preserve">5 </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投标函</w:t>
      </w:r>
      <w:r>
        <w:rPr>
          <w:rFonts w:ascii="宋体" w:hAnsi="宋体"/>
          <w:bCs/>
          <w:color w:val="000000" w:themeColor="text1"/>
          <w:highlight w:val="none"/>
          <w14:textFill>
            <w14:solidFill>
              <w14:schemeClr w14:val="tx1"/>
            </w14:solidFill>
          </w14:textFill>
        </w:rPr>
        <w:t>未加盖</w:t>
      </w:r>
      <w:r>
        <w:rPr>
          <w:rFonts w:hint="eastAsia" w:ascii="宋体" w:hAnsi="宋体"/>
          <w:bCs/>
          <w:color w:val="000000" w:themeColor="text1"/>
          <w:highlight w:val="none"/>
          <w14:textFill>
            <w14:solidFill>
              <w14:schemeClr w14:val="tx1"/>
            </w14:solidFill>
          </w14:textFill>
        </w:rPr>
        <w:t>投标人</w:t>
      </w:r>
      <w:r>
        <w:rPr>
          <w:rFonts w:ascii="宋体" w:hAnsi="宋体"/>
          <w:bCs/>
          <w:color w:val="000000" w:themeColor="text1"/>
          <w:highlight w:val="none"/>
          <w14:textFill>
            <w14:solidFill>
              <w14:schemeClr w14:val="tx1"/>
            </w14:solidFill>
          </w14:textFill>
        </w:rPr>
        <w:t>公章</w:t>
      </w:r>
      <w:r>
        <w:rPr>
          <w:rFonts w:hint="eastAsia" w:ascii="宋体" w:hAnsi="宋体"/>
          <w:bCs/>
          <w:color w:val="000000" w:themeColor="text1"/>
          <w:highlight w:val="none"/>
          <w14:textFill>
            <w14:solidFill>
              <w14:schemeClr w14:val="tx1"/>
            </w14:solidFill>
          </w14:textFill>
        </w:rPr>
        <w:t>或</w:t>
      </w:r>
      <w:r>
        <w:rPr>
          <w:rFonts w:ascii="宋体" w:hAnsi="宋体"/>
          <w:bCs/>
          <w:color w:val="000000" w:themeColor="text1"/>
          <w:highlight w:val="none"/>
          <w14:textFill>
            <w14:solidFill>
              <w14:schemeClr w14:val="tx1"/>
            </w14:solidFill>
          </w14:textFill>
        </w:rPr>
        <w:t>未有</w:t>
      </w:r>
      <w:r>
        <w:rPr>
          <w:rFonts w:hint="eastAsia" w:ascii="宋体" w:hAnsi="宋体"/>
          <w:bCs/>
          <w:color w:val="000000" w:themeColor="text1"/>
          <w:highlight w:val="none"/>
          <w14:textFill>
            <w14:solidFill>
              <w14:schemeClr w14:val="tx1"/>
            </w14:solidFill>
          </w14:textFill>
        </w:rPr>
        <w:t>法定代表人（负责人）</w:t>
      </w:r>
      <w:r>
        <w:rPr>
          <w:rFonts w:ascii="宋体" w:hAnsi="宋体"/>
          <w:bCs/>
          <w:color w:val="000000" w:themeColor="text1"/>
          <w:highlight w:val="none"/>
          <w14:textFill>
            <w14:solidFill>
              <w14:schemeClr w14:val="tx1"/>
            </w14:solidFill>
          </w14:textFill>
        </w:rPr>
        <w:t>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法律、法规规定的其他废标条款。</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58" w:name="_Toc349127623"/>
      <w:bookmarkStart w:id="1159" w:name="_Toc349143586"/>
      <w:bookmarkStart w:id="1160" w:name="_Toc339441084"/>
      <w:bookmarkStart w:id="1161" w:name="_Toc365967070"/>
      <w:bookmarkStart w:id="1162" w:name="_Toc339020230"/>
      <w:bookmarkStart w:id="1163" w:name="_Toc345513864"/>
      <w:bookmarkStart w:id="1164" w:name="_Toc374454597"/>
      <w:bookmarkStart w:id="1165" w:name="_Toc333237674"/>
      <w:bookmarkStart w:id="1166" w:name="_Toc339362297"/>
      <w:bookmarkStart w:id="1167" w:name="_Toc350756447"/>
      <w:bookmarkStart w:id="1168" w:name="_Toc342060371"/>
      <w:bookmarkStart w:id="1169" w:name="_Toc330459982"/>
      <w:bookmarkStart w:id="1170" w:name="_Toc339020012"/>
      <w:bookmarkStart w:id="1171" w:name="_Toc339020092"/>
      <w:bookmarkStart w:id="1172" w:name="_Toc365985176"/>
      <w:bookmarkStart w:id="1173" w:name="_Toc366072525"/>
      <w:bookmarkStart w:id="1174" w:name="_Toc331512895"/>
      <w:bookmarkStart w:id="1175" w:name="_Toc342296757"/>
      <w:bookmarkStart w:id="1176" w:name="_Toc332270343"/>
      <w:bookmarkStart w:id="1177" w:name="_Toc333935684"/>
      <w:bookmarkStart w:id="1178" w:name="_Toc337632355"/>
      <w:bookmarkStart w:id="1179" w:name="_Toc20943"/>
      <w:bookmarkStart w:id="1180" w:name="_Toc340507439"/>
      <w:bookmarkStart w:id="1181" w:name="_Toc331684035"/>
      <w:bookmarkStart w:id="1182" w:name="_Toc336681577"/>
      <w:bookmarkStart w:id="1183" w:name="_Toc339019886"/>
      <w:bookmarkStart w:id="1184" w:name="_Toc333237785"/>
      <w:bookmarkStart w:id="1185" w:name="_Toc333238630"/>
      <w:bookmarkStart w:id="1186" w:name="_Toc341348335"/>
      <w:bookmarkStart w:id="1187" w:name="_Toc340672866"/>
      <w:bookmarkStart w:id="1188" w:name="_Toc332206705"/>
      <w:bookmarkStart w:id="1189" w:name="_Toc340677067"/>
      <w:bookmarkStart w:id="1190" w:name="_Toc336681932"/>
      <w:bookmarkStart w:id="1191" w:name="_Toc350438746"/>
      <w:bookmarkStart w:id="1192" w:name="_Toc333935343"/>
      <w:r>
        <w:rPr>
          <w:rFonts w:hint="eastAsia"/>
          <w:color w:val="000000" w:themeColor="text1"/>
          <w:highlight w:val="none"/>
          <w14:textFill>
            <w14:solidFill>
              <w14:schemeClr w14:val="tx1"/>
            </w14:solidFill>
          </w14:textFill>
        </w:rPr>
        <w:t>投标报价的审核</w:t>
      </w:r>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p>
    <w:p>
      <w:pPr>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24.2  </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大写金额和小写金额不一致的，以大写金额为准;</w:t>
      </w:r>
    </w:p>
    <w:p>
      <w:pPr>
        <w:spacing w:line="360" w:lineRule="auto"/>
        <w:ind w:firstLine="735" w:firstLineChars="350"/>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（5）</w:t>
      </w:r>
      <w:r>
        <w:rPr>
          <w:rFonts w:hint="eastAsia" w:ascii="宋体" w:hAnsi="宋体"/>
          <w:bCs/>
          <w:color w:val="000000" w:themeColor="text1"/>
          <w:highlight w:val="none"/>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193" w:name="_Toc350438747"/>
      <w:bookmarkStart w:id="1194" w:name="_Toc342060372"/>
      <w:bookmarkStart w:id="1195" w:name="_Toc339020231"/>
      <w:bookmarkStart w:id="1196" w:name="_Toc333935685"/>
      <w:bookmarkStart w:id="1197" w:name="_Toc332270344"/>
      <w:bookmarkStart w:id="1198" w:name="_Toc349143587"/>
      <w:bookmarkStart w:id="1199" w:name="_Toc330459983"/>
      <w:bookmarkStart w:id="1200" w:name="_Toc331684036"/>
      <w:bookmarkStart w:id="1201" w:name="_Toc349127624"/>
      <w:bookmarkStart w:id="1202" w:name="_Toc342296758"/>
      <w:bookmarkStart w:id="1203" w:name="_Toc333237786"/>
      <w:bookmarkStart w:id="1204" w:name="_Toc333935344"/>
      <w:bookmarkStart w:id="1205" w:name="_Toc339020093"/>
      <w:bookmarkStart w:id="1206" w:name="_Toc374454598"/>
      <w:bookmarkStart w:id="1207" w:name="_Toc350756448"/>
      <w:bookmarkStart w:id="1208" w:name="_Toc365985177"/>
      <w:bookmarkStart w:id="1209" w:name="_Toc341348336"/>
      <w:bookmarkStart w:id="1210" w:name="_Toc339020013"/>
      <w:bookmarkStart w:id="1211" w:name="_Toc332206706"/>
      <w:bookmarkStart w:id="1212" w:name="_Toc497224224"/>
      <w:bookmarkStart w:id="1213" w:name="_Toc365967071"/>
      <w:bookmarkStart w:id="1214" w:name="_Toc339441085"/>
      <w:bookmarkStart w:id="1215" w:name="_Toc340507440"/>
      <w:bookmarkStart w:id="1216" w:name="_Toc337632356"/>
      <w:bookmarkStart w:id="1217" w:name="_Toc339362298"/>
      <w:bookmarkStart w:id="1218" w:name="_Toc340672867"/>
      <w:bookmarkStart w:id="1219" w:name="_Toc503785426"/>
      <w:bookmarkStart w:id="1220" w:name="_Toc340677068"/>
      <w:bookmarkStart w:id="1221" w:name="_Toc333237675"/>
      <w:bookmarkStart w:id="1222" w:name="_Toc366072526"/>
      <w:bookmarkStart w:id="1223" w:name="_Toc12971"/>
      <w:bookmarkStart w:id="1224" w:name="_Toc336681578"/>
      <w:bookmarkStart w:id="1225" w:name="_Toc339019887"/>
      <w:bookmarkStart w:id="1226" w:name="_Toc345513865"/>
      <w:bookmarkStart w:id="1227" w:name="_Toc336681933"/>
      <w:bookmarkStart w:id="1228" w:name="_Toc333238631"/>
      <w:bookmarkStart w:id="1229" w:name="_Toc331512896"/>
      <w:r>
        <w:rPr>
          <w:rFonts w:hint="eastAsia"/>
          <w:color w:val="000000" w:themeColor="text1"/>
          <w:highlight w:val="none"/>
          <w14:textFill>
            <w14:solidFill>
              <w14:schemeClr w14:val="tx1"/>
            </w14:solidFill>
          </w14:textFill>
        </w:rPr>
        <w:t>询标及投标文件的澄清</w:t>
      </w:r>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14:textFill>
            <w14:solidFill>
              <w14:schemeClr w14:val="tx1"/>
            </w14:solidFill>
          </w14:textFill>
        </w:rPr>
      </w:pP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5</w:t>
      </w: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 xml:space="preserve"> </w:t>
      </w:r>
      <w:r>
        <w:rPr>
          <w:rFonts w:hint="eastAsia" w:ascii="宋体"/>
          <w:color w:val="000000" w:themeColor="text1"/>
          <w:highlight w:val="none"/>
          <w14:textFill>
            <w14:solidFill>
              <w14:schemeClr w14:val="tx1"/>
            </w14:solidFill>
          </w14:textFill>
        </w:rPr>
        <w:tab/>
      </w:r>
      <w:r>
        <w:rPr>
          <w:rFonts w:hint="eastAsia" w:ascii="宋体"/>
          <w:color w:val="000000" w:themeColor="text1"/>
          <w:highlight w:val="none"/>
          <w14:textFill>
            <w14:solidFill>
              <w14:schemeClr w14:val="tx1"/>
            </w14:solidFill>
          </w14:textFill>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25.3</w:t>
      </w:r>
      <w:r>
        <w:rPr>
          <w:rFonts w:hint="eastAsia"/>
          <w:color w:val="000000" w:themeColor="text1"/>
          <w:highlight w:val="none"/>
          <w14:textFill>
            <w14:solidFill>
              <w14:schemeClr w14:val="tx1"/>
            </w14:solidFill>
          </w14:textFill>
        </w:rPr>
        <w:tab/>
      </w:r>
      <w:r>
        <w:rPr>
          <w:rFonts w:hint="eastAsia" w:cs="Arial Unicode MS"/>
          <w:color w:val="000000" w:themeColor="text1"/>
          <w:highlight w:val="none"/>
          <w14:textFill>
            <w14:solidFill>
              <w14:schemeClr w14:val="tx1"/>
            </w14:solidFill>
          </w14:textFill>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30" w:name="_Toc336681934"/>
      <w:bookmarkStart w:id="1231" w:name="_Toc333237676"/>
      <w:bookmarkStart w:id="1232" w:name="_Toc339020014"/>
      <w:bookmarkStart w:id="1233" w:name="_Toc339362299"/>
      <w:bookmarkStart w:id="1234" w:name="_Toc339020094"/>
      <w:bookmarkStart w:id="1235" w:name="_Toc349127625"/>
      <w:bookmarkStart w:id="1236" w:name="_Toc339019888"/>
      <w:bookmarkStart w:id="1237" w:name="_Toc365967072"/>
      <w:bookmarkStart w:id="1238" w:name="_Toc339020232"/>
      <w:bookmarkStart w:id="1239" w:name="_Toc349143588"/>
      <w:bookmarkStart w:id="1240" w:name="_Toc350438748"/>
      <w:bookmarkStart w:id="1241" w:name="_Toc342296759"/>
      <w:bookmarkStart w:id="1242" w:name="_Toc331512897"/>
      <w:bookmarkStart w:id="1243" w:name="_Toc333935686"/>
      <w:bookmarkStart w:id="1244" w:name="_Toc341348337"/>
      <w:bookmarkStart w:id="1245" w:name="_Toc366072527"/>
      <w:bookmarkStart w:id="1246" w:name="_Toc337632357"/>
      <w:bookmarkStart w:id="1247" w:name="_Toc336681579"/>
      <w:bookmarkStart w:id="1248" w:name="_Toc332270345"/>
      <w:bookmarkStart w:id="1249" w:name="_Toc333935345"/>
      <w:bookmarkStart w:id="1250" w:name="_Toc365985178"/>
      <w:bookmarkStart w:id="1251" w:name="_Toc333238632"/>
      <w:bookmarkStart w:id="1252" w:name="_Toc340677069"/>
      <w:bookmarkStart w:id="1253" w:name="_Toc333237787"/>
      <w:bookmarkStart w:id="1254" w:name="_Toc342060373"/>
      <w:bookmarkStart w:id="1255" w:name="_Toc339441086"/>
      <w:bookmarkStart w:id="1256" w:name="_Toc340672868"/>
      <w:bookmarkStart w:id="1257" w:name="_Toc350756449"/>
      <w:bookmarkStart w:id="1258" w:name="_Toc374454599"/>
      <w:bookmarkStart w:id="1259" w:name="_Toc345513866"/>
      <w:bookmarkStart w:id="1260" w:name="_Toc331684037"/>
      <w:bookmarkStart w:id="1261" w:name="_Toc6162"/>
      <w:bookmarkStart w:id="1262" w:name="_Toc332206707"/>
      <w:bookmarkStart w:id="1263" w:name="_Toc330459984"/>
      <w:bookmarkStart w:id="1264" w:name="_Toc340507441"/>
      <w:r>
        <w:rPr>
          <w:rFonts w:hint="eastAsia"/>
          <w:color w:val="000000" w:themeColor="text1"/>
          <w:highlight w:val="none"/>
          <w14:textFill>
            <w14:solidFill>
              <w14:schemeClr w14:val="tx1"/>
            </w14:solidFill>
          </w14:textFill>
        </w:rPr>
        <w:t>评标原则</w:t>
      </w:r>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实行科学评估、集体决策。</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265" w:name="_Toc21720"/>
      <w:bookmarkStart w:id="1266" w:name="_Toc339019889"/>
      <w:bookmarkStart w:id="1267" w:name="_Toc365967073"/>
      <w:bookmarkStart w:id="1268" w:name="_Toc339441087"/>
      <w:bookmarkStart w:id="1269" w:name="_Toc331512898"/>
      <w:bookmarkStart w:id="1270" w:name="_Toc341348338"/>
      <w:bookmarkStart w:id="1271" w:name="_Toc332206708"/>
      <w:bookmarkStart w:id="1272" w:name="_Toc342060374"/>
      <w:bookmarkStart w:id="1273" w:name="_Toc340507442"/>
      <w:bookmarkStart w:id="1274" w:name="_Toc340672869"/>
      <w:bookmarkStart w:id="1275" w:name="_Toc333237677"/>
      <w:bookmarkStart w:id="1276" w:name="_Toc339362300"/>
      <w:bookmarkStart w:id="1277" w:name="_Toc342296760"/>
      <w:bookmarkStart w:id="1278" w:name="_Toc330459985"/>
      <w:bookmarkStart w:id="1279" w:name="_Toc333935687"/>
      <w:bookmarkStart w:id="1280" w:name="_Toc365985179"/>
      <w:bookmarkStart w:id="1281" w:name="_Toc339020095"/>
      <w:bookmarkStart w:id="1282" w:name="_Toc374454600"/>
      <w:bookmarkStart w:id="1283" w:name="_Toc331684038"/>
      <w:bookmarkStart w:id="1284" w:name="_Toc333237788"/>
      <w:bookmarkStart w:id="1285" w:name="_Toc345513867"/>
      <w:bookmarkStart w:id="1286" w:name="_Toc336681935"/>
      <w:bookmarkStart w:id="1287" w:name="_Toc336681580"/>
      <w:bookmarkStart w:id="1288" w:name="_Toc349127626"/>
      <w:bookmarkStart w:id="1289" w:name="_Toc339020233"/>
      <w:bookmarkStart w:id="1290" w:name="_Toc340677070"/>
      <w:bookmarkStart w:id="1291" w:name="_Toc350756450"/>
      <w:bookmarkStart w:id="1292" w:name="_Toc350438749"/>
      <w:bookmarkStart w:id="1293" w:name="_Toc337632358"/>
      <w:bookmarkStart w:id="1294" w:name="_Toc333935346"/>
      <w:bookmarkStart w:id="1295" w:name="_Toc366072528"/>
      <w:bookmarkStart w:id="1296" w:name="_Toc339020015"/>
      <w:bookmarkStart w:id="1297" w:name="_Toc349143589"/>
      <w:bookmarkStart w:id="1298" w:name="_Toc333238633"/>
      <w:bookmarkStart w:id="1299" w:name="_Toc332270346"/>
      <w:r>
        <w:rPr>
          <w:rFonts w:hint="eastAsia"/>
          <w:color w:val="000000" w:themeColor="text1"/>
          <w:highlight w:val="none"/>
          <w14:textFill>
            <w14:solidFill>
              <w14:schemeClr w14:val="tx1"/>
            </w14:solidFill>
          </w14:textFill>
        </w:rPr>
        <w:t>评标标准和办法</w:t>
      </w:r>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p>
    <w:p>
      <w:pPr>
        <w:pStyle w:val="23"/>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27.1</w:t>
      </w:r>
      <w:r>
        <w:rPr>
          <w:rFonts w:hint="eastAsia" w:hAnsi="宋体"/>
          <w:bCs/>
          <w:color w:val="000000" w:themeColor="text1"/>
          <w:highlight w:val="none"/>
          <w14:textFill>
            <w14:solidFill>
              <w14:schemeClr w14:val="tx1"/>
            </w14:solidFill>
          </w14:textFill>
        </w:rPr>
        <w:tab/>
      </w:r>
      <w:r>
        <w:rPr>
          <w:rFonts w:hint="eastAsia" w:hAnsi="宋体"/>
          <w:bCs/>
          <w:color w:val="000000" w:themeColor="text1"/>
          <w:highlight w:val="none"/>
          <w14:textFill>
            <w14:solidFill>
              <w14:schemeClr w14:val="tx1"/>
            </w14:solidFill>
          </w14:textFill>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w:t>
      </w:r>
      <w:r>
        <w:rPr>
          <w:rFonts w:hAnsi="宋体"/>
          <w:bCs/>
          <w:color w:val="000000" w:themeColor="text1"/>
          <w:highlight w:val="none"/>
          <w14:textFill>
            <w14:solidFill>
              <w14:schemeClr w14:val="tx1"/>
            </w14:solidFill>
          </w14:textFill>
        </w:rPr>
        <w:t>.2</w:t>
      </w:r>
      <w:r>
        <w:rPr>
          <w:rFonts w:hint="eastAsia" w:hAnsi="宋体"/>
          <w:bCs/>
          <w:color w:val="000000" w:themeColor="text1"/>
          <w:highlight w:val="none"/>
          <w14:textFill>
            <w14:solidFill>
              <w14:schemeClr w14:val="tx1"/>
            </w14:solidFill>
          </w14:textFill>
        </w:rPr>
        <w:tab/>
      </w:r>
      <w:bookmarkStart w:id="1300" w:name="_Toc500861023"/>
      <w:bookmarkStart w:id="1301" w:name="_Toc500953375"/>
      <w:bookmarkStart w:id="1302" w:name="_Toc497707712"/>
      <w:r>
        <w:rPr>
          <w:rFonts w:hint="eastAsia" w:hAnsi="宋体"/>
          <w:bCs/>
          <w:color w:val="000000" w:themeColor="text1"/>
          <w:highlight w:val="none"/>
          <w14:textFill>
            <w14:solidFill>
              <w14:schemeClr w14:val="tx1"/>
            </w14:solidFill>
          </w14:textFill>
        </w:rPr>
        <w:t>采用计分法（综合评价法）来确定各投标人的排名。其操作程序为：</w:t>
      </w:r>
      <w:r>
        <w:rPr>
          <w:rFonts w:hint="eastAsia" w:hAnsi="宋体"/>
          <w:b/>
          <w:color w:val="000000" w:themeColor="text1"/>
          <w:highlight w:val="none"/>
          <w14:textFill>
            <w14:solidFill>
              <w14:schemeClr w14:val="tx1"/>
            </w14:solidFill>
          </w14:textFill>
        </w:rPr>
        <w:t>详见H评标细则。</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03" w:name="_Toc366072529"/>
      <w:bookmarkStart w:id="1304" w:name="_Toc327367761"/>
      <w:bookmarkStart w:id="1305" w:name="_Toc327368025"/>
      <w:bookmarkStart w:id="1306" w:name="_Toc2247"/>
      <w:bookmarkStart w:id="1307" w:name="_Toc332270347"/>
      <w:bookmarkStart w:id="1308" w:name="_Toc339020096"/>
      <w:bookmarkStart w:id="1309" w:name="_Toc336681936"/>
      <w:bookmarkStart w:id="1310" w:name="_Toc340507443"/>
      <w:bookmarkStart w:id="1311" w:name="_Toc339020016"/>
      <w:bookmarkStart w:id="1312" w:name="_Toc331512899"/>
      <w:bookmarkStart w:id="1313" w:name="_Toc333238634"/>
      <w:bookmarkStart w:id="1314" w:name="_Toc333237789"/>
      <w:bookmarkStart w:id="1315" w:name="_Toc337632359"/>
      <w:bookmarkStart w:id="1316" w:name="_Toc345513902"/>
      <w:bookmarkStart w:id="1317" w:name="_Toc332206709"/>
      <w:bookmarkStart w:id="1318" w:name="_Toc336681581"/>
      <w:bookmarkStart w:id="1319" w:name="_Toc333935347"/>
      <w:bookmarkStart w:id="1320" w:name="_Toc330459986"/>
      <w:bookmarkStart w:id="1321" w:name="_Toc340672870"/>
      <w:bookmarkStart w:id="1322" w:name="_Toc342060375"/>
      <w:bookmarkStart w:id="1323" w:name="_Toc339362301"/>
      <w:bookmarkStart w:id="1324" w:name="_Toc340677071"/>
      <w:bookmarkStart w:id="1325" w:name="_Toc339020234"/>
      <w:bookmarkStart w:id="1326" w:name="_Toc342296761"/>
      <w:bookmarkStart w:id="1327" w:name="_Toc341348339"/>
      <w:bookmarkStart w:id="1328" w:name="_Toc333935688"/>
      <w:bookmarkStart w:id="1329" w:name="_Toc339019890"/>
      <w:bookmarkStart w:id="1330" w:name="_Toc331684039"/>
      <w:bookmarkStart w:id="1331" w:name="_Toc333237678"/>
      <w:bookmarkStart w:id="1332" w:name="_Toc339441088"/>
      <w:r>
        <w:rPr>
          <w:rFonts w:hint="eastAsia"/>
          <w:color w:val="000000" w:themeColor="text1"/>
          <w:highlight w:val="none"/>
          <w14:textFill>
            <w14:solidFill>
              <w14:schemeClr w14:val="tx1"/>
            </w14:solidFill>
          </w14:textFill>
        </w:rPr>
        <w:t>评标注意事项</w:t>
      </w:r>
      <w:bookmarkEnd w:id="1303"/>
      <w:bookmarkEnd w:id="1304"/>
      <w:bookmarkEnd w:id="1305"/>
      <w:bookmarkEnd w:id="1306"/>
    </w:p>
    <w:bookmarkEnd w:id="35"/>
    <w:bookmarkEnd w:id="1300"/>
    <w:bookmarkEnd w:id="1301"/>
    <w:bookmarkEnd w:id="1302"/>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bookmarkStart w:id="1333" w:name="_Toc6727972"/>
      <w:bookmarkStart w:id="1334" w:name="_Toc6397151"/>
      <w:bookmarkStart w:id="1335" w:name="_Toc491658680"/>
      <w:bookmarkStart w:id="1336" w:name="_Toc500861027"/>
      <w:bookmarkStart w:id="1337" w:name="_Toc26066260"/>
      <w:r>
        <w:rPr>
          <w:rFonts w:hint="eastAsia" w:ascii="宋体" w:hAnsi="宋体"/>
          <w:bCs/>
          <w:color w:val="000000" w:themeColor="text1"/>
          <w:highlight w:val="none"/>
          <w14:textFill>
            <w14:solidFill>
              <w14:schemeClr w14:val="tx1"/>
            </w14:solidFill>
          </w14:textFill>
        </w:rPr>
        <w:t>28.1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28.2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在招标工作结束后，评标委员会成员和参与评标的有关工作人员不得透露与评标有关的情况。</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38" w:name="_Toc374454602"/>
      <w:bookmarkStart w:id="1339" w:name="_Toc340672871"/>
      <w:bookmarkStart w:id="1340" w:name="_Toc341348340"/>
      <w:bookmarkStart w:id="1341" w:name="_Toc340507444"/>
      <w:bookmarkStart w:id="1342" w:name="_Toc336681937"/>
      <w:bookmarkStart w:id="1343" w:name="_Toc365985180"/>
      <w:bookmarkStart w:id="1344" w:name="_Toc339362302"/>
      <w:bookmarkStart w:id="1345" w:name="_Toc349127628"/>
      <w:bookmarkStart w:id="1346" w:name="_Toc333935689"/>
      <w:bookmarkStart w:id="1347" w:name="_Toc339020235"/>
      <w:bookmarkStart w:id="1348" w:name="_Toc350756452"/>
      <w:bookmarkStart w:id="1349" w:name="_Toc333935348"/>
      <w:bookmarkStart w:id="1350" w:name="_Toc332270348"/>
      <w:bookmarkStart w:id="1351" w:name="_Toc331512900"/>
      <w:bookmarkStart w:id="1352" w:name="_Toc342060376"/>
      <w:bookmarkStart w:id="1353" w:name="_Toc333237679"/>
      <w:bookmarkStart w:id="1354" w:name="_Toc350438751"/>
      <w:bookmarkStart w:id="1355" w:name="_Toc340677072"/>
      <w:bookmarkStart w:id="1356" w:name="_Toc342296762"/>
      <w:bookmarkStart w:id="1357" w:name="_Toc332206710"/>
      <w:bookmarkStart w:id="1358" w:name="_Toc345513903"/>
      <w:bookmarkStart w:id="1359" w:name="_Toc365967074"/>
      <w:bookmarkStart w:id="1360" w:name="_Toc339020097"/>
      <w:bookmarkStart w:id="1361" w:name="_Toc331684040"/>
      <w:bookmarkStart w:id="1362" w:name="_Toc23207"/>
      <w:bookmarkStart w:id="1363" w:name="_Toc339019891"/>
      <w:bookmarkStart w:id="1364" w:name="_Toc333238635"/>
      <w:bookmarkStart w:id="1365" w:name="_Toc333237790"/>
      <w:bookmarkStart w:id="1366" w:name="_Toc339441089"/>
      <w:bookmarkStart w:id="1367" w:name="_Toc336681582"/>
      <w:bookmarkStart w:id="1368" w:name="_Toc349143591"/>
      <w:bookmarkStart w:id="1369" w:name="_Toc337632360"/>
      <w:bookmarkStart w:id="1370" w:name="_Toc366072530"/>
      <w:bookmarkStart w:id="1371" w:name="_Toc339020017"/>
      <w:bookmarkStart w:id="1372" w:name="_Toc330459987"/>
      <w:r>
        <w:rPr>
          <w:rFonts w:hint="eastAsia"/>
          <w:color w:val="000000" w:themeColor="text1"/>
          <w:highlight w:val="none"/>
          <w14:textFill>
            <w14:solidFill>
              <w14:schemeClr w14:val="tx1"/>
            </w14:solidFill>
          </w14:textFill>
        </w:rPr>
        <w:t>接受和拒绝投标的权利</w:t>
      </w:r>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3" w:name="_Toc366072531"/>
      <w:bookmarkStart w:id="1374" w:name="_Toc374454603"/>
      <w:bookmarkStart w:id="1375" w:name="_Toc22188"/>
      <w:r>
        <w:rPr>
          <w:rFonts w:hint="eastAsia"/>
          <w:color w:val="000000" w:themeColor="text1"/>
          <w:highlight w:val="none"/>
          <w14:textFill>
            <w14:solidFill>
              <w14:schemeClr w14:val="tx1"/>
            </w14:solidFill>
          </w14:textFill>
        </w:rPr>
        <w:t>发布中标结果公告和发放中标通知书</w:t>
      </w:r>
      <w:bookmarkEnd w:id="1373"/>
      <w:bookmarkEnd w:id="1374"/>
      <w:bookmarkEnd w:id="1375"/>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6" w:name="_Toc366072532"/>
      <w:r>
        <w:rPr>
          <w:rFonts w:hint="eastAsia" w:ascii="宋体" w:hAnsi="宋体"/>
          <w:color w:val="000000" w:themeColor="text1"/>
          <w:szCs w:val="21"/>
          <w:highlight w:val="none"/>
          <w14:textFill>
            <w14:solidFill>
              <w14:schemeClr w14:val="tx1"/>
            </w14:solidFill>
          </w14:textFill>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中标投标人确认后，中标结果将于指定媒体上公告(</w:t>
      </w:r>
      <w:r>
        <w:rPr>
          <w:rFonts w:hint="eastAsia" w:ascii="黑体" w:eastAsia="黑体"/>
          <w:bCs/>
          <w:color w:val="000000" w:themeColor="text1"/>
          <w:highlight w:val="none"/>
          <w14:textFill>
            <w14:solidFill>
              <w14:schemeClr w14:val="tx1"/>
            </w14:solidFill>
          </w14:textFill>
        </w:rPr>
        <w:t>详见第三部份《投标人须知〈投标人须知前附表〉》</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中标通知书发出后，采购人改变中标结果，或者中标投标人放弃中标，应当承担相应的法律责任。</w:t>
      </w:r>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377" w:name="_Toc374454604"/>
      <w:bookmarkStart w:id="1378" w:name="_Toc7586"/>
      <w:r>
        <w:rPr>
          <w:rFonts w:hint="eastAsia"/>
          <w:color w:val="000000" w:themeColor="text1"/>
          <w:highlight w:val="none"/>
          <w14:textFill>
            <w14:solidFill>
              <w14:schemeClr w14:val="tx1"/>
            </w14:solidFill>
          </w14:textFill>
        </w:rPr>
        <w:t>投标人对中标结果的质疑、投诉</w:t>
      </w:r>
      <w:bookmarkEnd w:id="1376"/>
      <w:bookmarkEnd w:id="1377"/>
      <w:bookmarkEnd w:id="1378"/>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9" w:name="_Toc333237682"/>
      <w:bookmarkStart w:id="1380" w:name="_Toc339362305"/>
      <w:bookmarkStart w:id="1381" w:name="_Toc339020100"/>
      <w:bookmarkStart w:id="1382" w:name="_Toc331684043"/>
      <w:bookmarkStart w:id="1383" w:name="_Toc345513906"/>
      <w:bookmarkStart w:id="1384" w:name="_Toc339019894"/>
      <w:bookmarkStart w:id="1385" w:name="_Toc336681585"/>
      <w:bookmarkStart w:id="1386" w:name="_Toc339020020"/>
      <w:bookmarkStart w:id="1387" w:name="_Toc365967077"/>
      <w:bookmarkStart w:id="1388" w:name="_Toc339441092"/>
      <w:bookmarkStart w:id="1389" w:name="_Toc365985183"/>
      <w:bookmarkStart w:id="1390" w:name="_Toc342296765"/>
      <w:bookmarkStart w:id="1391" w:name="_Toc349127631"/>
      <w:bookmarkStart w:id="1392" w:name="_Toc337632363"/>
      <w:bookmarkStart w:id="1393" w:name="_Toc340677075"/>
      <w:bookmarkStart w:id="1394" w:name="_Toc350438754"/>
      <w:bookmarkStart w:id="1395" w:name="_Toc349143594"/>
      <w:bookmarkStart w:id="1396" w:name="_Toc332270351"/>
      <w:bookmarkStart w:id="1397" w:name="_Toc341348343"/>
      <w:bookmarkStart w:id="1398" w:name="_Toc342060379"/>
      <w:bookmarkStart w:id="1399" w:name="_Toc333238638"/>
      <w:bookmarkStart w:id="1400" w:name="_Toc350756455"/>
      <w:bookmarkStart w:id="1401" w:name="_Toc340507447"/>
      <w:bookmarkStart w:id="1402" w:name="_Toc333935351"/>
      <w:bookmarkStart w:id="1403" w:name="_Toc332206713"/>
      <w:bookmarkStart w:id="1404" w:name="_Toc330459990"/>
      <w:bookmarkStart w:id="1405" w:name="_Toc331512903"/>
      <w:bookmarkStart w:id="1406" w:name="_Toc339020238"/>
      <w:bookmarkStart w:id="1407" w:name="_Toc336681940"/>
      <w:bookmarkStart w:id="1408" w:name="_Toc333237793"/>
      <w:bookmarkStart w:id="1409" w:name="_Toc340672874"/>
      <w:bookmarkStart w:id="1410" w:name="_Toc333935692"/>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000000" w:themeColor="text1"/>
          <w:sz w:val="24"/>
          <w:highlight w:val="none"/>
          <w14:textFill>
            <w14:solidFill>
              <w14:schemeClr w14:val="tx1"/>
            </w14:solidFill>
          </w14:textFill>
        </w:rPr>
      </w:pPr>
      <w:bookmarkStart w:id="1411" w:name="_Toc366072533"/>
      <w:bookmarkStart w:id="1412" w:name="_Toc374454605"/>
      <w:r>
        <w:rPr>
          <w:color w:val="000000" w:themeColor="text1"/>
          <w:sz w:val="24"/>
          <w:highlight w:val="none"/>
          <w14:textFill>
            <w14:solidFill>
              <w14:schemeClr w14:val="tx1"/>
            </w14:solidFill>
          </w14:textFill>
        </w:rPr>
        <w:br w:type="page"/>
      </w:r>
      <w:bookmarkStart w:id="1413" w:name="_Toc10206"/>
      <w:r>
        <w:rPr>
          <w:rFonts w:hint="eastAsia"/>
          <w:color w:val="000000" w:themeColor="text1"/>
          <w:sz w:val="24"/>
          <w:highlight w:val="none"/>
          <w14:textFill>
            <w14:solidFill>
              <w14:schemeClr w14:val="tx1"/>
            </w14:solidFill>
          </w14:textFill>
        </w:rPr>
        <w:t>Ｆ  授予合同</w:t>
      </w:r>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p>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14" w:name="_Toc336681586"/>
      <w:bookmarkStart w:id="1415" w:name="_Toc339441093"/>
      <w:bookmarkStart w:id="1416" w:name="_Toc345513907"/>
      <w:bookmarkStart w:id="1417" w:name="_Toc365985184"/>
      <w:bookmarkStart w:id="1418" w:name="_Toc468157555"/>
      <w:bookmarkStart w:id="1419" w:name="_Toc332270352"/>
      <w:bookmarkStart w:id="1420" w:name="_Toc333237794"/>
      <w:bookmarkStart w:id="1421" w:name="_Toc341348344"/>
      <w:bookmarkStart w:id="1422" w:name="_Toc480021072"/>
      <w:bookmarkStart w:id="1423" w:name="_Toc467987842"/>
      <w:bookmarkStart w:id="1424" w:name="_Toc340672875"/>
      <w:bookmarkStart w:id="1425" w:name="_Toc468606048"/>
      <w:bookmarkStart w:id="1426" w:name="_Toc340677076"/>
      <w:bookmarkStart w:id="1427" w:name="_Toc333935352"/>
      <w:bookmarkStart w:id="1428" w:name="_Toc365967078"/>
      <w:bookmarkStart w:id="1429" w:name="_Toc31554"/>
      <w:bookmarkStart w:id="1430" w:name="_Toc366072534"/>
      <w:bookmarkStart w:id="1431" w:name="_Toc339020239"/>
      <w:bookmarkStart w:id="1432" w:name="_Toc350438755"/>
      <w:bookmarkStart w:id="1433" w:name="_Toc337632364"/>
      <w:bookmarkStart w:id="1434" w:name="_Toc339019895"/>
      <w:bookmarkStart w:id="1435" w:name="_Toc336681941"/>
      <w:bookmarkStart w:id="1436" w:name="_Toc333238639"/>
      <w:bookmarkStart w:id="1437" w:name="_Toc491658670"/>
      <w:bookmarkStart w:id="1438" w:name="_Toc350756456"/>
      <w:bookmarkStart w:id="1439" w:name="_Toc467236759"/>
      <w:bookmarkStart w:id="1440" w:name="_Toc349127632"/>
      <w:bookmarkStart w:id="1441" w:name="_Toc340507448"/>
      <w:bookmarkStart w:id="1442" w:name="_Toc339362306"/>
      <w:bookmarkStart w:id="1443" w:name="_Toc332206714"/>
      <w:bookmarkStart w:id="1444" w:name="_Toc374454606"/>
      <w:bookmarkStart w:id="1445" w:name="_Toc333237683"/>
      <w:bookmarkStart w:id="1446" w:name="_Toc342296766"/>
      <w:bookmarkStart w:id="1447" w:name="_Toc339020101"/>
      <w:bookmarkStart w:id="1448" w:name="_Toc479991601"/>
      <w:bookmarkStart w:id="1449" w:name="_Toc500861016"/>
      <w:bookmarkStart w:id="1450" w:name="_Toc480020276"/>
      <w:bookmarkStart w:id="1451" w:name="_Toc349143595"/>
      <w:bookmarkStart w:id="1452" w:name="_Toc333935693"/>
      <w:bookmarkStart w:id="1453" w:name="_Toc330459991"/>
      <w:bookmarkStart w:id="1454" w:name="_Toc331684044"/>
      <w:bookmarkStart w:id="1455" w:name="_Toc331512904"/>
      <w:bookmarkStart w:id="1456" w:name="_Toc342060380"/>
      <w:bookmarkStart w:id="1457" w:name="_Toc480010727"/>
      <w:bookmarkStart w:id="1458" w:name="_Toc339020021"/>
      <w:bookmarkStart w:id="1459" w:name="_Toc454701400"/>
      <w:bookmarkStart w:id="1460" w:name="_Toc458262633"/>
      <w:r>
        <w:rPr>
          <w:rFonts w:hint="eastAsia"/>
          <w:color w:val="000000" w:themeColor="text1"/>
          <w:highlight w:val="none"/>
          <w14:textFill>
            <w14:solidFill>
              <w14:schemeClr w14:val="tx1"/>
            </w14:solidFill>
          </w14:textFill>
        </w:rPr>
        <w:t>合同授予标准</w:t>
      </w:r>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p>
    <w:p>
      <w:pPr>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 xml:space="preserve"> 按第30条规定，采购人将把合同授予此次招标的中标投标人。</w:t>
      </w:r>
    </w:p>
    <w:bookmarkEnd w:id="1459"/>
    <w:bookmarkEnd w:id="1460"/>
    <w:p>
      <w:pPr>
        <w:pStyle w:val="6"/>
        <w:numPr>
          <w:ilvl w:val="4"/>
          <w:numId w:val="25"/>
        </w:numPr>
        <w:tabs>
          <w:tab w:val="left" w:pos="720"/>
        </w:tabs>
        <w:spacing w:before="240" w:after="120"/>
        <w:ind w:left="2432" w:hanging="2432"/>
        <w:rPr>
          <w:color w:val="000000" w:themeColor="text1"/>
          <w:highlight w:val="none"/>
          <w14:textFill>
            <w14:solidFill>
              <w14:schemeClr w14:val="tx1"/>
            </w14:solidFill>
          </w14:textFill>
        </w:rPr>
      </w:pPr>
      <w:bookmarkStart w:id="1461" w:name="_Toc374454607"/>
      <w:bookmarkStart w:id="1462" w:name="_Toc467236763"/>
      <w:bookmarkStart w:id="1463" w:name="_Toc333935353"/>
      <w:bookmarkStart w:id="1464" w:name="_Toc468606052"/>
      <w:bookmarkStart w:id="1465" w:name="_Toc332270353"/>
      <w:bookmarkStart w:id="1466" w:name="_Toc349127633"/>
      <w:bookmarkStart w:id="1467" w:name="_Toc333238640"/>
      <w:bookmarkStart w:id="1468" w:name="_Toc480021076"/>
      <w:bookmarkStart w:id="1469" w:name="_Toc336681587"/>
      <w:bookmarkStart w:id="1470" w:name="_Toc349143596"/>
      <w:bookmarkStart w:id="1471" w:name="_Toc342296767"/>
      <w:bookmarkStart w:id="1472" w:name="_Toc339362307"/>
      <w:bookmarkStart w:id="1473" w:name="_Toc331512905"/>
      <w:bookmarkStart w:id="1474" w:name="_Toc341348345"/>
      <w:bookmarkStart w:id="1475" w:name="_Toc340507449"/>
      <w:bookmarkStart w:id="1476" w:name="_Toc339020102"/>
      <w:bookmarkStart w:id="1477" w:name="_Toc350756457"/>
      <w:bookmarkStart w:id="1478" w:name="_Toc340672876"/>
      <w:bookmarkStart w:id="1479" w:name="_Toc330459992"/>
      <w:bookmarkStart w:id="1480" w:name="_Toc366072535"/>
      <w:bookmarkStart w:id="1481" w:name="_Toc339441094"/>
      <w:bookmarkStart w:id="1482" w:name="_Toc337632365"/>
      <w:bookmarkStart w:id="1483" w:name="_Toc342060381"/>
      <w:bookmarkStart w:id="1484" w:name="_Toc458262635"/>
      <w:bookmarkStart w:id="1485" w:name="_Toc365967079"/>
      <w:bookmarkStart w:id="1486" w:name="_Toc15486"/>
      <w:bookmarkStart w:id="1487" w:name="_Toc345513908"/>
      <w:bookmarkStart w:id="1488" w:name="_Toc339019896"/>
      <w:bookmarkStart w:id="1489" w:name="_Toc468157559"/>
      <w:bookmarkStart w:id="1490" w:name="_Toc339020022"/>
      <w:bookmarkStart w:id="1491" w:name="_Toc365985185"/>
      <w:bookmarkStart w:id="1492" w:name="_Toc332206715"/>
      <w:bookmarkStart w:id="1493" w:name="_Toc454701402"/>
      <w:bookmarkStart w:id="1494" w:name="_Toc331684045"/>
      <w:bookmarkStart w:id="1495" w:name="_Toc480010731"/>
      <w:bookmarkStart w:id="1496" w:name="_Toc336681942"/>
      <w:bookmarkStart w:id="1497" w:name="_Toc479991605"/>
      <w:bookmarkStart w:id="1498" w:name="_Toc480020280"/>
      <w:bookmarkStart w:id="1499" w:name="_Toc340677077"/>
      <w:bookmarkStart w:id="1500" w:name="_Toc491658674"/>
      <w:bookmarkStart w:id="1501" w:name="_Toc333935694"/>
      <w:bookmarkStart w:id="1502" w:name="_Toc333237795"/>
      <w:bookmarkStart w:id="1503" w:name="_Toc339020240"/>
      <w:bookmarkStart w:id="1504" w:name="_Toc467987846"/>
      <w:bookmarkStart w:id="1505" w:name="_Toc333237684"/>
      <w:bookmarkStart w:id="1506" w:name="_Toc350438756"/>
      <w:bookmarkStart w:id="1507" w:name="_Toc500861020"/>
      <w:r>
        <w:rPr>
          <w:rFonts w:hint="eastAsia"/>
          <w:color w:val="000000" w:themeColor="text1"/>
          <w:highlight w:val="none"/>
          <w14:textFill>
            <w14:solidFill>
              <w14:schemeClr w14:val="tx1"/>
            </w14:solidFill>
          </w14:textFill>
        </w:rPr>
        <w:t>签订合同</w:t>
      </w:r>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bookmarkStart w:id="1508" w:name="_Toc369700990"/>
      <w:bookmarkStart w:id="1509" w:name="_Toc366681897"/>
      <w:bookmarkStart w:id="1510" w:name="_Toc374454608"/>
      <w:bookmarkStart w:id="1511" w:name="_Toc370983962"/>
      <w:bookmarkStart w:id="1512" w:name="_Toc366072536"/>
      <w:bookmarkStart w:id="1513" w:name="_Toc378261823"/>
      <w:bookmarkStart w:id="1514" w:name="_Toc383069738"/>
      <w:bookmarkStart w:id="1515" w:name="_Toc377129068"/>
      <w:bookmarkStart w:id="1516" w:name="_Toc372209289"/>
      <w:bookmarkStart w:id="1517" w:name="_Toc367095382"/>
      <w:bookmarkStart w:id="1518" w:name="_Toc374093632"/>
      <w:bookmarkStart w:id="1519" w:name="_Toc370309169"/>
      <w:bookmarkStart w:id="1520" w:name="_Toc373401413"/>
      <w:bookmarkStart w:id="1521" w:name="_Toc379896705"/>
      <w:bookmarkStart w:id="1522" w:name="_Toc349143597"/>
      <w:bookmarkStart w:id="1523" w:name="_Toc333935695"/>
      <w:bookmarkStart w:id="1524" w:name="_Toc342296768"/>
      <w:bookmarkStart w:id="1525" w:name="_Toc336681588"/>
      <w:bookmarkStart w:id="1526" w:name="_Toc331684046"/>
      <w:bookmarkStart w:id="1527" w:name="_Toc332206716"/>
      <w:bookmarkStart w:id="1528" w:name="_Toc365967080"/>
      <w:bookmarkStart w:id="1529" w:name="_Toc342060382"/>
      <w:bookmarkStart w:id="1530" w:name="_Toc340677078"/>
      <w:bookmarkStart w:id="1531" w:name="_Toc333935354"/>
      <w:bookmarkStart w:id="1532" w:name="_Toc341348346"/>
      <w:bookmarkStart w:id="1533" w:name="_Toc339362308"/>
      <w:bookmarkStart w:id="1534" w:name="_Toc330459993"/>
      <w:bookmarkStart w:id="1535" w:name="_Toc340507450"/>
      <w:bookmarkStart w:id="1536" w:name="_Toc350438757"/>
      <w:bookmarkStart w:id="1537" w:name="_Toc339020103"/>
      <w:bookmarkStart w:id="1538" w:name="_Toc339020241"/>
      <w:bookmarkStart w:id="1539" w:name="_Toc331512906"/>
      <w:bookmarkStart w:id="1540" w:name="_Toc333237796"/>
      <w:bookmarkStart w:id="1541" w:name="_Toc340672877"/>
      <w:bookmarkStart w:id="1542" w:name="_Toc349127634"/>
      <w:bookmarkStart w:id="1543" w:name="_Toc332270354"/>
      <w:bookmarkStart w:id="1544" w:name="_Toc339019897"/>
      <w:bookmarkStart w:id="1545" w:name="_Toc337632366"/>
      <w:bookmarkStart w:id="1546" w:name="_Toc345513909"/>
      <w:bookmarkStart w:id="1547" w:name="_Toc339020023"/>
      <w:bookmarkStart w:id="1548" w:name="_Toc350756458"/>
      <w:bookmarkStart w:id="1549" w:name="_Toc333238641"/>
      <w:bookmarkStart w:id="1550" w:name="_Toc339441095"/>
      <w:bookmarkStart w:id="1551" w:name="_Toc336681943"/>
      <w:bookmarkStart w:id="1552" w:name="_Toc333237685"/>
      <w:bookmarkStart w:id="1553" w:name="_Toc365985186"/>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 xml:space="preserve">33.3   </w:t>
      </w:r>
      <w:r>
        <w:rPr>
          <w:rFonts w:ascii="宋体" w:hAnsi="宋体"/>
          <w:bCs/>
          <w:color w:val="000000" w:themeColor="text1"/>
          <w:highlight w:val="none"/>
          <w14:textFill>
            <w14:solidFill>
              <w14:schemeClr w14:val="tx1"/>
            </w14:solidFill>
          </w14:textFill>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14:textFill>
            <w14:solidFill>
              <w14:schemeClr w14:val="tx1"/>
            </w14:solidFill>
          </w14:textFill>
        </w:rPr>
        <w:t>。</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p>
      <w:pPr>
        <w:pStyle w:val="4"/>
        <w:numPr>
          <w:ilvl w:val="0"/>
          <w:numId w:val="0"/>
        </w:numPr>
        <w:rPr>
          <w:color w:val="000000" w:themeColor="text1"/>
          <w:sz w:val="24"/>
          <w:highlight w:val="none"/>
          <w14:textFill>
            <w14:solidFill>
              <w14:schemeClr w14:val="tx1"/>
            </w14:solidFill>
          </w14:textFill>
        </w:rPr>
      </w:pPr>
      <w:bookmarkStart w:id="1554" w:name="_Toc432682726"/>
      <w:bookmarkStart w:id="1555" w:name="_Toc20871"/>
      <w:bookmarkStart w:id="1556" w:name="_Toc430771059"/>
      <w:bookmarkStart w:id="1557" w:name="_Toc480010734"/>
      <w:bookmarkStart w:id="1558" w:name="_Toc479991608"/>
      <w:bookmarkStart w:id="1559" w:name="_Toc468157562"/>
      <w:bookmarkStart w:id="1560" w:name="_Toc468606055"/>
      <w:bookmarkStart w:id="1561" w:name="_Toc467987849"/>
      <w:bookmarkStart w:id="1562" w:name="_Toc480020283"/>
      <w:bookmarkStart w:id="1563" w:name="_Toc467236766"/>
      <w:bookmarkStart w:id="1564" w:name="_Toc480021079"/>
      <w:bookmarkStart w:id="1565" w:name="_Toc500861024"/>
      <w:bookmarkStart w:id="1566" w:name="_Toc491658677"/>
      <w:r>
        <w:rPr>
          <w:color w:val="000000" w:themeColor="text1"/>
          <w:sz w:val="24"/>
          <w:highlight w:val="none"/>
          <w14:textFill>
            <w14:solidFill>
              <w14:schemeClr w14:val="tx1"/>
            </w14:solidFill>
          </w14:textFill>
        </w:rPr>
        <w:t>G</w:t>
      </w:r>
      <w:r>
        <w:rPr>
          <w:rFonts w:hint="eastAsia"/>
          <w:color w:val="000000" w:themeColor="text1"/>
          <w:sz w:val="24"/>
          <w:highlight w:val="none"/>
          <w14:textFill>
            <w14:solidFill>
              <w14:schemeClr w14:val="tx1"/>
            </w14:solidFill>
          </w14:textFill>
        </w:rPr>
        <w:t>、政府采购政策</w:t>
      </w:r>
      <w:bookmarkEnd w:id="1554"/>
      <w:bookmarkEnd w:id="1555"/>
      <w:bookmarkEnd w:id="1556"/>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7" w:name="_Toc430185803"/>
      <w:bookmarkStart w:id="1568" w:name="_Toc430771060"/>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 xml:space="preserve">     </w:t>
      </w:r>
      <w:bookmarkStart w:id="1569"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1567"/>
      <w:bookmarkEnd w:id="1568"/>
      <w:bookmarkEnd w:id="1569"/>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0" w:name="_Toc430185804"/>
      <w:bookmarkStart w:id="1571" w:name="_Toc430771061"/>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70"/>
      <w:bookmarkEnd w:id="1571"/>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2" w:name="_Toc430185805"/>
      <w:bookmarkStart w:id="1573" w:name="_Toc430771062"/>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w:t>
      </w:r>
      <w:r>
        <w:rPr>
          <w:rFonts w:hint="eastAsia" w:ascii="宋体" w:hAnsi="宋体" w:eastAsia="宋体" w:cs="宋体"/>
          <w:color w:val="000000" w:themeColor="text1"/>
          <w:highlight w:val="none"/>
          <w14:textFill>
            <w14:solidFill>
              <w14:schemeClr w14:val="tx1"/>
            </w14:solidFill>
          </w14:textFill>
        </w:rPr>
        <w:t>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1572"/>
      <w:bookmarkEnd w:id="1573"/>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4" w:name="_Toc430771063"/>
      <w:bookmarkStart w:id="1575" w:name="_Toc430185806"/>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1574"/>
      <w:bookmarkEnd w:id="1575"/>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7</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tc>
      </w:tr>
    </w:tbl>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576" w:name="_Toc10080"/>
      <w:r>
        <w:rPr>
          <w:rFonts w:hint="eastAsia"/>
          <w:color w:val="000000" w:themeColor="text1"/>
          <w:sz w:val="24"/>
          <w:highlight w:val="none"/>
          <w14:textFill>
            <w14:solidFill>
              <w14:schemeClr w14:val="tx1"/>
            </w14:solidFill>
          </w14:textFill>
        </w:rPr>
        <w:t>H、评标细则</w:t>
      </w:r>
      <w:bookmarkEnd w:id="1576"/>
    </w:p>
    <w:p>
      <w:pPr>
        <w:pStyle w:val="23"/>
        <w:widowControl/>
        <w:tabs>
          <w:tab w:val="left" w:pos="753"/>
        </w:tabs>
        <w:adjustRightInd w:val="0"/>
        <w:snapToGrid w:val="0"/>
        <w:spacing w:line="360" w:lineRule="auto"/>
        <w:ind w:left="752" w:hanging="751" w:hangingChars="358"/>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采用计分法（综合评价法）来确定各投标人的排名。其操作程序为：</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根据招标文件和评标原则，按下表（评价指标和权重表）所列评价指标和各评价指标的权重进行评标。</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color w:val="000000" w:themeColor="text1"/>
          <w:sz w:val="21"/>
          <w:highlight w:val="none"/>
          <w14:textFill>
            <w14:solidFill>
              <w14:schemeClr w14:val="tx1"/>
            </w14:solidFill>
          </w14:textFill>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14:textFill>
            <w14:solidFill>
              <w14:schemeClr w14:val="tx1"/>
            </w14:solidFill>
          </w14:textFill>
        </w:rPr>
        <w:t>经济价格标得分＝(评标基准价/投标报价)×价格指标权重×100。</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由评委独立地根据各项指标的评价标准，结合每个投标人的实际情况，分别就投标报价以外的各项指标对每个投标人独立打分。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技术部分和商务部分得分结果为全部评委评价指标评分的算术平均值。</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将所有评价指标所得实际评价分数相加，即为该投标人的综合得分。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评标委员会将推荐综合得分最高的投标人为该项目的中标候选人。</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pPr>
        <w:rPr>
          <w:color w:val="000000" w:themeColor="text1"/>
          <w:highlight w:val="none"/>
          <w14:textFill>
            <w14:solidFill>
              <w14:schemeClr w14:val="tx1"/>
            </w14:solidFill>
          </w14:textFill>
        </w:rPr>
      </w:pPr>
    </w:p>
    <w:tbl>
      <w:tblPr>
        <w:tblStyle w:val="46"/>
        <w:tblW w:w="8874" w:type="dxa"/>
        <w:jc w:val="center"/>
        <w:tblLayout w:type="fixed"/>
        <w:tblCellMar>
          <w:top w:w="0" w:type="dxa"/>
          <w:left w:w="0" w:type="dxa"/>
          <w:bottom w:w="0" w:type="dxa"/>
          <w:right w:w="0" w:type="dxa"/>
        </w:tblCellMar>
      </w:tblPr>
      <w:tblGrid>
        <w:gridCol w:w="2570"/>
        <w:gridCol w:w="2648"/>
        <w:gridCol w:w="1751"/>
        <w:gridCol w:w="1905"/>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评分项目</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技术评分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商务评分</w:t>
            </w:r>
          </w:p>
        </w:tc>
        <w:tc>
          <w:tcPr>
            <w:tcW w:w="19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分值</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5</w:t>
            </w:r>
            <w:r>
              <w:rPr>
                <w:rFonts w:ascii="宋体" w:cs="宋体"/>
                <w:color w:val="000000" w:themeColor="text1"/>
                <w:szCs w:val="21"/>
                <w:highlight w:val="none"/>
                <w14:textFill>
                  <w14:solidFill>
                    <w14:schemeClr w14:val="tx1"/>
                  </w14:solidFill>
                </w14:textFill>
              </w:rPr>
              <w:t>0</w:t>
            </w:r>
            <w:r>
              <w:rPr>
                <w:rFonts w:hint="eastAsia" w:ascii="宋体" w:hAnsi="宋体" w:cs="宋体"/>
                <w:color w:val="000000" w:themeColor="text1"/>
                <w:szCs w:val="21"/>
                <w:highlight w:val="none"/>
                <w14:textFill>
                  <w14:solidFill>
                    <w14:schemeClr w14:val="tx1"/>
                  </w14:solidFill>
                </w14:textFill>
              </w:rPr>
              <w:t>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4</w:t>
            </w:r>
            <w:r>
              <w:rPr>
                <w:rFonts w:hint="eastAsia" w:ascii="宋体" w:hAnsi="宋体" w:cs="宋体"/>
                <w:color w:val="000000" w:themeColor="text1"/>
                <w:szCs w:val="21"/>
                <w:highlight w:val="none"/>
                <w14:textFill>
                  <w14:solidFill>
                    <w14:schemeClr w14:val="tx1"/>
                  </w14:solidFill>
                </w14:textFill>
              </w:rPr>
              <w:t>0</w:t>
            </w:r>
            <w:r>
              <w:rPr>
                <w:rFonts w:hint="eastAsia" w:ascii="宋体" w:hAnsi="宋体" w:cs="宋体"/>
                <w:color w:val="000000" w:themeColor="text1"/>
                <w:szCs w:val="21"/>
                <w:highlight w:val="none"/>
                <w14:textFill>
                  <w14:solidFill>
                    <w14:schemeClr w14:val="tx1"/>
                  </w14:solidFill>
                </w14:textFill>
              </w:rPr>
              <w:t>分</w:t>
            </w:r>
          </w:p>
        </w:tc>
        <w:tc>
          <w:tcPr>
            <w:tcW w:w="19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t>1</w:t>
            </w:r>
            <w:r>
              <w:rPr>
                <w:rFonts w:hint="eastAsia" w:ascii="宋体" w:hAnsi="宋体" w:cs="宋体"/>
                <w:color w:val="000000" w:themeColor="text1"/>
                <w:szCs w:val="21"/>
                <w:highlight w:val="none"/>
                <w14:textFill>
                  <w14:solidFill>
                    <w14:schemeClr w14:val="tx1"/>
                  </w14:solidFill>
                </w14:textFill>
              </w:rPr>
              <w:t>0</w:t>
            </w:r>
            <w:r>
              <w:rPr>
                <w:rFonts w:hint="eastAsia" w:ascii="宋体" w:hAnsi="宋体" w:cs="宋体"/>
                <w:color w:val="000000" w:themeColor="text1"/>
                <w:szCs w:val="21"/>
                <w:highlight w:val="none"/>
                <w14:textFill>
                  <w14:solidFill>
                    <w14:schemeClr w14:val="tx1"/>
                  </w14:solidFill>
                </w14:textFill>
              </w:rPr>
              <w:t>分</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技术评分细则：</w:t>
      </w:r>
    </w:p>
    <w:tbl>
      <w:tblPr>
        <w:tblStyle w:val="46"/>
        <w:tblW w:w="96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342"/>
        <w:gridCol w:w="708"/>
        <w:gridCol w:w="6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774"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序号</w:t>
            </w:r>
          </w:p>
        </w:tc>
        <w:tc>
          <w:tcPr>
            <w:tcW w:w="1342"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评价指标</w:t>
            </w:r>
          </w:p>
        </w:tc>
        <w:tc>
          <w:tcPr>
            <w:tcW w:w="708"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分值</w:t>
            </w:r>
          </w:p>
        </w:tc>
        <w:tc>
          <w:tcPr>
            <w:tcW w:w="6784"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6" w:hRule="atLeast"/>
          <w:jc w:val="center"/>
        </w:trPr>
        <w:tc>
          <w:tcPr>
            <w:tcW w:w="774" w:type="dxa"/>
            <w:vAlign w:val="center"/>
          </w:tcPr>
          <w:p>
            <w:pPr>
              <w:pStyle w:val="206"/>
              <w:keepNext w:val="0"/>
              <w:keepLines w:val="0"/>
              <w:pageBreakBefore w:val="0"/>
              <w:widowControl w:val="0"/>
              <w:pBdr>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342"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对项目需求和建设内容的总体把握和理解</w:t>
            </w:r>
          </w:p>
        </w:tc>
        <w:tc>
          <w:tcPr>
            <w:tcW w:w="708"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25</w:t>
            </w:r>
            <w:r>
              <w:rPr>
                <w:rFonts w:hint="eastAsia" w:ascii="宋体" w:hAnsi="宋体" w:eastAsia="宋体" w:cs="宋体"/>
                <w:color w:val="000000" w:themeColor="text1"/>
                <w:kern w:val="0"/>
                <w:sz w:val="21"/>
                <w:szCs w:val="21"/>
                <w:highlight w:val="none"/>
                <w:lang w:bidi="ar"/>
                <w14:textFill>
                  <w14:solidFill>
                    <w14:schemeClr w14:val="tx1"/>
                  </w14:solidFill>
                </w14:textFill>
              </w:rPr>
              <w:t>分</w:t>
            </w:r>
          </w:p>
        </w:tc>
        <w:tc>
          <w:tcPr>
            <w:tcW w:w="6784"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根据供应商对项目需求和建设内容的总体把握和理解进行综合评审：</w:t>
            </w:r>
            <w:r>
              <w:rPr>
                <w:rFonts w:hint="eastAsia" w:ascii="宋体" w:hAnsi="宋体" w:eastAsia="宋体" w:cs="宋体"/>
                <w:color w:val="000000" w:themeColor="text1"/>
                <w:sz w:val="21"/>
                <w:szCs w:val="21"/>
                <w:highlight w:val="none"/>
                <w14:textFill>
                  <w14:solidFill>
                    <w14:schemeClr w14:val="tx1"/>
                  </w14:solidFill>
                </w14:textFill>
              </w:rPr>
              <w:br w:type="textWrapping"/>
            </w:r>
            <w:r>
              <w:rPr>
                <w:rFonts w:hint="eastAsia" w:ascii="宋体" w:hAnsi="宋体" w:eastAsia="宋体" w:cs="宋体"/>
                <w:color w:val="000000" w:themeColor="text1"/>
                <w:sz w:val="21"/>
                <w:szCs w:val="21"/>
                <w:highlight w:val="none"/>
                <w14:textFill>
                  <w14:solidFill>
                    <w14:schemeClr w14:val="tx1"/>
                  </w14:solidFill>
                </w14:textFill>
              </w:rPr>
              <w:t>1.需求分析透彻，定位准确，深刻理解，整体需求分析思路清晰，能全方位描述本项目的各方面需求；对项目所需各部分逐一进行分析设计并提出解决方案或技术方案得</w:t>
            </w:r>
            <w:r>
              <w:rPr>
                <w:rFonts w:hint="eastAsia" w:ascii="宋体" w:hAnsi="宋体" w:eastAsia="宋体" w:cs="宋体"/>
                <w:color w:val="000000" w:themeColor="text1"/>
                <w:sz w:val="21"/>
                <w:szCs w:val="21"/>
                <w:highlight w:val="none"/>
                <w14:textFill>
                  <w14:solidFill>
                    <w14:schemeClr w14:val="tx1"/>
                  </w14:solidFill>
                </w14:textFill>
              </w:rPr>
              <w:t>25</w:t>
            </w:r>
            <w:r>
              <w:rPr>
                <w:rFonts w:hint="eastAsia" w:ascii="宋体" w:hAnsi="宋体" w:eastAsia="宋体" w:cs="宋体"/>
                <w:color w:val="000000" w:themeColor="text1"/>
                <w:sz w:val="21"/>
                <w:szCs w:val="21"/>
                <w:highlight w:val="none"/>
                <w14:textFill>
                  <w14:solidFill>
                    <w14:schemeClr w14:val="tx1"/>
                  </w14:solidFill>
                </w14:textFill>
              </w:rPr>
              <w:t>分；</w:t>
            </w:r>
            <w:r>
              <w:rPr>
                <w:rFonts w:hint="eastAsia" w:ascii="宋体" w:hAnsi="宋体" w:eastAsia="宋体" w:cs="宋体"/>
                <w:color w:val="000000" w:themeColor="text1"/>
                <w:sz w:val="21"/>
                <w:szCs w:val="21"/>
                <w:highlight w:val="none"/>
                <w14:textFill>
                  <w14:solidFill>
                    <w14:schemeClr w14:val="tx1"/>
                  </w14:solidFill>
                </w14:textFill>
              </w:rPr>
              <w:br w:type="textWrapping"/>
            </w:r>
            <w:r>
              <w:rPr>
                <w:rFonts w:hint="eastAsia" w:ascii="宋体" w:hAnsi="宋体" w:eastAsia="宋体" w:cs="宋体"/>
                <w:color w:val="000000" w:themeColor="text1"/>
                <w:sz w:val="21"/>
                <w:szCs w:val="21"/>
                <w:highlight w:val="none"/>
                <w14:textFill>
                  <w14:solidFill>
                    <w14:schemeClr w14:val="tx1"/>
                  </w14:solidFill>
                </w14:textFill>
              </w:rPr>
              <w:t>2.对本项目需求分析、理解比较到位，整体需求分析思路比较清晰，能较好地描述本项目的各方面需求；对项目所需各部分设计有提出解决方案或技术方案，但欠充分具体，能理解本项目内容，但在项目建设的设想中体现不够充分得</w:t>
            </w:r>
            <w:r>
              <w:rPr>
                <w:rFonts w:hint="eastAsia" w:ascii="宋体" w:hAnsi="宋体" w:eastAsia="宋体" w:cs="宋体"/>
                <w:color w:val="000000" w:themeColor="text1"/>
                <w:sz w:val="21"/>
                <w:szCs w:val="21"/>
                <w:highlight w:val="none"/>
                <w14:textFill>
                  <w14:solidFill>
                    <w14:schemeClr w14:val="tx1"/>
                  </w14:solidFill>
                </w14:textFill>
              </w:rPr>
              <w:t>15</w:t>
            </w:r>
            <w:r>
              <w:rPr>
                <w:rFonts w:hint="eastAsia" w:ascii="宋体" w:hAnsi="宋体" w:eastAsia="宋体" w:cs="宋体"/>
                <w:color w:val="000000" w:themeColor="text1"/>
                <w:sz w:val="21"/>
                <w:szCs w:val="21"/>
                <w:highlight w:val="none"/>
                <w14:textFill>
                  <w14:solidFill>
                    <w14:schemeClr w14:val="tx1"/>
                  </w14:solidFill>
                </w14:textFill>
              </w:rPr>
              <w:t>分；</w:t>
            </w:r>
            <w:r>
              <w:rPr>
                <w:rFonts w:hint="eastAsia" w:ascii="宋体" w:hAnsi="宋体" w:eastAsia="宋体" w:cs="宋体"/>
                <w:color w:val="000000" w:themeColor="text1"/>
                <w:sz w:val="21"/>
                <w:szCs w:val="21"/>
                <w:highlight w:val="none"/>
                <w14:textFill>
                  <w14:solidFill>
                    <w14:schemeClr w14:val="tx1"/>
                  </w14:solidFill>
                </w14:textFill>
              </w:rPr>
              <w:br w:type="textWrapping"/>
            </w:r>
            <w:r>
              <w:rPr>
                <w:rFonts w:hint="eastAsia" w:ascii="宋体" w:hAnsi="宋体" w:eastAsia="宋体" w:cs="宋体"/>
                <w:color w:val="000000" w:themeColor="text1"/>
                <w:sz w:val="21"/>
                <w:szCs w:val="21"/>
                <w:highlight w:val="none"/>
                <w14:textFill>
                  <w14:solidFill>
                    <w14:schemeClr w14:val="tx1"/>
                  </w14:solidFill>
                </w14:textFill>
              </w:rPr>
              <w:t>3.对本项目需求分析、理解不够全面，阐述不到位；对项目所需各部分设计提出的解决方案或技术方案简单、欠准确，对本项目内容欠缺理解，只按照自身的思路对项目进行设计得</w:t>
            </w:r>
            <w:r>
              <w:rPr>
                <w:rFonts w:hint="eastAsia" w:ascii="宋体" w:hAnsi="宋体" w:eastAsia="宋体" w:cs="宋体"/>
                <w:color w:val="000000" w:themeColor="text1"/>
                <w:sz w:val="21"/>
                <w:szCs w:val="21"/>
                <w:highlight w:val="none"/>
                <w14:textFill>
                  <w14:solidFill>
                    <w14:schemeClr w14:val="tx1"/>
                  </w14:solidFill>
                </w14:textFill>
              </w:rPr>
              <w:t>10</w:t>
            </w:r>
            <w:r>
              <w:rPr>
                <w:rFonts w:hint="eastAsia" w:ascii="宋体" w:hAnsi="宋体" w:eastAsia="宋体" w:cs="宋体"/>
                <w:color w:val="000000" w:themeColor="text1"/>
                <w:sz w:val="21"/>
                <w:szCs w:val="21"/>
                <w:highlight w:val="none"/>
                <w14:textFill>
                  <w14:solidFill>
                    <w14:schemeClr w14:val="tx1"/>
                  </w14:solidFill>
                </w14:textFill>
              </w:rPr>
              <w:t>分；</w:t>
            </w:r>
            <w:r>
              <w:rPr>
                <w:rFonts w:hint="eastAsia" w:ascii="宋体" w:hAnsi="宋体" w:eastAsia="宋体" w:cs="宋体"/>
                <w:color w:val="000000" w:themeColor="text1"/>
                <w:sz w:val="21"/>
                <w:szCs w:val="21"/>
                <w:highlight w:val="none"/>
                <w14:textFill>
                  <w14:solidFill>
                    <w14:schemeClr w14:val="tx1"/>
                  </w14:solidFill>
                </w14:textFill>
              </w:rPr>
              <w:br w:type="textWrapping"/>
            </w:r>
            <w:r>
              <w:rPr>
                <w:rFonts w:hint="eastAsia" w:ascii="宋体" w:hAnsi="宋体" w:eastAsia="宋体" w:cs="宋体"/>
                <w:color w:val="000000" w:themeColor="text1"/>
                <w:sz w:val="21"/>
                <w:szCs w:val="21"/>
                <w:highlight w:val="none"/>
                <w14:textFill>
                  <w14:solidFill>
                    <w14:schemeClr w14:val="tx1"/>
                  </w14:solidFill>
                </w14:textFill>
              </w:rPr>
              <w:t>4.对本项目需求不理解，不具备分析；对项目所需各部分设计提出的解决方案或技术方案不准确，不能理解本项目内容，或未作阐述的得1分；</w:t>
            </w:r>
          </w:p>
          <w:p>
            <w:pPr>
              <w:pStyle w:val="2"/>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5.无提供不得分。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774"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w:t>
            </w:r>
          </w:p>
        </w:tc>
        <w:tc>
          <w:tcPr>
            <w:tcW w:w="1342"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工作进度安排及保障措施</w:t>
            </w:r>
          </w:p>
        </w:tc>
        <w:tc>
          <w:tcPr>
            <w:tcW w:w="708"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12</w:t>
            </w:r>
            <w:r>
              <w:rPr>
                <w:rFonts w:hint="eastAsia" w:ascii="宋体" w:hAnsi="宋体" w:eastAsia="宋体" w:cs="宋体"/>
                <w:color w:val="000000" w:themeColor="text1"/>
                <w:kern w:val="0"/>
                <w:sz w:val="21"/>
                <w:szCs w:val="21"/>
                <w:highlight w:val="none"/>
                <w:lang w:bidi="ar"/>
                <w14:textFill>
                  <w14:solidFill>
                    <w14:schemeClr w14:val="tx1"/>
                  </w14:solidFill>
                </w14:textFill>
              </w:rPr>
              <w:t>分</w:t>
            </w:r>
          </w:p>
        </w:tc>
        <w:tc>
          <w:tcPr>
            <w:tcW w:w="6784"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根据供应商对本项目工作时间进度计划的安排是否满足招标文件要求，进度计划的保障措施是否具体、可行、有可操作性进行综合评审：</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1.内容科学合理、针对性强得</w:t>
            </w:r>
            <w:r>
              <w:rPr>
                <w:rFonts w:hint="eastAsia" w:ascii="宋体" w:hAnsi="宋体" w:eastAsia="宋体" w:cs="宋体"/>
                <w:color w:val="000000" w:themeColor="text1"/>
                <w:kern w:val="0"/>
                <w:sz w:val="21"/>
                <w:szCs w:val="21"/>
                <w:highlight w:val="none"/>
                <w:lang w:bidi="ar"/>
                <w14:textFill>
                  <w14:solidFill>
                    <w14:schemeClr w14:val="tx1"/>
                  </w14:solidFill>
                </w14:textFill>
              </w:rPr>
              <w:t>12</w:t>
            </w:r>
            <w:r>
              <w:rPr>
                <w:rFonts w:hint="eastAsia" w:ascii="宋体" w:hAnsi="宋体" w:eastAsia="宋体" w:cs="宋体"/>
                <w:color w:val="000000" w:themeColor="text1"/>
                <w:kern w:val="0"/>
                <w:sz w:val="21"/>
                <w:szCs w:val="21"/>
                <w:highlight w:val="none"/>
                <w:lang w:bidi="ar"/>
                <w14:textFill>
                  <w14:solidFill>
                    <w14:schemeClr w14:val="tx1"/>
                  </w14:solidFill>
                </w14:textFill>
              </w:rPr>
              <w:t>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2.内容合理、可行得</w:t>
            </w:r>
            <w:r>
              <w:rPr>
                <w:rFonts w:hint="eastAsia" w:ascii="宋体" w:hAnsi="宋体" w:eastAsia="宋体" w:cs="宋体"/>
                <w:color w:val="000000" w:themeColor="text1"/>
                <w:kern w:val="0"/>
                <w:sz w:val="21"/>
                <w:szCs w:val="21"/>
                <w:highlight w:val="none"/>
                <w:lang w:bidi="ar"/>
                <w14:textFill>
                  <w14:solidFill>
                    <w14:schemeClr w14:val="tx1"/>
                  </w14:solidFill>
                </w14:textFill>
              </w:rPr>
              <w:t>6</w:t>
            </w:r>
            <w:r>
              <w:rPr>
                <w:rFonts w:hint="eastAsia" w:ascii="宋体" w:hAnsi="宋体" w:eastAsia="宋体" w:cs="宋体"/>
                <w:color w:val="000000" w:themeColor="text1"/>
                <w:kern w:val="0"/>
                <w:sz w:val="21"/>
                <w:szCs w:val="21"/>
                <w:highlight w:val="none"/>
                <w:lang w:bidi="ar"/>
                <w14:textFill>
                  <w14:solidFill>
                    <w14:schemeClr w14:val="tx1"/>
                  </w14:solidFill>
                </w14:textFill>
              </w:rPr>
              <w:t>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3.内容欠合理、基本可行得1分；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4.内容不可行或无提供得0分；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0" w:hRule="atLeast"/>
          <w:jc w:val="center"/>
        </w:trPr>
        <w:tc>
          <w:tcPr>
            <w:tcW w:w="774" w:type="dxa"/>
            <w:vAlign w:val="center"/>
          </w:tcPr>
          <w:p>
            <w:pPr>
              <w:pStyle w:val="206"/>
              <w:keepNext w:val="0"/>
              <w:keepLines w:val="0"/>
              <w:pageBreakBefore w:val="0"/>
              <w:widowControl w:val="0"/>
              <w:pBdr>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w:t>
            </w:r>
          </w:p>
        </w:tc>
        <w:tc>
          <w:tcPr>
            <w:tcW w:w="1342"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工作质量管理及保障措施</w:t>
            </w:r>
          </w:p>
        </w:tc>
        <w:tc>
          <w:tcPr>
            <w:tcW w:w="708"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7分</w:t>
            </w:r>
          </w:p>
        </w:tc>
        <w:tc>
          <w:tcPr>
            <w:tcW w:w="6784" w:type="dxa"/>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根据供应商是否能结合项目的实际提供合理、可行、针对性强的质量管理和保障措施进行综合评审：</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1.内容科学合理、针对性强得7分；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2.内容合理、可行得4分；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3.内容欠合理、基本可行得1分；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4.内容不可行或无提供得0分；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7" w:hRule="atLeast"/>
          <w:jc w:val="center"/>
        </w:trPr>
        <w:tc>
          <w:tcPr>
            <w:tcW w:w="774"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4</w:t>
            </w:r>
          </w:p>
        </w:tc>
        <w:tc>
          <w:tcPr>
            <w:tcW w:w="1342"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后续服务的安排及保障措施</w:t>
            </w:r>
          </w:p>
        </w:tc>
        <w:tc>
          <w:tcPr>
            <w:tcW w:w="708"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6分</w:t>
            </w:r>
          </w:p>
        </w:tc>
        <w:tc>
          <w:tcPr>
            <w:tcW w:w="6784"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根据供应商是否能结合项目的实际提供合理、可行、针对性强的后续服务保障措施进行综合评审：</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1.内容科学合理、针对性强得6分；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2.内容合理、可行得3分；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3.内容欠合理、基本可行得1分；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4.内容不可行或无提供得0分；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774"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p>
        </w:tc>
        <w:tc>
          <w:tcPr>
            <w:tcW w:w="1342"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合计</w:t>
            </w:r>
          </w:p>
        </w:tc>
        <w:tc>
          <w:tcPr>
            <w:tcW w:w="708" w:type="dxa"/>
            <w:vAlign w:val="center"/>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50</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6784" w:type="dxa"/>
            <w:vAlign w:val="center"/>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kern w:val="0"/>
                <w:sz w:val="21"/>
                <w:szCs w:val="21"/>
                <w:highlight w:val="none"/>
                <w14:textFill>
                  <w14:solidFill>
                    <w14:schemeClr w14:val="tx1"/>
                  </w14:solidFill>
                </w14:textFill>
              </w:rPr>
            </w:pP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商务</w:t>
      </w:r>
      <w:r>
        <w:rPr>
          <w:rFonts w:hint="eastAsia"/>
          <w:color w:val="000000" w:themeColor="text1"/>
          <w:highlight w:val="none"/>
          <w14:textFill>
            <w14:solidFill>
              <w14:schemeClr w14:val="tx1"/>
            </w14:solidFill>
          </w14:textFill>
        </w:rPr>
        <w:t>评</w:t>
      </w:r>
      <w:r>
        <w:rPr>
          <w:color w:val="000000" w:themeColor="text1"/>
          <w:highlight w:val="none"/>
          <w14:textFill>
            <w14:solidFill>
              <w14:schemeClr w14:val="tx1"/>
            </w14:solidFill>
          </w14:textFill>
        </w:rPr>
        <w:t>分</w:t>
      </w:r>
      <w:r>
        <w:rPr>
          <w:rFonts w:hint="eastAsia"/>
          <w:color w:val="000000" w:themeColor="text1"/>
          <w:highlight w:val="none"/>
          <w14:textFill>
            <w14:solidFill>
              <w14:schemeClr w14:val="tx1"/>
            </w14:solidFill>
          </w14:textFill>
        </w:rPr>
        <w:t>细则</w:t>
      </w:r>
    </w:p>
    <w:tbl>
      <w:tblPr>
        <w:tblStyle w:val="46"/>
        <w:tblW w:w="9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342"/>
        <w:gridCol w:w="708"/>
        <w:gridCol w:w="6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774" w:type="dxa"/>
            <w:vAlign w:val="center"/>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序号</w:t>
            </w:r>
          </w:p>
        </w:tc>
        <w:tc>
          <w:tcPr>
            <w:tcW w:w="1342" w:type="dxa"/>
            <w:vAlign w:val="center"/>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评价指标</w:t>
            </w:r>
          </w:p>
        </w:tc>
        <w:tc>
          <w:tcPr>
            <w:tcW w:w="708" w:type="dxa"/>
            <w:vAlign w:val="center"/>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分值</w:t>
            </w:r>
          </w:p>
        </w:tc>
        <w:tc>
          <w:tcPr>
            <w:tcW w:w="6690"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6" w:hRule="atLeast"/>
          <w:jc w:val="center"/>
        </w:trPr>
        <w:tc>
          <w:tcPr>
            <w:tcW w:w="774"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1</w:t>
            </w:r>
          </w:p>
        </w:tc>
        <w:tc>
          <w:tcPr>
            <w:tcW w:w="1342"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企业综合</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实力</w:t>
            </w:r>
          </w:p>
        </w:tc>
        <w:tc>
          <w:tcPr>
            <w:tcW w:w="708"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17</w:t>
            </w:r>
            <w:r>
              <w:rPr>
                <w:rFonts w:hint="eastAsia" w:ascii="宋体" w:hAnsi="宋体" w:eastAsia="宋体" w:cs="宋体"/>
                <w:color w:val="000000" w:themeColor="text1"/>
                <w:kern w:val="0"/>
                <w:sz w:val="21"/>
                <w:szCs w:val="21"/>
                <w:highlight w:val="none"/>
                <w:lang w:bidi="ar"/>
                <w14:textFill>
                  <w14:solidFill>
                    <w14:schemeClr w14:val="tx1"/>
                  </w14:solidFill>
                </w14:textFill>
              </w:rPr>
              <w:t>分</w:t>
            </w:r>
          </w:p>
        </w:tc>
        <w:tc>
          <w:tcPr>
            <w:tcW w:w="6690"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1、具有中华人民共和国住房和城乡建设部颁发的工程设计资质证书【电子通信广电行业（有线通信、无线通信）专业甲级或电子通信广电行业（通信工程）甲级或以上资质】。甲级得</w:t>
            </w:r>
            <w:r>
              <w:rPr>
                <w:rFonts w:hint="eastAsia" w:ascii="宋体" w:hAnsi="宋体" w:eastAsia="宋体" w:cs="宋体"/>
                <w:color w:val="000000" w:themeColor="text1"/>
                <w:kern w:val="0"/>
                <w:sz w:val="21"/>
                <w:szCs w:val="21"/>
                <w:highlight w:val="none"/>
                <w:lang w:bidi="ar"/>
                <w14:textFill>
                  <w14:solidFill>
                    <w14:schemeClr w14:val="tx1"/>
                  </w14:solidFill>
                </w14:textFill>
              </w:rPr>
              <w:t>5</w:t>
            </w:r>
            <w:r>
              <w:rPr>
                <w:rFonts w:hint="eastAsia" w:ascii="宋体" w:hAnsi="宋体" w:eastAsia="宋体" w:cs="宋体"/>
                <w:color w:val="000000" w:themeColor="text1"/>
                <w:kern w:val="0"/>
                <w:sz w:val="21"/>
                <w:szCs w:val="21"/>
                <w:highlight w:val="none"/>
                <w:lang w:bidi="ar"/>
                <w14:textFill>
                  <w14:solidFill>
                    <w14:schemeClr w14:val="tx1"/>
                  </w14:solidFill>
                </w14:textFill>
              </w:rPr>
              <w:t>分，乙级得1分，其他得0分；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2、具有国家工程咨询协会颁发的咨询单位资信甲级证书得</w:t>
            </w:r>
            <w:r>
              <w:rPr>
                <w:rFonts w:hint="eastAsia" w:ascii="宋体" w:hAnsi="宋体" w:eastAsia="宋体" w:cs="宋体"/>
                <w:color w:val="000000" w:themeColor="text1"/>
                <w:kern w:val="0"/>
                <w:sz w:val="21"/>
                <w:szCs w:val="21"/>
                <w:highlight w:val="none"/>
                <w:lang w:bidi="ar"/>
                <w14:textFill>
                  <w14:solidFill>
                    <w14:schemeClr w14:val="tx1"/>
                  </w14:solidFill>
                </w14:textFill>
              </w:rPr>
              <w:t>5</w:t>
            </w:r>
            <w:r>
              <w:rPr>
                <w:rFonts w:hint="eastAsia" w:ascii="宋体" w:hAnsi="宋体" w:eastAsia="宋体" w:cs="宋体"/>
                <w:color w:val="000000" w:themeColor="text1"/>
                <w:kern w:val="0"/>
                <w:sz w:val="21"/>
                <w:szCs w:val="21"/>
                <w:highlight w:val="none"/>
                <w:lang w:bidi="ar"/>
                <w14:textFill>
                  <w14:solidFill>
                    <w14:schemeClr w14:val="tx1"/>
                  </w14:solidFill>
                </w14:textFill>
              </w:rPr>
              <w:t>分，乙级得1分，其他得0分；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3、</w:t>
            </w:r>
            <w:r>
              <w:rPr>
                <w:rFonts w:hint="eastAsia" w:ascii="宋体" w:hAnsi="宋体" w:eastAsia="宋体" w:cs="宋体"/>
                <w:color w:val="000000" w:themeColor="text1"/>
                <w:kern w:val="0"/>
                <w:sz w:val="21"/>
                <w:szCs w:val="21"/>
                <w:highlight w:val="none"/>
                <w:lang w:bidi="ar"/>
                <w14:textFill>
                  <w14:solidFill>
                    <w14:schemeClr w14:val="tx1"/>
                  </w14:solidFill>
                </w14:textFill>
              </w:rPr>
              <w:t>具有中华人民共和国住房和城乡建设部颁发的工程勘察甲级证书。具备得2分，无不得分；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4、具有中华人民共和国住房和城乡建设部颁发的工程设计资质证书【建筑行业（建筑工程）乙级或以上资质】。具备得</w:t>
            </w:r>
            <w:r>
              <w:rPr>
                <w:rFonts w:hint="eastAsia" w:ascii="宋体" w:hAnsi="宋体" w:eastAsia="宋体" w:cs="宋体"/>
                <w:color w:val="000000" w:themeColor="text1"/>
                <w:kern w:val="0"/>
                <w:sz w:val="21"/>
                <w:szCs w:val="21"/>
                <w:highlight w:val="none"/>
                <w:lang w:bidi="ar"/>
                <w14:textFill>
                  <w14:solidFill>
                    <w14:schemeClr w14:val="tx1"/>
                  </w14:solidFill>
                </w14:textFill>
              </w:rPr>
              <w:t>3</w:t>
            </w:r>
            <w:r>
              <w:rPr>
                <w:rFonts w:hint="eastAsia" w:ascii="宋体" w:hAnsi="宋体" w:eastAsia="宋体" w:cs="宋体"/>
                <w:color w:val="000000" w:themeColor="text1"/>
                <w:kern w:val="0"/>
                <w:sz w:val="21"/>
                <w:szCs w:val="21"/>
                <w:highlight w:val="none"/>
                <w:lang w:bidi="ar"/>
                <w14:textFill>
                  <w14:solidFill>
                    <w14:schemeClr w14:val="tx1"/>
                  </w14:solidFill>
                </w14:textFill>
              </w:rPr>
              <w:t>分，无不得分。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5、同时具备质量管理体系认证、环境管理体系认证、职业健康安全管理体系认证、信息技术服务管理体系认证、信息安全管理体系认证得2分，缺少任何一项均不得分。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b/>
                <w:bCs/>
                <w:color w:val="000000" w:themeColor="text1"/>
                <w:kern w:val="0"/>
                <w:sz w:val="21"/>
                <w:szCs w:val="21"/>
                <w:highlight w:val="none"/>
                <w:lang w:bidi="ar"/>
                <w14:textFill>
                  <w14:solidFill>
                    <w14:schemeClr w14:val="tx1"/>
                  </w14:solidFill>
                </w14:textFill>
              </w:rPr>
              <w:t>（以上须提供证书复印件并加盖公章</w:t>
            </w:r>
            <w:r>
              <w:rPr>
                <w:rFonts w:hint="eastAsia" w:ascii="宋体" w:hAnsi="宋体" w:eastAsia="宋体" w:cs="宋体"/>
                <w:b/>
                <w:bCs/>
                <w:color w:val="000000" w:themeColor="text1"/>
                <w:kern w:val="0"/>
                <w:sz w:val="21"/>
                <w:szCs w:val="21"/>
                <w:highlight w:val="none"/>
                <w:lang w:eastAsia="zh-CN" w:bidi="ar"/>
                <w14:textFill>
                  <w14:solidFill>
                    <w14:schemeClr w14:val="tx1"/>
                  </w14:solidFill>
                </w14:textFill>
              </w:rPr>
              <w:t>，</w:t>
            </w:r>
            <w:r>
              <w:rPr>
                <w:rFonts w:hint="eastAsia" w:ascii="宋体" w:hAnsi="宋体" w:eastAsia="宋体" w:cs="宋体"/>
                <w:b/>
                <w:bCs/>
                <w:color w:val="000000" w:themeColor="text1"/>
                <w:kern w:val="0"/>
                <w:sz w:val="21"/>
                <w:szCs w:val="21"/>
                <w:highlight w:val="none"/>
                <w:lang w:val="en-US" w:eastAsia="zh-CN" w:bidi="ar"/>
                <w14:textFill>
                  <w14:solidFill>
                    <w14:schemeClr w14:val="tx1"/>
                  </w14:solidFill>
                </w14:textFill>
              </w:rPr>
              <w:t>不提供不得分</w:t>
            </w:r>
            <w:r>
              <w:rPr>
                <w:rFonts w:hint="eastAsia" w:ascii="宋体" w:hAnsi="宋体" w:eastAsia="宋体" w:cs="宋体"/>
                <w:b/>
                <w:bCs/>
                <w:color w:val="000000" w:themeColor="text1"/>
                <w:kern w:val="0"/>
                <w:sz w:val="21"/>
                <w:szCs w:val="21"/>
                <w:highlight w:val="none"/>
                <w:lang w:bidi="ar"/>
                <w14:textFill>
                  <w14:solidFill>
                    <w14:schemeClr w14:val="tx1"/>
                  </w14:solidFill>
                </w14:textFill>
              </w:rPr>
              <w:t>。</w:t>
            </w:r>
            <w:r>
              <w:rPr>
                <w:rFonts w:hint="eastAsia" w:ascii="宋体" w:hAnsi="宋体" w:eastAsia="宋体" w:cs="宋体"/>
                <w:b/>
                <w:bCs/>
                <w:color w:val="000000" w:themeColor="text1"/>
                <w:kern w:val="0"/>
                <w:sz w:val="21"/>
                <w:szCs w:val="21"/>
                <w:highlight w:val="none"/>
                <w:lang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774"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2</w:t>
            </w:r>
          </w:p>
        </w:tc>
        <w:tc>
          <w:tcPr>
            <w:tcW w:w="1342"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同类项目业绩</w:t>
            </w:r>
          </w:p>
        </w:tc>
        <w:tc>
          <w:tcPr>
            <w:tcW w:w="708"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3分</w:t>
            </w:r>
          </w:p>
        </w:tc>
        <w:tc>
          <w:tcPr>
            <w:tcW w:w="6690"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投标人2019年至今承担过同类业绩，每提供一项合同得0.5分，满分3分，不提供不得分。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b/>
                <w:bCs/>
                <w:color w:val="000000" w:themeColor="text1"/>
                <w:kern w:val="0"/>
                <w:sz w:val="21"/>
                <w:szCs w:val="21"/>
                <w:highlight w:val="none"/>
                <w:lang w:bidi="ar"/>
                <w14:textFill>
                  <w14:solidFill>
                    <w14:schemeClr w14:val="tx1"/>
                  </w14:solidFill>
                </w14:textFill>
              </w:rPr>
              <w:t>（须提供合同关键页（含签订合同双方的单位名称、合同项目名称、项目金额与含签订合同双方的落款盖章、签订日期的关键页）复印件作为同类业绩经验证明资料加盖投标人公章，不提供不得分。）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0" w:hRule="atLeast"/>
          <w:jc w:val="center"/>
        </w:trPr>
        <w:tc>
          <w:tcPr>
            <w:tcW w:w="774"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3</w:t>
            </w:r>
          </w:p>
        </w:tc>
        <w:tc>
          <w:tcPr>
            <w:tcW w:w="1342"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项目经理资质</w:t>
            </w:r>
          </w:p>
        </w:tc>
        <w:tc>
          <w:tcPr>
            <w:tcW w:w="708"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10</w:t>
            </w:r>
            <w:r>
              <w:rPr>
                <w:rFonts w:hint="eastAsia" w:ascii="宋体" w:hAnsi="宋体" w:eastAsia="宋体" w:cs="宋体"/>
                <w:color w:val="000000" w:themeColor="text1"/>
                <w:kern w:val="0"/>
                <w:sz w:val="21"/>
                <w:szCs w:val="21"/>
                <w:highlight w:val="none"/>
                <w:lang w:bidi="ar"/>
                <w14:textFill>
                  <w14:solidFill>
                    <w14:schemeClr w14:val="tx1"/>
                  </w14:solidFill>
                </w14:textFill>
              </w:rPr>
              <w:t>分</w:t>
            </w:r>
          </w:p>
        </w:tc>
        <w:tc>
          <w:tcPr>
            <w:tcW w:w="6690"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从事设计相关工作经历不少于10年，同时具有高级工程师职称、信息系统项目管理师证书、一级造价工程师证书，得</w:t>
            </w:r>
            <w:r>
              <w:rPr>
                <w:rFonts w:hint="eastAsia" w:ascii="宋体" w:hAnsi="宋体" w:eastAsia="宋体" w:cs="宋体"/>
                <w:color w:val="000000" w:themeColor="text1"/>
                <w:sz w:val="21"/>
                <w:szCs w:val="21"/>
                <w:highlight w:val="none"/>
                <w14:textFill>
                  <w14:solidFill>
                    <w14:schemeClr w14:val="tx1"/>
                  </w14:solidFill>
                </w14:textFill>
              </w:rPr>
              <w:t>8</w:t>
            </w:r>
            <w:r>
              <w:rPr>
                <w:rFonts w:hint="eastAsia" w:ascii="宋体" w:hAnsi="宋体" w:eastAsia="宋体" w:cs="宋体"/>
                <w:color w:val="000000" w:themeColor="text1"/>
                <w:sz w:val="21"/>
                <w:szCs w:val="21"/>
                <w:highlight w:val="none"/>
                <w14:textFill>
                  <w14:solidFill>
                    <w14:schemeClr w14:val="tx1"/>
                  </w14:solidFill>
                </w14:textFill>
              </w:rPr>
              <w:t>分；具有一级建造师证书（通信与广电工程）、咨询工程师证书（信息工程专业），每有一个得1分，本项最多得</w:t>
            </w:r>
            <w:r>
              <w:rPr>
                <w:rFonts w:hint="eastAsia" w:ascii="宋体" w:hAnsi="宋体" w:eastAsia="宋体" w:cs="宋体"/>
                <w:color w:val="000000" w:themeColor="text1"/>
                <w:sz w:val="21"/>
                <w:szCs w:val="21"/>
                <w:highlight w:val="none"/>
                <w14:textFill>
                  <w14:solidFill>
                    <w14:schemeClr w14:val="tx1"/>
                  </w14:solidFill>
                </w14:textFill>
              </w:rPr>
              <w:t>10</w:t>
            </w:r>
            <w:r>
              <w:rPr>
                <w:rFonts w:hint="eastAsia" w:ascii="宋体" w:hAnsi="宋体" w:eastAsia="宋体" w:cs="宋体"/>
                <w:color w:val="000000" w:themeColor="text1"/>
                <w:sz w:val="21"/>
                <w:szCs w:val="21"/>
                <w:highlight w:val="none"/>
                <w14:textFill>
                  <w14:solidFill>
                    <w14:schemeClr w14:val="tx1"/>
                  </w14:solidFill>
                </w14:textFill>
              </w:rPr>
              <w:t>分。</w:t>
            </w:r>
          </w:p>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（须提供投标人为项目经理连续六个月缴纳社保费的证明文件毕业证书及相关证书复印件加盖投标人公章，不提供不得分。）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7" w:hRule="atLeast"/>
          <w:jc w:val="center"/>
        </w:trPr>
        <w:tc>
          <w:tcPr>
            <w:tcW w:w="774" w:type="dxa"/>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4</w:t>
            </w:r>
          </w:p>
        </w:tc>
        <w:tc>
          <w:tcPr>
            <w:tcW w:w="1342"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项目组成员资质（不含项目经理）</w:t>
            </w:r>
          </w:p>
        </w:tc>
        <w:tc>
          <w:tcPr>
            <w:tcW w:w="708"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10分</w:t>
            </w:r>
          </w:p>
        </w:tc>
        <w:tc>
          <w:tcPr>
            <w:tcW w:w="6690"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bidi="ar"/>
                <w14:textFill>
                  <w14:solidFill>
                    <w14:schemeClr w14:val="tx1"/>
                  </w14:solidFill>
                </w14:textFill>
              </w:rPr>
              <w:t>1、拟派遣设计人员不少于5人的得1分；每增加1人加1分，最高2分；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2、拟派遣设计人员中有1人同时具有注册咨询工程师（信息工程专业）和高级工程师职称得1分，每增加1人加1分，最高2分；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3、拟派遣设计人员中有1人具备一级造价工程师证书得1分，每增加1人加1分，最高2分；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4、拟派遣设计人员中有1人具备注册电气工程师证书的得1分，每增加1人加1分，最高2分。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color w:val="000000" w:themeColor="text1"/>
                <w:kern w:val="0"/>
                <w:sz w:val="21"/>
                <w:szCs w:val="21"/>
                <w:highlight w:val="none"/>
                <w:lang w:bidi="ar"/>
                <w14:textFill>
                  <w14:solidFill>
                    <w14:schemeClr w14:val="tx1"/>
                  </w14:solidFill>
                </w14:textFill>
              </w:rPr>
              <w:t>5、拟派遣设计人员中有1人同时具备国家信息技术服务标准应用经理（ITSS）证书和信息安全保障人员（CISAW）证书的得1分，每增加1人得1分，最高2分。</w:t>
            </w:r>
            <w:r>
              <w:rPr>
                <w:rFonts w:hint="eastAsia" w:ascii="宋体" w:hAnsi="宋体" w:eastAsia="宋体" w:cs="宋体"/>
                <w:color w:val="000000" w:themeColor="text1"/>
                <w:kern w:val="0"/>
                <w:sz w:val="21"/>
                <w:szCs w:val="21"/>
                <w:highlight w:val="none"/>
                <w:lang w:bidi="ar"/>
                <w14:textFill>
                  <w14:solidFill>
                    <w14:schemeClr w14:val="tx1"/>
                  </w14:solidFill>
                </w14:textFill>
              </w:rPr>
              <w:br w:type="textWrapping"/>
            </w:r>
            <w:r>
              <w:rPr>
                <w:rFonts w:hint="eastAsia" w:ascii="宋体" w:hAnsi="宋体" w:eastAsia="宋体" w:cs="宋体"/>
                <w:b/>
                <w:bCs/>
                <w:color w:val="000000" w:themeColor="text1"/>
                <w:kern w:val="0"/>
                <w:sz w:val="21"/>
                <w:szCs w:val="21"/>
                <w:highlight w:val="none"/>
                <w:lang w:bidi="ar"/>
                <w14:textFill>
                  <w14:solidFill>
                    <w14:schemeClr w14:val="tx1"/>
                  </w14:solidFill>
                </w14:textFill>
              </w:rPr>
              <w:t>（须提供投标人为项目组成员连续六个月缴纳社保费的证明文件复印件以及项目组人员证书复印件加盖投标人公章，不提供不得分。）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774" w:type="dxa"/>
            <w:vAlign w:val="center"/>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bCs/>
                <w:color w:val="000000" w:themeColor="text1"/>
                <w:sz w:val="21"/>
                <w:szCs w:val="21"/>
                <w:highlight w:val="none"/>
                <w14:textFill>
                  <w14:solidFill>
                    <w14:schemeClr w14:val="tx1"/>
                  </w14:solidFill>
                </w14:textFill>
              </w:rPr>
            </w:pPr>
          </w:p>
        </w:tc>
        <w:tc>
          <w:tcPr>
            <w:tcW w:w="1342" w:type="dxa"/>
            <w:vAlign w:val="center"/>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合计</w:t>
            </w:r>
          </w:p>
        </w:tc>
        <w:tc>
          <w:tcPr>
            <w:tcW w:w="708" w:type="dxa"/>
            <w:vAlign w:val="center"/>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14:textFill>
                  <w14:solidFill>
                    <w14:schemeClr w14:val="tx1"/>
                  </w14:solidFill>
                </w14:textFill>
              </w:rPr>
              <w:t>40</w:t>
            </w:r>
            <w:r>
              <w:rPr>
                <w:rFonts w:hint="eastAsia" w:ascii="宋体" w:hAnsi="宋体" w:eastAsia="宋体" w:cs="宋体"/>
                <w:bCs/>
                <w:color w:val="000000" w:themeColor="text1"/>
                <w:sz w:val="21"/>
                <w:szCs w:val="21"/>
                <w:highlight w:val="none"/>
                <w14:textFill>
                  <w14:solidFill>
                    <w14:schemeClr w14:val="tx1"/>
                  </w14:solidFill>
                </w14:textFill>
              </w:rPr>
              <w:t>分</w:t>
            </w:r>
          </w:p>
        </w:tc>
        <w:tc>
          <w:tcPr>
            <w:tcW w:w="6690" w:type="dxa"/>
            <w:vAlign w:val="center"/>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bCs/>
                <w:color w:val="000000" w:themeColor="text1"/>
                <w:sz w:val="21"/>
                <w:szCs w:val="21"/>
                <w:highlight w:val="none"/>
                <w14:textFill>
                  <w14:solidFill>
                    <w14:schemeClr w14:val="tx1"/>
                  </w14:solidFill>
                </w14:textFill>
              </w:rPr>
            </w:pPr>
          </w:p>
        </w:tc>
      </w:tr>
    </w:tbl>
    <w:p>
      <w:pPr>
        <w:rPr>
          <w:rFonts w:asci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注：对照每项评价指标要求，投标文件完全不满足要求的，不得分。</w:t>
      </w: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14:textFill>
            <w14:solidFill>
              <w14:schemeClr w14:val="tx1"/>
            </w14:solidFill>
          </w14:textFill>
        </w:rPr>
        <w:sectPr>
          <w:footerReference r:id="rId10" w:type="first"/>
          <w:footerReference r:id="rId9" w:type="default"/>
          <w:pgSz w:w="11906" w:h="16838"/>
          <w:pgMar w:top="1418" w:right="1230" w:bottom="1418" w:left="1230" w:header="851" w:footer="851" w:gutter="0"/>
          <w:cols w:space="720" w:num="1"/>
          <w:docGrid w:linePitch="312" w:charSpace="0"/>
        </w:sectPr>
      </w:pPr>
    </w:p>
    <w:bookmarkEnd w:id="1557"/>
    <w:bookmarkEnd w:id="1558"/>
    <w:bookmarkEnd w:id="1559"/>
    <w:bookmarkEnd w:id="1560"/>
    <w:bookmarkEnd w:id="1561"/>
    <w:bookmarkEnd w:id="1562"/>
    <w:bookmarkEnd w:id="1563"/>
    <w:bookmarkEnd w:id="1564"/>
    <w:bookmarkEnd w:id="1565"/>
    <w:bookmarkEnd w:id="1566"/>
    <w:p>
      <w:pPr>
        <w:pStyle w:val="3"/>
        <w:numPr>
          <w:ilvl w:val="0"/>
          <w:numId w:val="0"/>
        </w:numPr>
        <w:spacing w:beforeLines="0"/>
        <w:rPr>
          <w:color w:val="000000" w:themeColor="text1"/>
          <w:highlight w:val="none"/>
          <w14:textFill>
            <w14:solidFill>
              <w14:schemeClr w14:val="tx1"/>
            </w14:solidFill>
          </w14:textFill>
        </w:rPr>
      </w:pPr>
      <w:bookmarkStart w:id="1577" w:name="_Hlt21939000"/>
      <w:bookmarkEnd w:id="1577"/>
      <w:bookmarkStart w:id="1578" w:name="_Toc342296769"/>
      <w:bookmarkStart w:id="1579" w:name="_Toc332206717"/>
      <w:bookmarkStart w:id="1580" w:name="_Toc339441096"/>
      <w:bookmarkStart w:id="1581" w:name="_Toc332270355"/>
      <w:bookmarkStart w:id="1582" w:name="_Toc345513910"/>
      <w:bookmarkStart w:id="1583" w:name="_Toc374454610"/>
      <w:bookmarkStart w:id="1584" w:name="_Toc333237686"/>
      <w:bookmarkStart w:id="1585" w:name="_Toc349127635"/>
      <w:bookmarkStart w:id="1586" w:name="_Toc340672878"/>
      <w:bookmarkStart w:id="1587" w:name="_Toc333935696"/>
      <w:bookmarkStart w:id="1588" w:name="_Toc339020024"/>
      <w:bookmarkStart w:id="1589" w:name="_Toc337632367"/>
      <w:bookmarkStart w:id="1590" w:name="_Toc339019898"/>
      <w:bookmarkStart w:id="1591" w:name="_Toc349143598"/>
      <w:bookmarkStart w:id="1592" w:name="_Toc339020104"/>
      <w:bookmarkStart w:id="1593" w:name="_Toc331684047"/>
      <w:bookmarkStart w:id="1594" w:name="_Toc333237797"/>
      <w:bookmarkStart w:id="1595" w:name="_Toc340507451"/>
      <w:bookmarkStart w:id="1596" w:name="_Toc339362309"/>
      <w:bookmarkStart w:id="1597" w:name="_Toc331512907"/>
      <w:bookmarkStart w:id="1598" w:name="_Toc342060383"/>
      <w:bookmarkStart w:id="1599" w:name="_Toc333935355"/>
      <w:bookmarkStart w:id="1600" w:name="_Toc336681944"/>
      <w:bookmarkStart w:id="1601" w:name="_Toc333238642"/>
      <w:bookmarkStart w:id="1602" w:name="_Toc365985187"/>
      <w:bookmarkStart w:id="1603" w:name="_Toc341348347"/>
      <w:bookmarkStart w:id="1604" w:name="_Toc340677079"/>
      <w:bookmarkStart w:id="1605" w:name="_Toc365967081"/>
      <w:bookmarkStart w:id="1606" w:name="_Toc336681589"/>
      <w:bookmarkStart w:id="1607" w:name="_Toc350756459"/>
      <w:bookmarkStart w:id="1608" w:name="_Toc330459994"/>
      <w:bookmarkStart w:id="1609" w:name="_Toc366072538"/>
      <w:bookmarkStart w:id="1610" w:name="_Toc339020242"/>
      <w:bookmarkStart w:id="1611" w:name="_Toc350438758"/>
      <w:bookmarkStart w:id="1612" w:name="_Toc18788"/>
      <w:r>
        <w:rPr>
          <w:rFonts w:hint="eastAsia"/>
          <w:color w:val="000000" w:themeColor="text1"/>
          <w:highlight w:val="none"/>
          <w14:textFill>
            <w14:solidFill>
              <w14:schemeClr w14:val="tx1"/>
            </w14:solidFill>
          </w14:textFill>
        </w:rPr>
        <w:t>第四部分  采购项目合同</w:t>
      </w:r>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Start w:id="1613" w:name="_Hlt97188170"/>
      <w:bookmarkEnd w:id="1613"/>
      <w:r>
        <w:rPr>
          <w:rFonts w:hint="eastAsia"/>
          <w:color w:val="000000" w:themeColor="text1"/>
          <w:highlight w:val="none"/>
          <w14:textFill>
            <w14:solidFill>
              <w14:schemeClr w14:val="tx1"/>
            </w14:solidFill>
          </w14:textFill>
        </w:rPr>
        <w:t>（参考范本）</w:t>
      </w:r>
      <w:bookmarkEnd w:id="1612"/>
    </w:p>
    <w:p>
      <w:pPr>
        <w:rPr>
          <w:bCs/>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jc w:val="center"/>
        <w:rPr>
          <w:rFonts w:hint="eastAsia" w:ascii="宋体" w:hAnsi="宋体"/>
          <w:b/>
          <w:color w:val="000000" w:themeColor="text1"/>
          <w:sz w:val="30"/>
          <w:szCs w:val="30"/>
          <w:highlight w:val="none"/>
          <w14:textFill>
            <w14:solidFill>
              <w14:schemeClr w14:val="tx1"/>
            </w14:solidFill>
          </w14:textFill>
        </w:rPr>
      </w:pPr>
    </w:p>
    <w:p>
      <w:pPr>
        <w:jc w:val="center"/>
        <w:rPr>
          <w:rFonts w:hint="eastAsia" w:ascii="宋体" w:hAnsi="宋体"/>
          <w:b/>
          <w:color w:val="000000" w:themeColor="text1"/>
          <w:sz w:val="36"/>
          <w:szCs w:val="36"/>
          <w:highlight w:val="none"/>
          <w14:textFill>
            <w14:solidFill>
              <w14:schemeClr w14:val="tx1"/>
            </w14:solidFill>
          </w14:textFill>
        </w:rPr>
      </w:pPr>
    </w:p>
    <w:p>
      <w:pPr>
        <w:pStyle w:val="53"/>
        <w:rPr>
          <w:rFonts w:hint="eastAsia" w:ascii="宋体" w:hAnsi="宋体"/>
          <w:b/>
          <w:color w:val="000000" w:themeColor="text1"/>
          <w:sz w:val="36"/>
          <w:szCs w:val="36"/>
          <w:highlight w:val="none"/>
          <w14:textFill>
            <w14:solidFill>
              <w14:schemeClr w14:val="tx1"/>
            </w14:solidFill>
          </w14:textFill>
        </w:rPr>
      </w:pPr>
    </w:p>
    <w:p>
      <w:pPr>
        <w:pStyle w:val="53"/>
        <w:rPr>
          <w:rFonts w:hint="eastAsia" w:ascii="宋体" w:hAnsi="宋体"/>
          <w:b/>
          <w:color w:val="000000" w:themeColor="text1"/>
          <w:sz w:val="36"/>
          <w:szCs w:val="36"/>
          <w:highlight w:val="none"/>
          <w14:textFill>
            <w14:solidFill>
              <w14:schemeClr w14:val="tx1"/>
            </w14:solidFill>
          </w14:textFill>
        </w:rPr>
      </w:pPr>
    </w:p>
    <w:p>
      <w:pPr>
        <w:pStyle w:val="53"/>
        <w:rPr>
          <w:rFonts w:hint="eastAsia" w:ascii="宋体" w:hAnsi="宋体"/>
          <w:b/>
          <w:color w:val="000000" w:themeColor="text1"/>
          <w:sz w:val="36"/>
          <w:szCs w:val="36"/>
          <w:highlight w:val="none"/>
          <w14:textFill>
            <w14:solidFill>
              <w14:schemeClr w14:val="tx1"/>
            </w14:solidFill>
          </w14:textFill>
        </w:rPr>
      </w:pPr>
    </w:p>
    <w:p>
      <w:pPr>
        <w:pStyle w:val="53"/>
        <w:rPr>
          <w:rFonts w:hint="eastAsia" w:ascii="宋体" w:hAnsi="宋体"/>
          <w:b/>
          <w:color w:val="000000" w:themeColor="text1"/>
          <w:sz w:val="36"/>
          <w:szCs w:val="36"/>
          <w:highlight w:val="none"/>
          <w14:textFill>
            <w14:solidFill>
              <w14:schemeClr w14:val="tx1"/>
            </w14:solidFill>
          </w14:textFill>
        </w:rPr>
      </w:pPr>
    </w:p>
    <w:p>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合 同 书</w:t>
      </w: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采购编号：</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项目名称：</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14:textFill>
            <w14:solidFill>
              <w14:schemeClr w14:val="tx1"/>
            </w14:solidFill>
          </w14:textFill>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乙    方：</w:t>
      </w:r>
      <w:r>
        <w:rPr>
          <w:rFonts w:hint="eastAsia" w:ascii="宋体" w:hAnsi="宋体" w:eastAsia="宋体" w:cs="宋体"/>
          <w:b/>
          <w:color w:val="000000" w:themeColor="text1"/>
          <w:sz w:val="2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根据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项目（采购编号：</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）的采购结果</w:t>
      </w:r>
      <w:r>
        <w:rPr>
          <w:rFonts w:hint="eastAsia" w:ascii="宋体" w:hAnsi="宋体" w:eastAsia="宋体" w:cs="宋体"/>
          <w:color w:val="000000" w:themeColor="text1"/>
          <w:sz w:val="21"/>
          <w:szCs w:val="21"/>
          <w:highlight w:val="none"/>
          <w:lang w:val="en-US" w:eastAsia="zh-CN"/>
          <w14:textFill>
            <w14:solidFill>
              <w14:schemeClr w14:val="tx1"/>
            </w14:solidFill>
          </w14:textFill>
        </w:rPr>
        <w:t>及</w:t>
      </w:r>
      <w:r>
        <w:rPr>
          <w:rFonts w:hint="eastAsia" w:ascii="宋体" w:hAnsi="宋体" w:eastAsia="宋体" w:cs="宋体"/>
          <w:color w:val="000000" w:themeColor="text1"/>
          <w:sz w:val="21"/>
          <w:szCs w:val="21"/>
          <w:highlight w:val="none"/>
          <w14:textFill>
            <w14:solidFill>
              <w14:schemeClr w14:val="tx1"/>
            </w14:solidFill>
          </w14:textFill>
        </w:rPr>
        <w:t>招标投标文件中的相关约定</w:t>
      </w:r>
      <w:r>
        <w:rPr>
          <w:rFonts w:hint="eastAsia" w:ascii="宋体" w:hAnsi="宋体" w:eastAsia="宋体" w:cs="宋体"/>
          <w:color w:val="000000" w:themeColor="text1"/>
          <w:sz w:val="21"/>
          <w:szCs w:val="21"/>
          <w:highlight w:val="none"/>
          <w14:textFill>
            <w14:solidFill>
              <w14:schemeClr w14:val="tx1"/>
            </w14:solidFill>
          </w14:textFill>
        </w:rPr>
        <w:t>，按照《中华人民共和国政府采购法》、</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的规定，</w:t>
      </w:r>
      <w:r>
        <w:rPr>
          <w:rFonts w:hint="eastAsia" w:ascii="宋体" w:hAnsi="宋体" w:eastAsia="宋体" w:cs="宋体"/>
          <w:color w:val="000000" w:themeColor="text1"/>
          <w:kern w:val="28"/>
          <w:sz w:val="21"/>
          <w:szCs w:val="21"/>
          <w:highlight w:val="none"/>
          <w14:textFill>
            <w14:solidFill>
              <w14:schemeClr w14:val="tx1"/>
            </w14:solidFill>
          </w14:textFill>
        </w:rPr>
        <w:t>经双方协商，</w:t>
      </w:r>
      <w:r>
        <w:rPr>
          <w:rFonts w:hint="eastAsia" w:ascii="宋体" w:hAnsi="宋体" w:eastAsia="宋体" w:cs="宋体"/>
          <w:color w:val="000000" w:themeColor="text1"/>
          <w:sz w:val="21"/>
          <w:szCs w:val="21"/>
          <w:highlight w:val="none"/>
          <w14:textFill>
            <w14:solidFill>
              <w14:schemeClr w14:val="tx1"/>
            </w14:solidFill>
          </w14:textFill>
        </w:rPr>
        <w:t>本着平等互利和诚实信用的原则，</w:t>
      </w:r>
      <w:r>
        <w:rPr>
          <w:rFonts w:hint="eastAsia" w:ascii="宋体" w:hAnsi="宋体" w:eastAsia="宋体" w:cs="宋体"/>
          <w:color w:val="000000" w:themeColor="text1"/>
          <w:kern w:val="28"/>
          <w:sz w:val="21"/>
          <w:szCs w:val="21"/>
          <w:highlight w:val="none"/>
          <w14:textFill>
            <w14:solidFill>
              <w14:schemeClr w14:val="tx1"/>
            </w14:solidFill>
          </w14:textFill>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一、</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合同金额为人民币（大写</w:t>
      </w:r>
      <w:r>
        <w:rPr>
          <w:rFonts w:hint="eastAsia" w:ascii="宋体" w:hAnsi="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 xml:space="preserve">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二、</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甲方聘请乙方提供以下服务：</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14:textFill>
            <w14:solidFill>
              <w14:schemeClr w14:val="tx1"/>
            </w14:solidFill>
          </w14:textFill>
        </w:rPr>
      </w:pPr>
      <w:r>
        <w:rPr>
          <w:rFonts w:hint="eastAsia" w:ascii="宋体" w:hAnsi="宋体" w:eastAsia="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eastAsia="宋体"/>
          <w:b/>
          <w:bCs/>
          <w:color w:val="000000" w:themeColor="text1"/>
          <w:highlight w:val="none"/>
          <w:lang w:val="en-US" w:eastAsia="zh-CN"/>
          <w14:textFill>
            <w14:solidFill>
              <w14:schemeClr w14:val="tx1"/>
            </w14:solidFill>
          </w14:textFill>
        </w:rPr>
        <w:t>三、</w:t>
      </w:r>
      <w:r>
        <w:rPr>
          <w:rFonts w:hint="eastAsia" w:ascii="宋体" w:hAnsi="宋体" w:eastAsia="宋体" w:cs="宋体"/>
          <w:b/>
          <w:bCs/>
          <w:color w:val="000000" w:themeColor="text1"/>
          <w:sz w:val="21"/>
          <w:szCs w:val="21"/>
          <w:highlight w:val="none"/>
          <w14:textFill>
            <w14:solidFill>
              <w14:schemeClr w14:val="tx1"/>
            </w14:solidFill>
          </w14:textFill>
        </w:rPr>
        <w:t>甲方乙方的权利和义务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甲方的权利和义务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t>四、</w:t>
      </w:r>
      <w:r>
        <w:rPr>
          <w:rFonts w:hint="eastAsia" w:ascii="宋体" w:hAnsi="宋体" w:eastAsia="宋体" w:cs="宋体"/>
          <w:b/>
          <w:bCs/>
          <w:color w:val="000000" w:themeColor="text1"/>
          <w:sz w:val="21"/>
          <w:szCs w:val="21"/>
          <w:highlight w:val="none"/>
          <w14:textFill>
            <w14:solidFill>
              <w14:schemeClr w14:val="tx1"/>
            </w14:solidFill>
          </w14:textFill>
        </w:rPr>
        <w:t>服务期间（项目完成期限）</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 xml:space="preserve">委托服务期间自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月至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 xml:space="preserve">年 </w:t>
      </w:r>
      <w:r>
        <w:rPr>
          <w:rFonts w:hint="eastAsia" w:ascii="宋体" w:hAnsi="宋体" w:eastAsia="宋体" w:cs="宋体"/>
          <w:color w:val="000000" w:themeColor="text1"/>
          <w:sz w:val="21"/>
          <w:szCs w:val="21"/>
          <w:highlight w:val="non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月止。</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五、付款方式</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六、 知识产权归属</w:t>
      </w:r>
    </w:p>
    <w:p>
      <w:pPr>
        <w:pStyle w:val="53"/>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七 、 保 密</w:t>
      </w:r>
    </w:p>
    <w:p>
      <w:pPr>
        <w:pStyle w:val="53"/>
        <w:rPr>
          <w:rFonts w:hint="eastAsia"/>
          <w:color w:val="000000" w:themeColor="text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八、 违约责任与赔偿损失</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乙方提供的服务不符合本合同规定的，甲方有权拒收，并且乙方须向甲方支付本合同总价 5%的违约金。</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其它违约责任按</w:t>
      </w:r>
      <w:r>
        <w:rPr>
          <w:rFonts w:hint="eastAsia" w:ascii="宋体" w:hAnsi="宋体" w:cs="宋体"/>
          <w:color w:val="000000" w:themeColor="text1"/>
          <w:sz w:val="21"/>
          <w:szCs w:val="21"/>
          <w:highlight w:val="none"/>
          <w:lang w:eastAsia="zh-CN"/>
          <w14:textFill>
            <w14:solidFill>
              <w14:schemeClr w14:val="tx1"/>
            </w14:solidFill>
          </w14:textFill>
        </w:rPr>
        <w:t>《中华人民共和国民法典》</w:t>
      </w:r>
      <w:r>
        <w:rPr>
          <w:rFonts w:hint="eastAsia" w:ascii="宋体" w:hAnsi="宋体" w:eastAsia="宋体" w:cs="宋体"/>
          <w:color w:val="000000" w:themeColor="text1"/>
          <w:sz w:val="21"/>
          <w:szCs w:val="21"/>
          <w:highlight w:val="none"/>
          <w14:textFill>
            <w14:solidFill>
              <w14:schemeClr w14:val="tx1"/>
            </w14:solidFill>
          </w14:textFill>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十二、 其它</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本合同所有附件、招标文件、投标文件、中标通知书均为合同的有效组成部分，与本合同具有同等法律效力。</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在执行本合同的过程中，所有经双方签署确认的文件（包括会议纪要、补充协议、往来信函）即成为本合同的有效组成部分。</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如一方地址、电话、传真号码有变更，应在变更当日内书面通知对方，否则，应承担相应责任。</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十三、</w:t>
      </w:r>
      <w:r>
        <w:rPr>
          <w:rFonts w:hint="eastAsia" w:ascii="宋体" w:hAnsi="宋体" w:eastAsia="宋体" w:cs="宋体"/>
          <w:b/>
          <w:bCs/>
          <w:color w:val="000000" w:themeColor="text1"/>
          <w:sz w:val="21"/>
          <w:szCs w:val="21"/>
          <w:highlight w:val="none"/>
          <w14:textFill>
            <w14:solidFill>
              <w14:schemeClr w14:val="tx1"/>
            </w14:solidFill>
          </w14:textFill>
        </w:rPr>
        <w:tab/>
      </w:r>
      <w:r>
        <w:rPr>
          <w:rFonts w:hint="eastAsia" w:ascii="宋体" w:hAnsi="宋体" w:eastAsia="宋体" w:cs="宋体"/>
          <w:b/>
          <w:bCs/>
          <w:color w:val="000000" w:themeColor="text1"/>
          <w:sz w:val="21"/>
          <w:szCs w:val="21"/>
          <w:highlight w:val="none"/>
          <w14:textFill>
            <w14:solidFill>
              <w14:schemeClr w14:val="tx1"/>
            </w14:solidFill>
          </w14:textFill>
        </w:rPr>
        <w:t>合同生效</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本合同在甲乙双方法人代表或其授权代表签字盖章后生效。</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合同一式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1"/>
          <w:szCs w:val="21"/>
          <w:highlight w:val="none"/>
          <w:u w:val="single"/>
          <w14:textFill>
            <w14:solidFill>
              <w14:schemeClr w14:val="tx1"/>
            </w14:solidFill>
          </w14:textFill>
        </w:rPr>
        <w:tab/>
      </w:r>
      <w:r>
        <w:rPr>
          <w:rFonts w:hint="eastAsia" w:ascii="宋体" w:hAnsi="宋体" w:eastAsia="宋体" w:cs="宋体"/>
          <w:color w:val="000000" w:themeColor="text1"/>
          <w:sz w:val="21"/>
          <w:szCs w:val="21"/>
          <w:highlight w:val="none"/>
          <w14:textFill>
            <w14:solidFill>
              <w14:schemeClr w14:val="tx1"/>
            </w14:solidFill>
          </w14:textFill>
        </w:rPr>
        <w:t>份。</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本项目合同订立后，应提供</w:t>
      </w:r>
      <w:r>
        <w:rPr>
          <w:rFonts w:hint="eastAsia" w:ascii="宋体" w:hAnsi="宋体" w:eastAsia="宋体" w:cs="宋体"/>
          <w:color w:val="000000" w:themeColor="text1"/>
          <w:sz w:val="21"/>
          <w:szCs w:val="21"/>
          <w:highlight w:val="none"/>
          <w:lang w:val="en-US" w:eastAsia="zh-CN"/>
          <w14:textFill>
            <w14:solidFill>
              <w14:schemeClr w14:val="tx1"/>
            </w14:solidFill>
          </w14:textFill>
        </w:rPr>
        <w:t>一份</w:t>
      </w:r>
      <w:r>
        <w:rPr>
          <w:rFonts w:hint="eastAsia" w:ascii="宋体" w:hAnsi="宋体" w:eastAsia="宋体" w:cs="宋体"/>
          <w:color w:val="000000" w:themeColor="text1"/>
          <w:sz w:val="21"/>
          <w:szCs w:val="21"/>
          <w:highlight w:val="none"/>
          <w14:textFill>
            <w14:solidFill>
              <w14:schemeClr w14:val="tx1"/>
            </w14:solidFill>
          </w14:textFill>
        </w:rPr>
        <w:t>至</w:t>
      </w:r>
      <w:r>
        <w:rPr>
          <w:rFonts w:hint="eastAsia" w:ascii="宋体" w:hAnsi="宋体" w:eastAsia="宋体" w:cs="宋体"/>
          <w:color w:val="000000" w:themeColor="text1"/>
          <w:sz w:val="21"/>
          <w:szCs w:val="21"/>
          <w:highlight w:val="none"/>
          <w:u w:val="single"/>
          <w14:textFill>
            <w14:solidFill>
              <w14:schemeClr w14:val="tx1"/>
            </w14:solidFill>
          </w14:textFill>
        </w:rPr>
        <w:t>广东业信采购招标有限公司</w:t>
      </w:r>
      <w:r>
        <w:rPr>
          <w:rFonts w:hint="eastAsia" w:ascii="宋体" w:hAnsi="宋体" w:eastAsia="宋体" w:cs="宋体"/>
          <w:color w:val="000000" w:themeColor="text1"/>
          <w:sz w:val="21"/>
          <w:szCs w:val="21"/>
          <w:highlight w:val="none"/>
          <w14:textFill>
            <w14:solidFill>
              <w14:schemeClr w14:val="tx1"/>
            </w14:solidFill>
          </w14:textFill>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14:textFill>
            <w14:solidFill>
              <w14:schemeClr w14:val="tx1"/>
            </w14:solidFill>
          </w14:textFill>
        </w:rPr>
      </w:pPr>
      <w:r>
        <w:rPr>
          <w:rFonts w:hint="eastAsia" w:ascii="宋体" w:hAnsi="宋体" w:eastAsia="宋体" w:cs="宋体"/>
          <w:b/>
          <w:color w:val="000000" w:themeColor="text1"/>
          <w:sz w:val="21"/>
          <w:szCs w:val="21"/>
          <w:highlight w:val="none"/>
          <w14:textFill>
            <w14:solidFill>
              <w14:schemeClr w14:val="tx1"/>
            </w14:solidFill>
          </w14:textFill>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开 户 行：</w:t>
      </w:r>
    </w:p>
    <w:p>
      <w:pPr>
        <w:rPr>
          <w:color w:val="000000" w:themeColor="text1"/>
          <w:highlight w:val="none"/>
          <w14:textFill>
            <w14:solidFill>
              <w14:schemeClr w14:val="tx1"/>
            </w14:solidFill>
          </w14:textFill>
        </w:rPr>
      </w:pP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000000" w:themeColor="text1"/>
          <w:highlight w:val="none"/>
          <w14:textFill>
            <w14:solidFill>
              <w14:schemeClr w14:val="tx1"/>
            </w14:solidFill>
          </w14:textFill>
        </w:rPr>
      </w:pPr>
      <w:bookmarkStart w:id="1614" w:name="_Toc345513911"/>
      <w:bookmarkStart w:id="1615" w:name="_Toc339020025"/>
      <w:bookmarkStart w:id="1616" w:name="_Toc336681590"/>
      <w:bookmarkStart w:id="1617" w:name="_Toc365985188"/>
      <w:bookmarkStart w:id="1618" w:name="_Toc332270356"/>
      <w:bookmarkStart w:id="1619" w:name="_Toc350438759"/>
      <w:bookmarkStart w:id="1620" w:name="_Toc339020243"/>
      <w:bookmarkStart w:id="1621" w:name="_Toc336681945"/>
      <w:bookmarkStart w:id="1622" w:name="_Toc331512908"/>
      <w:bookmarkStart w:id="1623" w:name="_Toc349143599"/>
      <w:bookmarkStart w:id="1624" w:name="_Toc342296770"/>
      <w:bookmarkStart w:id="1625" w:name="_Toc333238643"/>
      <w:bookmarkStart w:id="1626" w:name="_Toc365967082"/>
      <w:bookmarkStart w:id="1627" w:name="_Toc332206718"/>
      <w:bookmarkStart w:id="1628" w:name="_Toc342060384"/>
      <w:bookmarkStart w:id="1629" w:name="_Toc339019899"/>
      <w:bookmarkStart w:id="1630" w:name="_Toc350756460"/>
      <w:bookmarkStart w:id="1631" w:name="_Toc4445"/>
      <w:bookmarkStart w:id="1632" w:name="_Toc333237798"/>
      <w:bookmarkStart w:id="1633" w:name="_Toc340507452"/>
      <w:bookmarkStart w:id="1634" w:name="_Toc337632368"/>
      <w:bookmarkStart w:id="1635" w:name="_Toc333935356"/>
      <w:bookmarkStart w:id="1636" w:name="_Toc330459995"/>
      <w:bookmarkStart w:id="1637" w:name="_Toc331684048"/>
      <w:bookmarkStart w:id="1638" w:name="_Toc500861025"/>
      <w:bookmarkStart w:id="1639" w:name="_Toc341348348"/>
      <w:bookmarkStart w:id="1640" w:name="_Toc366072539"/>
      <w:bookmarkStart w:id="1641" w:name="_Toc491658678"/>
      <w:bookmarkStart w:id="1642" w:name="_Toc340677080"/>
      <w:bookmarkStart w:id="1643" w:name="_Toc340672879"/>
      <w:bookmarkStart w:id="1644" w:name="_Toc339362310"/>
      <w:bookmarkStart w:id="1645" w:name="_Toc339020105"/>
      <w:bookmarkStart w:id="1646" w:name="_Toc333237687"/>
      <w:bookmarkStart w:id="1647" w:name="_Toc349127636"/>
      <w:bookmarkStart w:id="1648" w:name="_Toc339441097"/>
      <w:bookmarkStart w:id="1649" w:name="_Toc333935697"/>
      <w:r>
        <w:rPr>
          <w:rFonts w:hint="eastAsia"/>
          <w:color w:val="000000" w:themeColor="text1"/>
          <w:highlight w:val="none"/>
          <w14:textFill>
            <w14:solidFill>
              <w14:schemeClr w14:val="tx1"/>
            </w14:solidFill>
          </w14:textFill>
        </w:rPr>
        <w:t>第五部分</w:t>
      </w:r>
      <w:bookmarkStart w:id="1650" w:name="_Hlt97188172"/>
      <w:bookmarkEnd w:id="1650"/>
      <w:r>
        <w:rPr>
          <w:rFonts w:hint="eastAsia"/>
          <w:color w:val="000000" w:themeColor="text1"/>
          <w:highlight w:val="none"/>
          <w14:textFill>
            <w14:solidFill>
              <w14:schemeClr w14:val="tx1"/>
            </w14:solidFill>
          </w14:textFill>
        </w:rPr>
        <w:t>投标文件格式</w:t>
      </w:r>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Start w:id="1651" w:name="_Hlt21938933"/>
      <w:bookmarkEnd w:id="1651"/>
    </w:p>
    <w:p>
      <w:pPr>
        <w:pStyle w:val="4"/>
        <w:numPr>
          <w:ilvl w:val="0"/>
          <w:numId w:val="0"/>
        </w:numPr>
        <w:rPr>
          <w:color w:val="000000" w:themeColor="text1"/>
          <w:sz w:val="24"/>
          <w:highlight w:val="none"/>
          <w14:textFill>
            <w14:solidFill>
              <w14:schemeClr w14:val="tx1"/>
            </w14:solidFill>
          </w14:textFill>
        </w:rPr>
      </w:pPr>
      <w:bookmarkStart w:id="1652" w:name="_Toc9556"/>
      <w:bookmarkStart w:id="1653" w:name="_Toc18699"/>
      <w:r>
        <w:rPr>
          <w:rFonts w:hint="eastAsia"/>
          <w:color w:val="000000" w:themeColor="text1"/>
          <w:sz w:val="24"/>
          <w:highlight w:val="none"/>
          <w14:textFill>
            <w14:solidFill>
              <w14:schemeClr w14:val="tx1"/>
            </w14:solidFill>
          </w14:textFill>
        </w:rPr>
        <w:t>资格审查封面格式</w:t>
      </w:r>
      <w:bookmarkEnd w:id="1652"/>
      <w:bookmarkEnd w:id="1653"/>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 xml:space="preserve">1、投标内容应当编有目录、页码，按页码排序并装订成册。  </w:t>
      </w:r>
    </w:p>
    <w:p>
      <w:pPr>
        <w:pStyle w:val="5"/>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（资格审查文件）</w:t>
      </w: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4"/>
        <w:numPr>
          <w:ilvl w:val="7"/>
          <w:numId w:val="6"/>
        </w:numPr>
        <w:tabs>
          <w:tab w:val="clear" w:pos="720"/>
        </w:tabs>
        <w:spacing w:before="240" w:after="240" w:line="360" w:lineRule="exact"/>
        <w:ind w:left="0" w:firstLine="0"/>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 xml:space="preserve">  </w:t>
      </w:r>
      <w:bookmarkStart w:id="1654" w:name="_Toc1019"/>
      <w:bookmarkStart w:id="1655" w:name="_Toc31809"/>
      <w:r>
        <w:rPr>
          <w:rFonts w:hint="eastAsia"/>
          <w:color w:val="000000" w:themeColor="text1"/>
          <w:sz w:val="24"/>
          <w:highlight w:val="none"/>
          <w14:textFill>
            <w14:solidFill>
              <w14:schemeClr w14:val="tx1"/>
            </w14:solidFill>
          </w14:textFill>
        </w:rPr>
        <w:t>自查表</w:t>
      </w:r>
      <w:bookmarkEnd w:id="1654"/>
      <w:bookmarkEnd w:id="1655"/>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56" w:name="_Toc15898"/>
      <w:r>
        <w:rPr>
          <w:rFonts w:hint="eastAsia" w:ascii="宋体"/>
          <w:b/>
          <w:bCs w:val="0"/>
          <w:color w:val="000000" w:themeColor="text1"/>
          <w:szCs w:val="21"/>
          <w:highlight w:val="none"/>
          <w14:textFill>
            <w14:solidFill>
              <w14:schemeClr w14:val="tx1"/>
            </w14:solidFill>
          </w14:textFill>
        </w:rPr>
        <w:t xml:space="preserve"> </w:t>
      </w:r>
      <w:bookmarkStart w:id="1657" w:name="_Toc15830"/>
      <w:r>
        <w:rPr>
          <w:rFonts w:hint="eastAsia" w:ascii="宋体"/>
          <w:b/>
          <w:bCs w:val="0"/>
          <w:color w:val="000000" w:themeColor="text1"/>
          <w:szCs w:val="21"/>
          <w:highlight w:val="none"/>
          <w14:textFill>
            <w14:solidFill>
              <w14:schemeClr w14:val="tx1"/>
            </w14:solidFill>
          </w14:textFill>
        </w:rPr>
        <w:t>资格性自查表</w:t>
      </w:r>
      <w:bookmarkEnd w:id="1656"/>
      <w:bookmarkEnd w:id="1657"/>
    </w:p>
    <w:p>
      <w:pPr>
        <w:jc w:val="center"/>
        <w:rPr>
          <w:rFonts w:ascii="宋体" w:hAnsi="宋体"/>
          <w:b/>
          <w:bCs/>
          <w:color w:val="000000" w:themeColor="text1"/>
          <w:szCs w:val="21"/>
          <w:highlight w:val="none"/>
          <w14:textFill>
            <w14:solidFill>
              <w14:schemeClr w14:val="tx1"/>
            </w14:solidFill>
          </w14:textFill>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451"/>
        <w:gridCol w:w="2807"/>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25"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2807"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4" w:hRule="atLeast"/>
          <w:jc w:val="center"/>
        </w:trPr>
        <w:tc>
          <w:tcPr>
            <w:tcW w:w="1374" w:type="dxa"/>
            <w:vMerge w:val="restart"/>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资格性检查</w:t>
            </w:r>
          </w:p>
        </w:tc>
        <w:tc>
          <w:tcPr>
            <w:tcW w:w="1451" w:type="dxa"/>
            <w:vMerge w:val="restart"/>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投标人资格要求</w:t>
            </w:r>
          </w:p>
        </w:tc>
        <w:tc>
          <w:tcPr>
            <w:tcW w:w="2807"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tabs>
                <w:tab w:val="left" w:pos="0"/>
              </w:tabs>
              <w:rPr>
                <w:rFonts w:ascii="宋体" w:hAnsi="宋体"/>
                <w:b/>
                <w:bCs/>
                <w:color w:val="000000" w:themeColor="text1"/>
                <w:szCs w:val="21"/>
                <w:highlight w:val="none"/>
                <w14:textFill>
                  <w14:solidFill>
                    <w14:schemeClr w14:val="tx1"/>
                  </w14:solidFill>
                </w14:textFill>
              </w:rPr>
            </w:pP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见投标文件</w:t>
            </w:r>
          </w:p>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要求：提交合法有效的营业执照复印件加盖公章、</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2" w:hRule="atLeast"/>
          <w:jc w:val="center"/>
        </w:trPr>
        <w:tc>
          <w:tcPr>
            <w:tcW w:w="1374"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451"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2807" w:type="dxa"/>
            <w:vAlign w:val="center"/>
          </w:tcPr>
          <w:p>
            <w:pPr>
              <w:keepNext w:val="0"/>
              <w:keepLines w:val="0"/>
              <w:pageBreakBefore w:val="0"/>
              <w:widowControl w:val="0"/>
              <w:tabs>
                <w:tab w:val="left" w:pos="0"/>
              </w:tabs>
              <w:kinsoku/>
              <w:wordWrap w:val="0"/>
              <w:overflowPunct/>
              <w:topLinePunct w:val="0"/>
              <w:autoSpaceDE/>
              <w:autoSpaceDN/>
              <w:bidi w:val="0"/>
              <w:adjustRightInd/>
              <w:snapToGrid/>
              <w:textAlignment w:val="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投标人未被“信用中国”网站（www.creditchina.gov.cn）列入“记录失信被执行人”、“重大税收违法</w:t>
            </w:r>
            <w:r>
              <w:rPr>
                <w:rFonts w:hint="eastAsia" w:ascii="宋体" w:hAnsi="宋体"/>
                <w:color w:val="000000" w:themeColor="text1"/>
                <w:highlight w:val="none"/>
                <w:lang w:val="en-US" w:eastAsia="zh-CN"/>
                <w14:textFill>
                  <w14:solidFill>
                    <w14:schemeClr w14:val="tx1"/>
                  </w14:solidFill>
                </w14:textFill>
              </w:rPr>
              <w:t>失信主体</w:t>
            </w:r>
            <w:r>
              <w:rPr>
                <w:rFonts w:hint="eastAsia" w:ascii="宋体" w:hAnsi="宋体"/>
                <w:color w:val="000000" w:themeColor="text1"/>
                <w:highlight w:val="none"/>
                <w14:textFill>
                  <w14:solidFill>
                    <w14:schemeClr w14:val="tx1"/>
                  </w14:solidFill>
                </w14:textFill>
              </w:rPr>
              <w:t>”、“政府采购严重违法失信行为</w:t>
            </w:r>
            <w:r>
              <w:rPr>
                <w:rFonts w:hint="eastAsia" w:ascii="宋体" w:hAnsi="宋体"/>
                <w:color w:val="000000" w:themeColor="text1"/>
                <w:highlight w:val="none"/>
                <w:lang w:val="en-US" w:eastAsia="zh-CN"/>
                <w14:textFill>
                  <w14:solidFill>
                    <w14:schemeClr w14:val="tx1"/>
                  </w14:solidFill>
                </w14:textFill>
              </w:rPr>
              <w:t>记录名单</w:t>
            </w:r>
            <w:r>
              <w:rPr>
                <w:rFonts w:hint="eastAsia" w:ascii="宋体" w:hAnsi="宋体"/>
                <w:color w:val="000000" w:themeColor="text1"/>
                <w:highlight w:val="none"/>
                <w14:textFill>
                  <w14:solidFill>
                    <w14:schemeClr w14:val="tx1"/>
                  </w14:solidFill>
                </w14:textFill>
              </w:rPr>
              <w:t>”中任意一项或多项记录名单；同时，供应商未处于中国政府采购网(www.ccgp.gov.cn)“政府采购严重违法失信行为信息记录”中的禁止参加政府采购活动期间。</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1374"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451"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不接受联合体投标</w:t>
            </w:r>
          </w:p>
        </w:tc>
        <w:tc>
          <w:tcPr>
            <w:tcW w:w="2807"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adjustRightInd w:val="0"/>
        <w:snapToGrid w:val="0"/>
        <w:spacing w:line="300" w:lineRule="auto"/>
        <w:rPr>
          <w:color w:val="000000" w:themeColor="text1"/>
          <w:sz w:val="24"/>
          <w:highlight w:val="none"/>
          <w14:textFill>
            <w14:solidFill>
              <w14:schemeClr w14:val="tx1"/>
            </w14:solidFill>
          </w14:textFill>
        </w:rPr>
      </w:pPr>
    </w:p>
    <w:p>
      <w:pPr>
        <w:adjustRightInd w:val="0"/>
        <w:snapToGrid w:val="0"/>
        <w:spacing w:line="300" w:lineRule="auto"/>
        <w:rPr>
          <w:color w:val="000000" w:themeColor="text1"/>
          <w:sz w:val="24"/>
          <w:highlight w:val="none"/>
          <w14:textFill>
            <w14:solidFill>
              <w14:schemeClr w14:val="tx1"/>
            </w14:solidFill>
          </w14:textFill>
        </w:rPr>
      </w:pPr>
    </w:p>
    <w:p>
      <w:pPr>
        <w:pStyle w:val="4"/>
        <w:numPr>
          <w:ilvl w:val="0"/>
          <w:numId w:val="0"/>
        </w:numPr>
        <w:rPr>
          <w:color w:val="000000" w:themeColor="text1"/>
          <w:highlight w:val="none"/>
          <w14:textFill>
            <w14:solidFill>
              <w14:schemeClr w14:val="tx1"/>
            </w14:solidFill>
          </w14:textFill>
        </w:rPr>
      </w:pPr>
      <w:bookmarkStart w:id="1658" w:name="_Toc24196"/>
      <w:bookmarkStart w:id="1659" w:name="_Toc21470"/>
      <w:r>
        <w:rPr>
          <w:rFonts w:hint="eastAsia"/>
          <w:color w:val="000000" w:themeColor="text1"/>
          <w:highlight w:val="none"/>
          <w14:textFill>
            <w14:solidFill>
              <w14:schemeClr w14:val="tx1"/>
            </w14:solidFill>
          </w14:textFill>
        </w:rPr>
        <w:t>（一）资格审查文件要求提交的有效证明文件</w:t>
      </w:r>
      <w:bookmarkEnd w:id="1658"/>
      <w:bookmarkEnd w:id="1659"/>
    </w:p>
    <w:p>
      <w:pPr>
        <w:adjustRightInd w:val="0"/>
        <w:snapToGrid w:val="0"/>
        <w:spacing w:line="360" w:lineRule="auto"/>
        <w:jc w:val="left"/>
        <w:rPr>
          <w:rFonts w:ascii="宋体" w:hAnsi="宋体"/>
          <w:b/>
          <w:bCs/>
          <w:cap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pStyle w:val="5"/>
        <w:rPr>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bCs/>
          <w:color w:val="000000" w:themeColor="text1"/>
          <w:sz w:val="21"/>
          <w:szCs w:val="21"/>
          <w:highlight w:val="none"/>
          <w14:textFill>
            <w14:solidFill>
              <w14:schemeClr w14:val="tx1"/>
            </w14:solidFill>
          </w14:textFill>
        </w:rPr>
      </w:pPr>
    </w:p>
    <w:p>
      <w:pPr>
        <w:pStyle w:val="5"/>
        <w:rPr>
          <w:rFonts w:hAnsi="宋体"/>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提供招标文件要求的资格</w:t>
      </w:r>
      <w:r>
        <w:rPr>
          <w:rFonts w:hint="eastAsia" w:hAnsi="宋体"/>
          <w:color w:val="000000" w:themeColor="text1"/>
          <w:sz w:val="21"/>
          <w:szCs w:val="21"/>
          <w:highlight w:val="none"/>
          <w14:textFill>
            <w14:solidFill>
              <w14:schemeClr w14:val="tx1"/>
            </w14:solidFill>
          </w14:textFill>
        </w:rPr>
        <w:t>证明文件复印件加盖公章。</w:t>
      </w: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5"/>
        <w:rPr>
          <w:rFonts w:hAnsi="宋体"/>
          <w:color w:val="000000" w:themeColor="text1"/>
          <w:szCs w:val="21"/>
          <w:highlight w:val="none"/>
          <w14:textFill>
            <w14:solidFill>
              <w14:schemeClr w14:val="tx1"/>
            </w14:solidFill>
          </w14:textFill>
        </w:rPr>
      </w:pPr>
    </w:p>
    <w:p>
      <w:pPr>
        <w:pStyle w:val="4"/>
        <w:numPr>
          <w:ilvl w:val="0"/>
          <w:numId w:val="0"/>
        </w:numPr>
        <w:rPr>
          <w:rFonts w:hAnsi="黑体"/>
          <w:color w:val="000000" w:themeColor="text1"/>
          <w:szCs w:val="21"/>
          <w:highlight w:val="none"/>
          <w14:textFill>
            <w14:solidFill>
              <w14:schemeClr w14:val="tx1"/>
            </w14:solidFill>
          </w14:textFill>
        </w:rPr>
      </w:pPr>
      <w:bookmarkStart w:id="1660" w:name="_Toc25260"/>
      <w:bookmarkStart w:id="1661" w:name="_Toc26194"/>
      <w:r>
        <w:rPr>
          <w:rFonts w:hint="eastAsia" w:hAnsi="黑体"/>
          <w:color w:val="000000" w:themeColor="text1"/>
          <w:szCs w:val="21"/>
          <w:highlight w:val="none"/>
          <w14:textFill>
            <w14:solidFill>
              <w14:schemeClr w14:val="tx1"/>
            </w14:solidFill>
          </w14:textFill>
        </w:rPr>
        <w:t>（二）无重大违法记录声明函</w:t>
      </w:r>
      <w:bookmarkEnd w:id="1660"/>
      <w:bookmarkEnd w:id="1661"/>
    </w:p>
    <w:p>
      <w:pPr>
        <w:pStyle w:val="5"/>
        <w:spacing w:line="360" w:lineRule="auto"/>
        <w:ind w:left="420" w:firstLine="0"/>
        <w:rPr>
          <w:color w:val="000000" w:themeColor="text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致广东业信采购招标有限公司：</w:t>
      </w:r>
    </w:p>
    <w:p>
      <w:pPr>
        <w:spacing w:line="360" w:lineRule="auto"/>
        <w:rPr>
          <w:rFonts w:ascii="宋体" w:hAnsi="宋体"/>
          <w:bCs/>
          <w:color w:val="000000" w:themeColor="text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针对贵</w:t>
      </w:r>
      <w:r>
        <w:rPr>
          <w:rFonts w:hint="eastAsia" w:ascii="宋体" w:hAnsi="宋体"/>
          <w:color w:val="000000" w:themeColor="text1"/>
          <w:szCs w:val="21"/>
          <w:highlight w:val="none"/>
          <w14:textFill>
            <w14:solidFill>
              <w14:schemeClr w14:val="tx1"/>
            </w14:solidFill>
          </w14:textFill>
        </w:rPr>
        <w:t>方</w:t>
      </w:r>
      <w:r>
        <w:rPr>
          <w:rFonts w:hint="eastAsia"/>
          <w:color w:val="000000" w:themeColor="text1"/>
          <w:szCs w:val="21"/>
          <w:highlight w:val="none"/>
          <w14:textFill>
            <w14:solidFill>
              <w14:schemeClr w14:val="tx1"/>
            </w14:solidFill>
          </w14:textFill>
        </w:rPr>
        <w:t>组织的（项目名称：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特此声明。</w:t>
      </w: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投标人名称（公章）：</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left="420" w:firstLine="0"/>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4"/>
        <w:numPr>
          <w:ilvl w:val="7"/>
          <w:numId w:val="6"/>
        </w:numPr>
        <w:tabs>
          <w:tab w:val="clear" w:pos="720"/>
        </w:tabs>
        <w:ind w:left="720"/>
        <w:rPr>
          <w:color w:val="000000" w:themeColor="text1"/>
          <w:highlight w:val="none"/>
          <w14:textFill>
            <w14:solidFill>
              <w14:schemeClr w14:val="tx1"/>
            </w14:solidFill>
          </w14:textFill>
        </w:rPr>
      </w:pPr>
      <w:bookmarkStart w:id="1662" w:name="_Toc28879"/>
      <w:bookmarkStart w:id="1663" w:name="_Toc5256"/>
      <w:r>
        <w:rPr>
          <w:rFonts w:hint="eastAsia"/>
          <w:color w:val="000000" w:themeColor="text1"/>
          <w:highlight w:val="none"/>
          <w14:textFill>
            <w14:solidFill>
              <w14:schemeClr w14:val="tx1"/>
            </w14:solidFill>
          </w14:textFill>
        </w:rPr>
        <w:t>投标文件商务及技术部分</w:t>
      </w:r>
      <w:bookmarkEnd w:id="1662"/>
      <w:bookmarkEnd w:id="1663"/>
    </w:p>
    <w:p>
      <w:pPr>
        <w:pStyle w:val="4"/>
        <w:numPr>
          <w:ilvl w:val="0"/>
          <w:numId w:val="0"/>
        </w:numPr>
        <w:rPr>
          <w:color w:val="000000" w:themeColor="text1"/>
          <w:sz w:val="24"/>
          <w:highlight w:val="none"/>
          <w14:textFill>
            <w14:solidFill>
              <w14:schemeClr w14:val="tx1"/>
            </w14:solidFill>
          </w14:textFill>
        </w:rPr>
      </w:pPr>
      <w:bookmarkStart w:id="1664" w:name="_Toc20226"/>
      <w:r>
        <w:rPr>
          <w:rFonts w:hint="eastAsia"/>
          <w:color w:val="000000" w:themeColor="text1"/>
          <w:sz w:val="24"/>
          <w:highlight w:val="none"/>
          <w14:textFill>
            <w14:solidFill>
              <w14:schemeClr w14:val="tx1"/>
            </w14:solidFill>
          </w14:textFill>
        </w:rPr>
        <w:t>商务及技术封面格式</w:t>
      </w:r>
      <w:bookmarkEnd w:id="1664"/>
    </w:p>
    <w:p>
      <w:pPr>
        <w:pStyle w:val="5"/>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1</w:t>
      </w:r>
      <w:r>
        <w:rPr>
          <w:rFonts w:hint="eastAsia" w:hAnsi="宋体"/>
          <w:bCs/>
          <w:color w:val="000000" w:themeColor="text1"/>
          <w:sz w:val="21"/>
          <w:highlight w:val="none"/>
          <w14:textFill>
            <w14:solidFill>
              <w14:schemeClr w14:val="tx1"/>
            </w14:solidFill>
          </w14:textFill>
        </w:rPr>
        <w:t xml:space="preserve">、投标内容应当编有目录、页码，按页码排序并装订成册。   </w:t>
      </w:r>
    </w:p>
    <w:p>
      <w:pPr>
        <w:pStyle w:val="5"/>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ind w:firstLine="0"/>
        <w:jc w:val="both"/>
        <w:rPr>
          <w:rFonts w:hAnsi="宋体"/>
          <w:bCs/>
          <w:color w:val="000000" w:themeColor="text1"/>
          <w:sz w:val="21"/>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5"/>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（商务及技术文件）</w:t>
      </w: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360" w:lineRule="auto"/>
        <w:jc w:val="center"/>
        <w:rPr>
          <w:rFonts w:hAnsi="宋体"/>
          <w:bCs/>
          <w:color w:val="000000" w:themeColor="text1"/>
          <w:sz w:val="52"/>
          <w:szCs w:val="52"/>
          <w:highlight w:val="none"/>
          <w14:textFill>
            <w14:solidFill>
              <w14:schemeClr w14:val="tx1"/>
            </w14:solidFill>
          </w14:textFill>
        </w:rPr>
      </w:pPr>
    </w:p>
    <w:p>
      <w:pPr>
        <w:pStyle w:val="5"/>
        <w:spacing w:line="440" w:lineRule="exact"/>
        <w:jc w:val="center"/>
        <w:rPr>
          <w:rFonts w:hAnsi="宋体"/>
          <w:bCs/>
          <w:color w:val="000000" w:themeColor="text1"/>
          <w:sz w:val="21"/>
          <w:highlight w:val="none"/>
          <w14:textFill>
            <w14:solidFill>
              <w14:schemeClr w14:val="tx1"/>
            </w14:solidFill>
          </w14:textFill>
        </w:rPr>
      </w:pPr>
    </w:p>
    <w:p>
      <w:pPr>
        <w:pStyle w:val="5"/>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5"/>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665" w:name="_Toc20801"/>
      <w:r>
        <w:rPr>
          <w:rFonts w:hint="eastAsia" w:ascii="宋体"/>
          <w:b/>
          <w:bCs w:val="0"/>
          <w:color w:val="000000" w:themeColor="text1"/>
          <w:szCs w:val="21"/>
          <w:highlight w:val="none"/>
          <w14:textFill>
            <w14:solidFill>
              <w14:schemeClr w14:val="tx1"/>
            </w14:solidFill>
          </w14:textFill>
        </w:rPr>
        <w:t>符合性自查表</w:t>
      </w:r>
      <w:bookmarkEnd w:id="1665"/>
    </w:p>
    <w:p>
      <w:pPr>
        <w:jc w:val="center"/>
        <w:rPr>
          <w:rFonts w:ascii="宋体" w:hAnsi="宋体"/>
          <w:b/>
          <w:bCs/>
          <w:color w:val="000000" w:themeColor="text1"/>
          <w:szCs w:val="21"/>
          <w:highlight w:val="none"/>
          <w14:textFill>
            <w14:solidFill>
              <w14:schemeClr w14:val="tx1"/>
            </w14:solidFill>
          </w14:textFill>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服务期须满足要求</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投标报价未超出报价上限</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975" w:type="dxa"/>
            <w:vAlign w:val="center"/>
          </w:tcPr>
          <w:p>
            <w:pPr>
              <w:pStyle w:val="9"/>
              <w:rPr>
                <w:rFonts w:ascii="宋体" w:hAnsi="宋体"/>
                <w:bCs/>
                <w:color w:val="000000" w:themeColor="text1"/>
                <w:szCs w:val="2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975" w:type="dxa"/>
            <w:vAlign w:val="center"/>
          </w:tcPr>
          <w:p>
            <w:pPr>
              <w:tabs>
                <w:tab w:val="left" w:pos="480"/>
              </w:tabs>
              <w:ind w:left="480" w:hanging="480"/>
              <w:rPr>
                <w:color w:val="000000" w:themeColor="text1"/>
                <w:highlight w:val="none"/>
                <w14:textFill>
                  <w14:solidFill>
                    <w14:schemeClr w14:val="tx1"/>
                  </w14:solidFill>
                </w14:textFill>
              </w:rPr>
            </w:pPr>
          </w:p>
        </w:tc>
        <w:tc>
          <w:tcPr>
            <w:tcW w:w="2484"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adjustRightInd w:val="0"/>
        <w:snapToGrid w:val="0"/>
        <w:spacing w:line="300" w:lineRule="auto"/>
        <w:rPr>
          <w:color w:val="000000" w:themeColor="text1"/>
          <w:sz w:val="24"/>
          <w:highlight w:val="none"/>
          <w14:textFill>
            <w14:solidFill>
              <w14:schemeClr w14:val="tx1"/>
            </w14:solidFill>
          </w14:textFill>
        </w:rPr>
      </w:pPr>
    </w:p>
    <w:p>
      <w:pPr>
        <w:pStyle w:val="4"/>
        <w:keepLines w:val="0"/>
        <w:numPr>
          <w:ilvl w:val="0"/>
          <w:numId w:val="0"/>
        </w:numPr>
        <w:tabs>
          <w:tab w:val="left" w:pos="4320"/>
        </w:tabs>
        <w:spacing w:before="240" w:after="60" w:line="480" w:lineRule="exact"/>
        <w:rPr>
          <w:rFonts w:ascii="宋体"/>
          <w:b/>
          <w:color w:val="000000" w:themeColor="text1"/>
          <w:szCs w:val="21"/>
          <w:highlight w:val="none"/>
          <w14:textFill>
            <w14:solidFill>
              <w14:schemeClr w14:val="tx1"/>
            </w14:solidFill>
          </w14:textFill>
        </w:rPr>
      </w:pPr>
      <w:r>
        <w:rPr>
          <w:rFonts w:ascii="宋体"/>
          <w:b/>
          <w:bCs w:val="0"/>
          <w:color w:val="000000" w:themeColor="text1"/>
          <w:szCs w:val="21"/>
          <w:highlight w:val="none"/>
          <w14:textFill>
            <w14:solidFill>
              <w14:schemeClr w14:val="tx1"/>
            </w14:solidFill>
          </w14:textFill>
        </w:rPr>
        <w:t xml:space="preserve">  </w:t>
      </w:r>
      <w:bookmarkStart w:id="1666" w:name="_Toc26704"/>
      <w:r>
        <w:rPr>
          <w:rFonts w:hint="eastAsia" w:ascii="宋体"/>
          <w:b/>
          <w:color w:val="000000" w:themeColor="text1"/>
          <w:szCs w:val="21"/>
          <w:highlight w:val="none"/>
          <w14:textFill>
            <w14:solidFill>
              <w14:schemeClr w14:val="tx1"/>
            </w14:solidFill>
          </w14:textFill>
        </w:rPr>
        <w:t xml:space="preserve"> </w:t>
      </w:r>
      <w:bookmarkStart w:id="1667" w:name="_Toc4081"/>
      <w:r>
        <w:rPr>
          <w:rFonts w:hint="eastAsia" w:ascii="宋体"/>
          <w:b/>
          <w:color w:val="000000" w:themeColor="text1"/>
          <w:szCs w:val="21"/>
          <w:highlight w:val="none"/>
          <w14:textFill>
            <w14:solidFill>
              <w14:schemeClr w14:val="tx1"/>
            </w14:solidFill>
          </w14:textFill>
        </w:rPr>
        <w:t>评审项目投标资料表</w:t>
      </w:r>
      <w:bookmarkEnd w:id="1666"/>
      <w:bookmarkEnd w:id="1667"/>
    </w:p>
    <w:p>
      <w:pPr>
        <w:jc w:val="center"/>
        <w:rPr>
          <w:rFonts w:ascii="宋体" w:hAnsi="宋体" w:eastAsia="黑体"/>
          <w:b/>
          <w:color w:val="000000" w:themeColor="text1"/>
          <w:kern w:val="44"/>
          <w:szCs w:val="21"/>
          <w:highlight w:val="none"/>
          <w14:textFill>
            <w14:solidFill>
              <w14:schemeClr w14:val="tx1"/>
            </w14:solidFill>
          </w14:textFill>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评审分项</w:t>
            </w:r>
          </w:p>
        </w:tc>
        <w:tc>
          <w:tcPr>
            <w:tcW w:w="5202"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评审细则</w:t>
            </w:r>
          </w:p>
        </w:tc>
        <w:tc>
          <w:tcPr>
            <w:tcW w:w="2300"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39"/>
              <w:jc w:val="both"/>
              <w:rPr>
                <w:rFonts w:ascii="宋体" w:hAnsi="宋体" w:eastAsia="宋体" w:cs="Times New Roman"/>
                <w:color w:val="000000" w:themeColor="text1"/>
                <w:sz w:val="2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2"/>
              <w:ind w:left="420" w:firstLine="420"/>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2"/>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2"/>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bl>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bookmarkEnd w:id="1333"/>
    <w:bookmarkEnd w:id="1334"/>
    <w:bookmarkEnd w:id="1335"/>
    <w:bookmarkEnd w:id="1336"/>
    <w:bookmarkEnd w:id="1337"/>
    <w:p>
      <w:pPr>
        <w:tabs>
          <w:tab w:val="center" w:pos="4483"/>
        </w:tabs>
        <w:rPr>
          <w:rFonts w:ascii="宋体" w:hAnsi="宋体"/>
          <w:bCs/>
          <w:color w:val="000000" w:themeColor="text1"/>
          <w:szCs w:val="21"/>
          <w:highlight w:val="none"/>
          <w14:textFill>
            <w14:solidFill>
              <w14:schemeClr w14:val="tx1"/>
            </w14:solidFill>
          </w14:textFill>
        </w:rPr>
      </w:pPr>
      <w:bookmarkStart w:id="1668" w:name="_Toc458262638"/>
      <w:bookmarkStart w:id="1669" w:name="_Toc480010736"/>
      <w:bookmarkStart w:id="1670" w:name="_Toc491658679"/>
      <w:bookmarkStart w:id="1671" w:name="_Toc468157564"/>
      <w:bookmarkStart w:id="1672" w:name="_Toc467987851"/>
      <w:bookmarkStart w:id="1673" w:name="_Toc6397150"/>
      <w:bookmarkStart w:id="1674" w:name="_Toc467236768"/>
      <w:bookmarkStart w:id="1675" w:name="_Toc480020285"/>
      <w:bookmarkStart w:id="1676" w:name="_Toc479991610"/>
      <w:bookmarkStart w:id="1677" w:name="_Toc480021081"/>
      <w:bookmarkStart w:id="1678" w:name="_Toc468606057"/>
      <w:bookmarkStart w:id="1679" w:name="_Toc454701405"/>
      <w:bookmarkStart w:id="1680" w:name="_Toc6727971"/>
      <w:bookmarkStart w:id="1681" w:name="_Toc500861026"/>
    </w:p>
    <w:p>
      <w:pPr>
        <w:pStyle w:val="4"/>
        <w:numPr>
          <w:ilvl w:val="0"/>
          <w:numId w:val="0"/>
        </w:numPr>
        <w:rPr>
          <w:color w:val="000000" w:themeColor="text1"/>
          <w:highlight w:val="none"/>
          <w14:textFill>
            <w14:solidFill>
              <w14:schemeClr w14:val="tx1"/>
            </w14:solidFill>
          </w14:textFill>
        </w:rPr>
      </w:pPr>
      <w:bookmarkStart w:id="1682" w:name="_Toc28616"/>
      <w:bookmarkStart w:id="1683" w:name="_Toc13455"/>
      <w:r>
        <w:rPr>
          <w:rFonts w:hint="eastAsia"/>
          <w:color w:val="000000" w:themeColor="text1"/>
          <w:highlight w:val="none"/>
          <w14:textFill>
            <w14:solidFill>
              <w14:schemeClr w14:val="tx1"/>
            </w14:solidFill>
          </w14:textFill>
        </w:rPr>
        <w:t>（一）法定代表人（负责人）证明书</w:t>
      </w:r>
      <w:bookmarkEnd w:id="1682"/>
      <w:bookmarkEnd w:id="1683"/>
    </w:p>
    <w:p>
      <w:pPr>
        <w:pStyle w:val="5"/>
        <w:rPr>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投标人名称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，为法定代表人（负责人），特此证明。</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480" w:lineRule="exact"/>
        <w:ind w:firstLine="420" w:firstLineChars="200"/>
        <w:rPr>
          <w:rFonts w:ascii="宋体" w:hAnsi="宋体"/>
          <w:color w:val="000000" w:themeColor="text1"/>
          <w:highlight w:val="none"/>
          <w14:textFill>
            <w14:solidFill>
              <w14:schemeClr w14:val="tx1"/>
            </w14:solidFill>
          </w14:textFill>
        </w:rPr>
      </w:pP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spacing w:line="480" w:lineRule="exact"/>
        <w:ind w:firstLine="420" w:firstLineChars="200"/>
        <w:rPr>
          <w:rFonts w:ascii="宋体" w:hAnsi="宋体"/>
          <w:color w:val="000000" w:themeColor="text1"/>
          <w:highlight w:val="none"/>
          <w14:textFill>
            <w14:solidFill>
              <w14:schemeClr w14:val="tx1"/>
            </w14:solidFill>
          </w14:textFill>
        </w:rPr>
      </w:pPr>
    </w:p>
    <w:p>
      <w:pPr>
        <w:pStyle w:val="5"/>
        <w:rPr>
          <w:rFonts w:hAnsi="宋体"/>
          <w:color w:val="000000" w:themeColor="text1"/>
          <w:sz w:val="21"/>
          <w:highlight w:val="none"/>
          <w14:textFill>
            <w14:solidFill>
              <w14:schemeClr w14:val="tx1"/>
            </w14:solidFill>
          </w14:textFill>
        </w:rPr>
      </w:pPr>
    </w:p>
    <w:p>
      <w:pPr>
        <w:pStyle w:val="5"/>
        <w:rPr>
          <w:color w:val="000000" w:themeColor="text1"/>
          <w:highlight w:val="none"/>
          <w14:textFill>
            <w14:solidFill>
              <w14:schemeClr w14:val="tx1"/>
            </w14:solidFill>
          </w14:textFill>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14:textFill>
            <w14:solidFill>
              <w14:schemeClr w14:val="tx1"/>
            </w14:solidFill>
          </w14:textFill>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6YT0S2AAAAAoBAAAPAAAAAAAAAAEAIAAAACIAAABkcnMv&#10;ZG93bnJldi54bWxQSwECFAAUAAAACACHTuJAIXfpTzwCAABWBAAADgAAAAAAAAABACAAAAAnAQAA&#10;ZHJzL2Uyb0RvYy54bWxQSwUGAAAAAAYABgBZAQAA1QUAAAAA&#10;">
            <v:path/>
            <v:fill focussize="0,0"/>
            <v:stroke joinstyle="miter"/>
            <v:imagedata o:title=""/>
            <o:lock v:ext="edit"/>
            <v:textbox>
              <w:txbxContent>
                <w:p/>
                <w:p/>
                <w:p>
                  <w:pPr>
                    <w:jc w:val="center"/>
                  </w:pPr>
                  <w:r>
                    <w:rPr>
                      <w:rFonts w:hint="eastAsia"/>
                    </w:rPr>
                    <w:t>身份证正反面复印件</w:t>
                  </w:r>
                </w:p>
              </w:txbxContent>
            </v:textbox>
          </v:shape>
        </w:pict>
      </w:r>
    </w:p>
    <w:p>
      <w:pPr>
        <w:pStyle w:val="4"/>
        <w:numPr>
          <w:ilvl w:val="0"/>
          <w:numId w:val="0"/>
        </w:numPr>
        <w:rPr>
          <w:color w:val="000000" w:themeColor="text1"/>
          <w:highlight w:val="none"/>
          <w14:textFill>
            <w14:solidFill>
              <w14:schemeClr w14:val="tx1"/>
            </w14:solidFill>
          </w14:textFill>
        </w:rPr>
      </w:pPr>
      <w:bookmarkStart w:id="1684" w:name="_Toc27194"/>
      <w:bookmarkStart w:id="1685" w:name="_Toc30714"/>
      <w:r>
        <w:rPr>
          <w:rFonts w:hint="eastAsia"/>
          <w:color w:val="000000" w:themeColor="text1"/>
          <w:highlight w:val="none"/>
          <w14:textFill>
            <w14:solidFill>
              <w14:schemeClr w14:val="tx1"/>
            </w14:solidFill>
          </w14:textFill>
        </w:rPr>
        <w:t>（二）法定代表人（负责人）授权书</w:t>
      </w:r>
      <w:bookmarkEnd w:id="1684"/>
      <w:bookmarkEnd w:id="1685"/>
    </w:p>
    <w:p>
      <w:pPr>
        <w:spacing w:line="360" w:lineRule="auto"/>
        <w:ind w:firstLine="420" w:firstLineChars="200"/>
        <w:rPr>
          <w:rFonts w:ascii="宋体" w:hAnsi="宋体"/>
          <w:bCs/>
          <w:color w:val="000000" w:themeColor="text1"/>
          <w:kern w:val="0"/>
          <w:highlight w:val="none"/>
          <w14:textFill>
            <w14:solidFill>
              <w14:schemeClr w14:val="tx1"/>
            </w14:solidFill>
          </w14:textFill>
        </w:rPr>
      </w:pPr>
    </w:p>
    <w:p>
      <w:pPr>
        <w:spacing w:line="360" w:lineRule="auto"/>
        <w:ind w:firstLine="420" w:firstLineChars="200"/>
        <w:rPr>
          <w:color w:val="000000" w:themeColor="text1"/>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（单位法定代表人（负责人）姓名）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的法定代表人（负责人），现授权委托</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为我公司代理人，以本公司的名义参加广东业信采购招标有限公司组织的</w:t>
      </w:r>
      <w:r>
        <w:rPr>
          <w:rFonts w:hint="eastAsia"/>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w:t>
      </w:r>
      <w:r>
        <w:rPr>
          <w:rFonts w:hint="eastAsia" w:ascii="宋体" w:hAnsi="宋体"/>
          <w:bCs/>
          <w:color w:val="000000" w:themeColor="text1"/>
          <w:kern w:val="0"/>
          <w:highlight w:val="none"/>
          <w:u w:val="single"/>
          <w14:textFill>
            <w14:solidFill>
              <w14:schemeClr w14:val="tx1"/>
            </w14:solidFill>
          </w14:textFill>
        </w:rPr>
        <w:t xml:space="preserve">   </w:t>
      </w:r>
      <w:r>
        <w:rPr>
          <w:rFonts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性别：</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年龄：</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职务：</w:t>
      </w:r>
      <w:r>
        <w:rPr>
          <w:rFonts w:hint="eastAsia" w:ascii="宋体" w:hAnsi="宋体"/>
          <w:bCs/>
          <w:color w:val="000000" w:themeColor="text1"/>
          <w:kern w:val="0"/>
          <w:highlight w:val="none"/>
          <w:u w:val="single"/>
          <w14:textFill>
            <w14:solidFill>
              <w14:schemeClr w14:val="tx1"/>
            </w14:solidFill>
          </w14:textFill>
        </w:rPr>
        <w:t xml:space="preserve">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投标人：</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法定代表人（负责人）：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o9gKkNcAAAAJAQAADwAAAAAAAAABACAAAAAiAAAAZHJzL2Rv&#10;d25yZXYueG1sUEsBAhQAFAAAAAgAh07iQF9ptNI7AgAAVgQAAA4AAAAAAAAAAQAgAAAAJgEAAGRy&#10;cy9lMm9Eb2MueG1sUEsFBgAAAAAGAAYAWQEAANMFA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sectPr>
          <w:footerReference r:id="rId13" w:type="default"/>
          <w:pgSz w:w="11906" w:h="16838"/>
          <w:pgMar w:top="1418" w:right="1474" w:bottom="1418" w:left="1474" w:header="851" w:footer="851" w:gutter="0"/>
          <w:cols w:space="720" w:num="1"/>
          <w:titlePg/>
          <w:docGrid w:linePitch="312" w:charSpace="0"/>
        </w:sectPr>
      </w:pPr>
    </w:p>
    <w:p>
      <w:pPr>
        <w:pStyle w:val="4"/>
        <w:numPr>
          <w:ilvl w:val="0"/>
          <w:numId w:val="0"/>
        </w:numPr>
        <w:rPr>
          <w:color w:val="000000" w:themeColor="text1"/>
          <w:highlight w:val="none"/>
          <w14:textFill>
            <w14:solidFill>
              <w14:schemeClr w14:val="tx1"/>
            </w14:solidFill>
          </w14:textFill>
        </w:rPr>
      </w:pPr>
      <w:bookmarkStart w:id="1686" w:name="_Toc339020254"/>
      <w:bookmarkStart w:id="1687" w:name="_Toc336681601"/>
      <w:bookmarkStart w:id="1688" w:name="_Toc333237699"/>
      <w:bookmarkStart w:id="1689" w:name="_Toc343248439"/>
      <w:bookmarkStart w:id="1690" w:name="_Toc342296782"/>
      <w:bookmarkStart w:id="1691" w:name="_Toc331684063"/>
      <w:bookmarkStart w:id="1692" w:name="_Toc366072550"/>
      <w:bookmarkStart w:id="1693" w:name="_Toc340672890"/>
      <w:bookmarkStart w:id="1694" w:name="_Toc333237810"/>
      <w:bookmarkStart w:id="1695" w:name="_Toc13806"/>
      <w:bookmarkStart w:id="1696" w:name="_Toc340677091"/>
      <w:bookmarkStart w:id="1697" w:name="_Toc333935708"/>
      <w:bookmarkStart w:id="1698" w:name="_Toc342312464"/>
      <w:bookmarkStart w:id="1699" w:name="_Toc339020116"/>
      <w:bookmarkStart w:id="1700" w:name="_Toc339441108"/>
      <w:bookmarkStart w:id="1701" w:name="_Toc332206730"/>
      <w:bookmarkStart w:id="1702" w:name="_Toc365967093"/>
      <w:bookmarkStart w:id="1703" w:name="_Toc339362321"/>
      <w:bookmarkStart w:id="1704" w:name="_Toc331512922"/>
      <w:bookmarkStart w:id="1705" w:name="_Toc337632379"/>
      <w:bookmarkStart w:id="1706" w:name="_Toc333935367"/>
      <w:bookmarkStart w:id="1707" w:name="_Toc340507463"/>
      <w:bookmarkStart w:id="1708" w:name="_Toc336681956"/>
      <w:bookmarkStart w:id="1709" w:name="_Toc342060396"/>
      <w:bookmarkStart w:id="1710" w:name="_Toc343247121"/>
      <w:bookmarkStart w:id="1711" w:name="_Toc339019910"/>
      <w:bookmarkStart w:id="1712" w:name="_Toc350438770"/>
      <w:bookmarkStart w:id="1713" w:name="_Toc343612941"/>
      <w:bookmarkStart w:id="1714" w:name="_Toc333238655"/>
      <w:bookmarkStart w:id="1715" w:name="_Toc350756471"/>
      <w:bookmarkStart w:id="1716" w:name="_Toc365985199"/>
      <w:bookmarkStart w:id="1717" w:name="_Toc345312618"/>
      <w:bookmarkStart w:id="1718" w:name="_Toc339020036"/>
      <w:bookmarkStart w:id="1719" w:name="_Toc330460007"/>
      <w:bookmarkStart w:id="1720" w:name="_Toc342398151"/>
      <w:bookmarkStart w:id="1721" w:name="_Toc332270368"/>
      <w:bookmarkStart w:id="1722" w:name="_Toc341348361"/>
      <w:r>
        <w:rPr>
          <w:rFonts w:hint="eastAsia"/>
          <w:color w:val="000000" w:themeColor="text1"/>
          <w:highlight w:val="none"/>
          <w14:textFill>
            <w14:solidFill>
              <w14:schemeClr w14:val="tx1"/>
            </w14:solidFill>
          </w14:textFill>
        </w:rPr>
        <w:t>附件一：投标</w:t>
      </w:r>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r>
        <w:rPr>
          <w:rFonts w:hint="eastAsia"/>
          <w:color w:val="000000" w:themeColor="text1"/>
          <w:highlight w:val="none"/>
          <w14:textFill>
            <w14:solidFill>
              <w14:schemeClr w14:val="tx1"/>
            </w14:solidFill>
          </w14:textFill>
        </w:rPr>
        <w:t>函</w:t>
      </w:r>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p>
    <w:p>
      <w:pPr>
        <w:widowControl/>
        <w:spacing w:line="400" w:lineRule="exact"/>
        <w:jc w:val="left"/>
        <w:rPr>
          <w:rFonts w:ascii="宋体" w:hAnsi="宋体" w:cs="宋体"/>
          <w:b/>
          <w:color w:val="000000" w:themeColor="text1"/>
          <w:kern w:val="0"/>
          <w:sz w:val="24"/>
          <w:highlight w:val="none"/>
          <w:u w:val="single"/>
          <w14:textFill>
            <w14:solidFill>
              <w14:schemeClr w14:val="tx1"/>
            </w14:solidFill>
          </w14:textFill>
        </w:rPr>
      </w:pPr>
      <w:r>
        <w:rPr>
          <w:rFonts w:ascii="宋体" w:hAnsi="宋体"/>
          <w:b/>
          <w:bCs/>
          <w:color w:val="000000" w:themeColor="text1"/>
          <w:highlight w:val="none"/>
          <w14:textFill>
            <w14:solidFill>
              <w14:schemeClr w14:val="tx1"/>
            </w14:solidFill>
          </w14:textFill>
        </w:rPr>
        <w:t>致</w:t>
      </w:r>
      <w:r>
        <w:rPr>
          <w:rFonts w:ascii="宋体" w:hAnsi="宋体"/>
          <w:b/>
          <w:bCs/>
          <w:color w:val="000000" w:themeColor="text1"/>
          <w:highlight w:val="none"/>
          <w:u w:val="single"/>
          <w14:textFill>
            <w14:solidFill>
              <w14:schemeClr w14:val="tx1"/>
            </w14:solidFill>
          </w14:textFill>
        </w:rPr>
        <w:t>（采购人</w:t>
      </w:r>
      <w:r>
        <w:rPr>
          <w:rFonts w:hint="eastAsia" w:ascii="宋体" w:hAnsi="宋体"/>
          <w:b/>
          <w:bCs/>
          <w:color w:val="000000" w:themeColor="text1"/>
          <w:highlight w:val="none"/>
          <w:u w:val="single"/>
          <w14:textFill>
            <w14:solidFill>
              <w14:schemeClr w14:val="tx1"/>
            </w14:solidFill>
          </w14:textFill>
        </w:rPr>
        <w:t>名称</w:t>
      </w:r>
      <w:r>
        <w:rPr>
          <w:rFonts w:ascii="宋体" w:hAnsi="宋体"/>
          <w:b/>
          <w:bCs/>
          <w:color w:val="000000" w:themeColor="text1"/>
          <w:highlight w:val="none"/>
          <w:u w:val="single"/>
          <w14:textFill>
            <w14:solidFill>
              <w14:schemeClr w14:val="tx1"/>
            </w14:solidFill>
          </w14:textFill>
        </w:rPr>
        <w:t>）           </w:t>
      </w:r>
      <w:r>
        <w:rPr>
          <w:rFonts w:ascii="宋体" w:hAnsi="宋体" w:cs="宋体"/>
          <w:b/>
          <w:color w:val="000000" w:themeColor="text1"/>
          <w:kern w:val="0"/>
          <w:sz w:val="24"/>
          <w:highlight w:val="none"/>
          <w14:textFill>
            <w14:solidFill>
              <w14:schemeClr w14:val="tx1"/>
            </w14:solidFill>
          </w14:textFill>
        </w:rPr>
        <w:t xml:space="preserve">： </w:t>
      </w:r>
    </w:p>
    <w:p>
      <w:pPr>
        <w:adjustRightInd w:val="0"/>
        <w:snapToGrid w:val="0"/>
        <w:spacing w:line="400" w:lineRule="exact"/>
        <w:ind w:firstLine="42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根据贵方就</w:t>
      </w:r>
      <w:r>
        <w:rPr>
          <w:rFonts w:hint="eastAsia" w:hAnsi="宋体" w:cs="宋体"/>
          <w:b/>
          <w:color w:val="000000" w:themeColor="text1"/>
          <w:szCs w:val="21"/>
          <w:highlight w:val="none"/>
          <w:u w:val="singl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，由投标人填写    </w:t>
      </w:r>
      <w:r>
        <w:rPr>
          <w:rFonts w:hint="eastAsia" w:ascii="宋体" w:hAnsi="宋体"/>
          <w:b/>
          <w:bCs/>
          <w:color w:val="000000" w:themeColor="text1"/>
          <w:highlight w:val="none"/>
          <w14:textFill>
            <w14:solidFill>
              <w14:schemeClr w14:val="tx1"/>
            </w14:solidFill>
          </w14:textFill>
        </w:rPr>
        <w:t>的投标邀请（项目编号: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），我方正式响应投标并提交投标文件</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份正本和</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份副本，</w:t>
      </w:r>
      <w:r>
        <w:rPr>
          <w:rFonts w:hint="eastAsia" w:ascii="宋体" w:hAnsi="宋体"/>
          <w:b/>
          <w:color w:val="000000" w:themeColor="text1"/>
          <w:kern w:val="0"/>
          <w:szCs w:val="21"/>
          <w:highlight w:val="none"/>
          <w14:textFill>
            <w14:solidFill>
              <w14:schemeClr w14:val="tx1"/>
            </w14:solidFill>
          </w14:textFill>
        </w:rPr>
        <w:t>电子文件</w:t>
      </w:r>
      <w:r>
        <w:rPr>
          <w:rFonts w:hint="eastAsia" w:ascii="宋体" w:hAnsi="宋体"/>
          <w:b/>
          <w:color w:val="000000" w:themeColor="text1"/>
          <w:kern w:val="0"/>
          <w:szCs w:val="21"/>
          <w:highlight w:val="none"/>
          <w:u w:val="single"/>
          <w14:textFill>
            <w14:solidFill>
              <w14:schemeClr w14:val="tx1"/>
            </w14:solidFill>
          </w14:textFill>
        </w:rPr>
        <w:t xml:space="preserve">    </w:t>
      </w:r>
      <w:r>
        <w:rPr>
          <w:rFonts w:hint="eastAsia" w:ascii="宋体" w:hAnsi="宋体"/>
          <w:b/>
          <w:color w:val="000000" w:themeColor="text1"/>
          <w:kern w:val="0"/>
          <w:szCs w:val="2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w:t>
      </w:r>
    </w:p>
    <w:p>
      <w:pPr>
        <w:widowControl/>
        <w:tabs>
          <w:tab w:val="left" w:pos="840"/>
        </w:tabs>
        <w:adjustRightInd w:val="0"/>
        <w:snapToGrid w:val="0"/>
        <w:rPr>
          <w:rFonts w:ascii="宋体" w:hAnsi="宋体"/>
          <w:b/>
          <w:bCs/>
          <w:color w:val="000000" w:themeColor="text1"/>
          <w:highlight w:val="none"/>
          <w14:textFill>
            <w14:solidFill>
              <w14:schemeClr w14:val="tx1"/>
            </w14:solidFill>
          </w14:textFill>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以</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形式提交的投标保证金，金额为大写</w:t>
      </w:r>
      <w:r>
        <w:rPr>
          <w:rFonts w:hint="eastAsia" w:ascii="宋体"/>
          <w:b/>
          <w:color w:val="000000" w:themeColor="text1"/>
          <w:highlight w:val="none"/>
          <w14:textFill>
            <w14:solidFill>
              <w14:schemeClr w14:val="tx1"/>
            </w14:solidFill>
          </w14:textFill>
        </w:rPr>
        <w:t>人民币</w:t>
      </w:r>
      <w:r>
        <w:rPr>
          <w:rFonts w:hint="eastAsia" w:ascii="宋体"/>
          <w:b/>
          <w:color w:val="000000" w:themeColor="text1"/>
          <w:highlight w:val="none"/>
          <w:u w:val="single"/>
          <w14:textFill>
            <w14:solidFill>
              <w14:schemeClr w14:val="tx1"/>
            </w14:solidFill>
          </w14:textFill>
        </w:rPr>
        <w:t xml:space="preserve">             </w:t>
      </w:r>
      <w:r>
        <w:rPr>
          <w:rFonts w:hint="eastAsia" w:ascii="宋体"/>
          <w:b/>
          <w:color w:val="000000" w:themeColor="text1"/>
          <w:highlight w:val="none"/>
          <w14:textFill>
            <w14:solidFill>
              <w14:schemeClr w14:val="tx1"/>
            </w14:solidFill>
          </w14:textFill>
        </w:rPr>
        <w:t>（</w:t>
      </w:r>
      <w:r>
        <w:rPr>
          <w:rFonts w:hint="eastAsia" w:ascii="宋体"/>
          <w:b/>
          <w:bCs/>
          <w:color w:val="000000" w:themeColor="text1"/>
          <w:highlight w:val="none"/>
          <w14:textFill>
            <w14:solidFill>
              <w14:schemeClr w14:val="tx1"/>
            </w14:solidFill>
          </w14:textFill>
        </w:rPr>
        <w:t>￥</w:t>
      </w:r>
      <w:r>
        <w:rPr>
          <w:rFonts w:hint="eastAsia"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据此函，签字代表宣布同意如下：</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所附投标价格表中规定的应提交和交付的投标总价为人民币：</w:t>
      </w:r>
      <w:r>
        <w:rPr>
          <w:rFonts w:hint="eastAsia" w:ascii="宋体" w:hAnsi="宋体"/>
          <w:color w:val="000000" w:themeColor="text1"/>
          <w:highlight w:val="none"/>
          <w:u w:val="single"/>
          <w14:textFill>
            <w14:solidFill>
              <w14:schemeClr w14:val="tx1"/>
            </w14:solidFill>
          </w14:textFill>
        </w:rPr>
        <w:t xml:space="preserve"> （用文字和数字表示的投标总价）  </w:t>
      </w:r>
      <w:r>
        <w:rPr>
          <w:rFonts w:hint="eastAsia" w:ascii="宋体" w:hAnsi="宋体"/>
          <w:color w:val="000000" w:themeColor="text1"/>
          <w:highlight w:val="none"/>
          <w14:textFill>
            <w14:solidFill>
              <w14:schemeClr w14:val="tx1"/>
            </w14:solidFill>
          </w14:textFill>
        </w:rPr>
        <w:t>。</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本次投标所报内容完全按照招标文件要求填报，所有内容都是真实、准确的。</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投标人将按招标文件的规定履行全部合同责任和义务。</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投标人已详细审查全部招标文件，包括修改文件（如有的话）以及全部参考资料和有关附件。我们完全理解并同意放弃对这方面有不明及误解的权利。</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本次投标自开标日起有效期为90天。</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如果在规定的开标时间后，投标人在投标有效期内撤回投标文件，投标保证金将被贵</w:t>
      </w:r>
      <w:r>
        <w:rPr>
          <w:rFonts w:hint="eastAsia" w:ascii="宋体" w:hAnsi="宋体"/>
          <w:color w:val="000000" w:themeColor="text1"/>
          <w:szCs w:val="21"/>
          <w:highlight w:val="none"/>
          <w14:textFill>
            <w14:solidFill>
              <w14:schemeClr w14:val="tx1"/>
            </w14:solidFill>
          </w14:textFill>
        </w:rPr>
        <w:t>方</w:t>
      </w:r>
      <w:r>
        <w:rPr>
          <w:rFonts w:hint="eastAsia" w:ascii="宋体" w:hAnsi="宋体"/>
          <w:bCs/>
          <w:color w:val="000000" w:themeColor="text1"/>
          <w:highlight w:val="none"/>
          <w14:textFill>
            <w14:solidFill>
              <w14:schemeClr w14:val="tx1"/>
            </w14:solidFill>
          </w14:textFill>
        </w:rPr>
        <w:t>不予退还。</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投标人同意提供按照贵方可能要求与其投标有关的一切数据或资料，完全理解贵方不一定接受最低价的投标或收到的任何投标。</w:t>
      </w:r>
    </w:p>
    <w:p>
      <w:pPr>
        <w:widowControl/>
        <w:numPr>
          <w:ilvl w:val="0"/>
          <w:numId w:val="35"/>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23"/>
        <w:spacing w:line="400" w:lineRule="exact"/>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注：本投标函为投标人响应本次招标项目的郑重承诺，投标人不得改动且必须满足。</w:t>
      </w:r>
    </w:p>
    <w:p>
      <w:pPr>
        <w:pStyle w:val="23"/>
        <w:spacing w:line="400" w:lineRule="exact"/>
        <w:rPr>
          <w:rFonts w:hAnsi="宋体"/>
          <w:color w:val="000000" w:themeColor="text1"/>
          <w:highlight w:val="non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723" w:name="_Hlt16935467"/>
      <w:bookmarkEnd w:id="1723"/>
      <w:bookmarkStart w:id="1724" w:name="_Toc340672891"/>
      <w:bookmarkStart w:id="1725" w:name="_Toc339020037"/>
      <w:bookmarkStart w:id="1726" w:name="_Toc333237811"/>
      <w:bookmarkStart w:id="1727" w:name="_Toc343248440"/>
      <w:bookmarkStart w:id="1728" w:name="_Toc337632380"/>
      <w:bookmarkStart w:id="1729" w:name="_Toc365985200"/>
      <w:bookmarkStart w:id="1730" w:name="_Toc343247122"/>
      <w:bookmarkStart w:id="1731" w:name="_Toc339362322"/>
      <w:bookmarkStart w:id="1732" w:name="_Toc333238656"/>
      <w:bookmarkStart w:id="1733" w:name="_Toc78816017"/>
      <w:bookmarkStart w:id="1734" w:name="_Toc342296783"/>
      <w:bookmarkStart w:id="1735" w:name="_Toc332270369"/>
      <w:bookmarkStart w:id="1736" w:name="_Toc341348362"/>
      <w:bookmarkStart w:id="1737" w:name="_Toc331512923"/>
      <w:bookmarkStart w:id="1738" w:name="_Toc333237700"/>
      <w:bookmarkStart w:id="1739" w:name="_Toc336681957"/>
      <w:bookmarkStart w:id="1740" w:name="_Toc330460008"/>
      <w:bookmarkStart w:id="1741" w:name="_Toc339019911"/>
      <w:bookmarkStart w:id="1742" w:name="_Toc333935709"/>
      <w:bookmarkStart w:id="1743" w:name="_Toc336681602"/>
      <w:bookmarkStart w:id="1744" w:name="_Toc343612942"/>
      <w:bookmarkStart w:id="1745" w:name="_Toc339020117"/>
      <w:bookmarkStart w:id="1746" w:name="_Toc339441109"/>
      <w:bookmarkStart w:id="1747" w:name="_Toc342398152"/>
      <w:bookmarkStart w:id="1748" w:name="_Toc342312465"/>
      <w:bookmarkStart w:id="1749" w:name="_Toc350438771"/>
      <w:bookmarkStart w:id="1750" w:name="_Toc332206731"/>
      <w:bookmarkStart w:id="1751" w:name="_Toc350756472"/>
      <w:bookmarkStart w:id="1752" w:name="_Toc365967094"/>
      <w:bookmarkStart w:id="1753" w:name="_Toc340677092"/>
      <w:bookmarkStart w:id="1754" w:name="_Toc345312619"/>
      <w:bookmarkStart w:id="1755" w:name="_Toc20328"/>
      <w:bookmarkStart w:id="1756" w:name="_Toc331684064"/>
      <w:bookmarkStart w:id="1757" w:name="_Toc333935368"/>
      <w:bookmarkStart w:id="1758" w:name="_Toc366072551"/>
      <w:bookmarkStart w:id="1759" w:name="_Toc340507464"/>
      <w:bookmarkStart w:id="1760" w:name="_Toc339020255"/>
      <w:bookmarkStart w:id="1761" w:name="_Toc342060397"/>
      <w:r>
        <w:rPr>
          <w:rFonts w:hint="eastAsia"/>
          <w:color w:val="000000" w:themeColor="text1"/>
          <w:highlight w:val="none"/>
          <w14:textFill>
            <w14:solidFill>
              <w14:schemeClr w14:val="tx1"/>
            </w14:solidFill>
          </w14:textFill>
        </w:rPr>
        <w:t>附件二：开标一览表</w:t>
      </w:r>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tc>
        <w:tc>
          <w:tcPr>
            <w:tcW w:w="2873"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2719"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投标总价</w:t>
            </w:r>
          </w:p>
        </w:tc>
        <w:tc>
          <w:tcPr>
            <w:tcW w:w="1673"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服务期</w:t>
            </w:r>
          </w:p>
        </w:tc>
        <w:tc>
          <w:tcPr>
            <w:tcW w:w="689"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873"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719" w:type="dxa"/>
            <w:vAlign w:val="center"/>
          </w:tcPr>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大写：</w:t>
            </w: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小写：</w:t>
            </w:r>
          </w:p>
        </w:tc>
        <w:tc>
          <w:tcPr>
            <w:tcW w:w="1673" w:type="dxa"/>
            <w:vAlign w:val="center"/>
          </w:tcPr>
          <w:p>
            <w:pPr>
              <w:topLinePunct/>
              <w:jc w:val="left"/>
              <w:rPr>
                <w:rFonts w:ascii="宋体" w:hAnsi="宋体"/>
                <w:bCs/>
                <w:color w:val="000000" w:themeColor="text1"/>
                <w:highlight w:val="none"/>
                <w:u w:val="single"/>
                <w14:textFill>
                  <w14:solidFill>
                    <w14:schemeClr w14:val="tx1"/>
                  </w14:solidFill>
                </w14:textFill>
              </w:rPr>
            </w:pPr>
          </w:p>
        </w:tc>
        <w:tc>
          <w:tcPr>
            <w:tcW w:w="689" w:type="dxa"/>
            <w:vAlign w:val="center"/>
          </w:tcPr>
          <w:p>
            <w:pPr>
              <w:rPr>
                <w:rFonts w:ascii="宋体" w:hAnsi="宋体"/>
                <w:bCs/>
                <w:color w:val="000000" w:themeColor="text1"/>
                <w:highlight w:val="none"/>
                <w14:textFill>
                  <w14:solidFill>
                    <w14:schemeClr w14:val="tx1"/>
                  </w14:solidFill>
                </w14:textFill>
              </w:rPr>
            </w:pPr>
          </w:p>
        </w:tc>
      </w:tr>
    </w:tbl>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762" w:name="_Toc339441110"/>
      <w:bookmarkStart w:id="1763" w:name="_Toc333237701"/>
      <w:bookmarkStart w:id="1764" w:name="_Toc340677093"/>
      <w:bookmarkStart w:id="1765" w:name="_Toc343247123"/>
      <w:bookmarkStart w:id="1766" w:name="_Toc341348363"/>
      <w:bookmarkStart w:id="1767" w:name="_Toc365985201"/>
      <w:bookmarkStart w:id="1768" w:name="_Toc336681958"/>
      <w:bookmarkStart w:id="1769" w:name="_Toc343612943"/>
      <w:bookmarkStart w:id="1770" w:name="_Toc331684065"/>
      <w:bookmarkStart w:id="1771" w:name="_Toc336681603"/>
      <w:bookmarkStart w:id="1772" w:name="_Toc332206732"/>
      <w:bookmarkStart w:id="1773" w:name="_Toc337632381"/>
      <w:bookmarkStart w:id="1774" w:name="_Toc340672892"/>
      <w:bookmarkStart w:id="1775" w:name="_Toc17452"/>
      <w:bookmarkStart w:id="1776" w:name="_Toc343248441"/>
      <w:bookmarkStart w:id="1777" w:name="_Toc350438772"/>
      <w:bookmarkStart w:id="1778" w:name="_Toc330460009"/>
      <w:bookmarkStart w:id="1779" w:name="_Toc331512924"/>
      <w:bookmarkStart w:id="1780" w:name="_Toc333935369"/>
      <w:bookmarkStart w:id="1781" w:name="_Toc365967095"/>
      <w:bookmarkStart w:id="1782" w:name="_Toc339020118"/>
      <w:bookmarkStart w:id="1783" w:name="_Toc342060398"/>
      <w:bookmarkStart w:id="1784" w:name="_Toc339362323"/>
      <w:bookmarkStart w:id="1785" w:name="_Toc350756473"/>
      <w:bookmarkStart w:id="1786" w:name="_Toc333237812"/>
      <w:bookmarkStart w:id="1787" w:name="_Toc340507465"/>
      <w:bookmarkStart w:id="1788" w:name="_Toc342312466"/>
      <w:bookmarkStart w:id="1789" w:name="_Toc339020038"/>
      <w:bookmarkStart w:id="1790" w:name="_Toc366072552"/>
      <w:bookmarkStart w:id="1791" w:name="_Toc339020256"/>
      <w:bookmarkStart w:id="1792" w:name="_Toc333935710"/>
      <w:bookmarkStart w:id="1793" w:name="_Toc345312620"/>
      <w:bookmarkStart w:id="1794" w:name="_Toc339019912"/>
      <w:bookmarkStart w:id="1795" w:name="_Toc342398153"/>
      <w:bookmarkStart w:id="1796" w:name="_Toc332270370"/>
      <w:bookmarkStart w:id="1797" w:name="_Toc342296784"/>
      <w:bookmarkStart w:id="1798" w:name="_Toc333238657"/>
      <w:r>
        <w:rPr>
          <w:rFonts w:hint="eastAsia"/>
          <w:color w:val="000000" w:themeColor="text1"/>
          <w:highlight w:val="none"/>
          <w14:textFill>
            <w14:solidFill>
              <w14:schemeClr w14:val="tx1"/>
            </w14:solidFill>
          </w14:textFill>
        </w:rPr>
        <w:t>附件三：</w:t>
      </w:r>
      <w:r>
        <w:rPr>
          <w:color w:val="000000" w:themeColor="text1"/>
          <w:highlight w:val="none"/>
          <w14:textFill>
            <w14:solidFill>
              <w14:schemeClr w14:val="tx1"/>
            </w14:solidFill>
          </w14:textFill>
        </w:rPr>
        <w:t>投标</w:t>
      </w:r>
      <w:r>
        <w:rPr>
          <w:rFonts w:hint="eastAsia"/>
          <w:color w:val="000000" w:themeColor="text1"/>
          <w:highlight w:val="none"/>
          <w14:textFill>
            <w14:solidFill>
              <w14:schemeClr w14:val="tx1"/>
            </w14:solidFill>
          </w14:textFill>
        </w:rPr>
        <w:t>分项报价</w:t>
      </w:r>
      <w:r>
        <w:rPr>
          <w:color w:val="000000" w:themeColor="text1"/>
          <w:highlight w:val="none"/>
          <w14:textFill>
            <w14:solidFill>
              <w14:schemeClr w14:val="tx1"/>
            </w14:solidFill>
          </w14:textFill>
        </w:rPr>
        <w:t>表</w:t>
      </w:r>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p>
      <w:pPr>
        <w:adjustRightInd w:val="0"/>
        <w:snapToGrid w:val="0"/>
        <w:spacing w:line="360" w:lineRule="auto"/>
        <w:ind w:left="1050" w:leftChars="500" w:firstLine="6195" w:firstLineChars="2950"/>
        <w:jc w:val="left"/>
        <w:rPr>
          <w:color w:val="000000" w:themeColor="text1"/>
          <w:szCs w:val="18"/>
          <w:highlight w:val="none"/>
          <w14:textFill>
            <w14:solidFill>
              <w14:schemeClr w14:val="tx1"/>
            </w14:solidFill>
          </w14:textFill>
        </w:rPr>
      </w:pPr>
      <w:r>
        <w:rPr>
          <w:rFonts w:hint="eastAsia"/>
          <w:color w:val="000000" w:themeColor="text1"/>
          <w:szCs w:val="18"/>
          <w:highlight w:val="none"/>
          <w14:textFill>
            <w14:solidFill>
              <w14:schemeClr w14:val="tx1"/>
            </w14:solidFill>
          </w14:textFill>
        </w:rPr>
        <w:t>（单位：元）</w:t>
      </w:r>
    </w:p>
    <w:tbl>
      <w:tblPr>
        <w:tblStyle w:val="46"/>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2"/>
        <w:gridCol w:w="1281"/>
        <w:gridCol w:w="1281"/>
        <w:gridCol w:w="646"/>
        <w:gridCol w:w="636"/>
        <w:gridCol w:w="1281"/>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序号</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内容</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1</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2</w:t>
            </w: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3</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4</w:t>
            </w:r>
          </w:p>
        </w:tc>
        <w:tc>
          <w:tcPr>
            <w:tcW w:w="1287"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1</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项目内容</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2</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时间</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3</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单价</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4</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总价</w:t>
            </w: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2" w:type="dxa"/>
            <w:gridSpan w:val="2"/>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5</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保险费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6</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税金</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7</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技术服务费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8</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培训费</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9</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质量保证期内的服务费用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10</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其他费用</w:t>
            </w:r>
          </w:p>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（该表中无体现的费用但本项目有产生的其他费用）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11</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Cs/>
                <w:color w:val="000000" w:themeColor="text1"/>
                <w:sz w:val="21"/>
                <w:szCs w:val="21"/>
                <w:highlight w:val="none"/>
                <w14:textFill>
                  <w14:solidFill>
                    <w14:schemeClr w14:val="tx1"/>
                  </w14:solidFill>
                </w14:textFill>
              </w:rPr>
            </w:pPr>
            <w:r>
              <w:rPr>
                <w:rFonts w:hint="eastAsia" w:hAnsi="宋体" w:cs="宋体"/>
                <w:bCs/>
                <w:color w:val="000000" w:themeColor="text1"/>
                <w:sz w:val="21"/>
                <w:szCs w:val="21"/>
                <w:highlight w:val="none"/>
                <w14:textFill>
                  <w14:solidFill>
                    <w14:schemeClr w14:val="tx1"/>
                  </w14:solidFill>
                </w14:textFill>
              </w:rPr>
              <w:t>投标总价</w:t>
            </w:r>
          </w:p>
        </w:tc>
        <w:tc>
          <w:tcPr>
            <w:tcW w:w="3208" w:type="dxa"/>
            <w:gridSpan w:val="3"/>
            <w:tcBorders>
              <w:top w:val="single" w:color="auto" w:sz="4" w:space="0"/>
              <w:left w:val="single" w:color="auto" w:sz="4" w:space="0"/>
              <w:bottom w:val="single" w:color="auto" w:sz="4" w:space="0"/>
              <w:right w:val="single" w:color="auto" w:sz="4" w:space="0"/>
            </w:tcBorders>
            <w:vAlign w:val="center"/>
          </w:tcPr>
          <w:p>
            <w:pPr>
              <w:pStyle w:val="5"/>
              <w:snapToGrid w:val="0"/>
              <w:ind w:firstLine="0"/>
              <w:rPr>
                <w:rFonts w:hAnsi="宋体" w:cs="宋体"/>
                <w:bCs/>
                <w:color w:val="000000" w:themeColor="text1"/>
                <w:sz w:val="21"/>
                <w:szCs w:val="21"/>
                <w:highlight w:val="none"/>
                <w14:textFill>
                  <w14:solidFill>
                    <w14:schemeClr w14:val="tx1"/>
                  </w14:solidFill>
                </w14:textFill>
              </w:rPr>
            </w:pPr>
            <w:r>
              <w:rPr>
                <w:rFonts w:hint="eastAsia" w:hAnsi="宋体" w:cs="宋体"/>
                <w:bCs/>
                <w:color w:val="000000" w:themeColor="text1"/>
                <w:sz w:val="21"/>
                <w:szCs w:val="21"/>
                <w:highlight w:val="none"/>
                <w14:textFill>
                  <w14:solidFill>
                    <w14:schemeClr w14:val="tx1"/>
                  </w14:solidFill>
                </w14:textFill>
              </w:rPr>
              <w:t>（大写）人民币</w:t>
            </w:r>
          </w:p>
        </w:tc>
        <w:tc>
          <w:tcPr>
            <w:tcW w:w="3204" w:type="dxa"/>
            <w:gridSpan w:val="3"/>
            <w:tcBorders>
              <w:top w:val="single" w:color="auto" w:sz="4" w:space="0"/>
              <w:left w:val="single" w:color="auto" w:sz="4" w:space="0"/>
              <w:bottom w:val="single" w:color="auto" w:sz="4" w:space="0"/>
              <w:right w:val="single" w:color="auto" w:sz="4" w:space="0"/>
            </w:tcBorders>
            <w:vAlign w:val="center"/>
          </w:tcPr>
          <w:p>
            <w:pPr>
              <w:pStyle w:val="5"/>
              <w:snapToGrid w:val="0"/>
              <w:ind w:firstLine="0"/>
              <w:rPr>
                <w:rFonts w:hAnsi="宋体" w:cs="宋体"/>
                <w:bCs/>
                <w:color w:val="000000" w:themeColor="text1"/>
                <w:sz w:val="21"/>
                <w:szCs w:val="21"/>
                <w:highlight w:val="none"/>
                <w14:textFill>
                  <w14:solidFill>
                    <w14:schemeClr w14:val="tx1"/>
                  </w14:solidFill>
                </w14:textFill>
              </w:rPr>
            </w:pPr>
            <w:r>
              <w:rPr>
                <w:rFonts w:hint="eastAsia" w:hAnsi="宋体" w:cs="宋体"/>
                <w:bCs/>
                <w:color w:val="000000" w:themeColor="text1"/>
                <w:sz w:val="21"/>
                <w:szCs w:val="21"/>
                <w:highlight w:val="none"/>
                <w14:textFill>
                  <w14:solidFill>
                    <w14:schemeClr w14:val="tx1"/>
                  </w14:solidFill>
                </w14:textFill>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000000" w:themeColor="text1"/>
                <w:sz w:val="21"/>
                <w:szCs w:val="21"/>
                <w:highlight w:val="none"/>
                <w14:textFill>
                  <w14:solidFill>
                    <w14:schemeClr w14:val="tx1"/>
                  </w14:solidFill>
                </w14:textFill>
              </w:rPr>
            </w:pPr>
            <w:r>
              <w:rPr>
                <w:rFonts w:hint="eastAsia" w:hAnsi="宋体" w:cs="宋体"/>
                <w:color w:val="000000" w:themeColor="text1"/>
                <w:sz w:val="21"/>
                <w:szCs w:val="21"/>
                <w:highlight w:val="none"/>
                <w14:textFill>
                  <w14:solidFill>
                    <w14:schemeClr w14:val="tx1"/>
                  </w14:solidFill>
                </w14:textFill>
              </w:rPr>
              <w:t>12</w:t>
            </w:r>
          </w:p>
        </w:tc>
        <w:tc>
          <w:tcPr>
            <w:tcW w:w="1842"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Cs/>
                <w:color w:val="000000" w:themeColor="text1"/>
                <w:sz w:val="21"/>
                <w:szCs w:val="21"/>
                <w:highlight w:val="none"/>
                <w14:textFill>
                  <w14:solidFill>
                    <w14:schemeClr w14:val="tx1"/>
                  </w14:solidFill>
                </w14:textFill>
              </w:rPr>
            </w:pPr>
            <w:r>
              <w:rPr>
                <w:rFonts w:hint="eastAsia" w:hAnsi="宋体" w:cs="宋体"/>
                <w:bCs/>
                <w:color w:val="000000" w:themeColor="text1"/>
                <w:sz w:val="21"/>
                <w:szCs w:val="21"/>
                <w:highlight w:val="none"/>
                <w14:textFill>
                  <w14:solidFill>
                    <w14:schemeClr w14:val="tx1"/>
                  </w14:solidFill>
                </w14:textFill>
              </w:rPr>
              <w:t>备注</w:t>
            </w:r>
          </w:p>
        </w:tc>
        <w:tc>
          <w:tcPr>
            <w:tcW w:w="6412" w:type="dxa"/>
            <w:gridSpan w:val="6"/>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Cs/>
                <w:color w:val="000000" w:themeColor="text1"/>
                <w:sz w:val="21"/>
                <w:szCs w:val="21"/>
                <w:highlight w:val="none"/>
                <w14:textFill>
                  <w14:solidFill>
                    <w14:schemeClr w14:val="tx1"/>
                  </w14:solidFill>
                </w14:textFill>
              </w:rPr>
            </w:pPr>
          </w:p>
        </w:tc>
      </w:tr>
    </w:tbl>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注：如本表格式内容不能满足需要，投标人可自行划表填写。</w:t>
      </w:r>
    </w:p>
    <w:p>
      <w:pPr>
        <w:spacing w:line="360" w:lineRule="auto"/>
        <w:rPr>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799" w:name="_Toc342398154"/>
      <w:bookmarkStart w:id="1800" w:name="_Toc339019913"/>
      <w:bookmarkStart w:id="1801" w:name="_Toc343248442"/>
      <w:bookmarkStart w:id="1802" w:name="_Toc339362324"/>
      <w:bookmarkStart w:id="1803" w:name="_Toc333935370"/>
      <w:bookmarkStart w:id="1804" w:name="_Toc350438773"/>
      <w:bookmarkStart w:id="1805" w:name="_Toc333237702"/>
      <w:bookmarkStart w:id="1806" w:name="_Toc342312467"/>
      <w:bookmarkStart w:id="1807" w:name="_Toc343247124"/>
      <w:bookmarkStart w:id="1808" w:name="_Toc365967096"/>
      <w:bookmarkStart w:id="1809" w:name="_Toc339020039"/>
      <w:bookmarkStart w:id="1810" w:name="_Toc332270371"/>
      <w:bookmarkStart w:id="1811" w:name="_Toc366072553"/>
      <w:bookmarkStart w:id="1812" w:name="_Toc339020257"/>
      <w:bookmarkStart w:id="1813" w:name="_Toc331684066"/>
      <w:bookmarkStart w:id="1814" w:name="_Toc342060399"/>
      <w:bookmarkStart w:id="1815" w:name="_Toc350756474"/>
      <w:bookmarkStart w:id="1816" w:name="_Toc340672893"/>
      <w:bookmarkStart w:id="1817" w:name="_Toc12476"/>
      <w:bookmarkStart w:id="1818" w:name="_Toc340507466"/>
      <w:bookmarkStart w:id="1819" w:name="_Toc340677094"/>
      <w:bookmarkStart w:id="1820" w:name="_Toc330460010"/>
      <w:bookmarkStart w:id="1821" w:name="_Toc336681604"/>
      <w:bookmarkStart w:id="1822" w:name="_Toc336681959"/>
      <w:bookmarkStart w:id="1823" w:name="_Toc331512925"/>
      <w:bookmarkStart w:id="1824" w:name="_Toc333238658"/>
      <w:bookmarkStart w:id="1825" w:name="_Toc333935711"/>
      <w:bookmarkStart w:id="1826" w:name="_Toc339020119"/>
      <w:bookmarkStart w:id="1827" w:name="_Toc339441111"/>
      <w:bookmarkStart w:id="1828" w:name="_Toc345312621"/>
      <w:bookmarkStart w:id="1829" w:name="_Toc337632382"/>
      <w:bookmarkStart w:id="1830" w:name="_Toc365985202"/>
      <w:bookmarkStart w:id="1831" w:name="_Toc341348364"/>
      <w:bookmarkStart w:id="1832" w:name="_Toc343612944"/>
      <w:bookmarkStart w:id="1833" w:name="_Toc342296785"/>
      <w:bookmarkStart w:id="1834" w:name="_Toc332206733"/>
      <w:bookmarkStart w:id="1835" w:name="_Toc333237813"/>
      <w:r>
        <w:rPr>
          <w:rFonts w:hint="eastAsia"/>
          <w:color w:val="000000" w:themeColor="text1"/>
          <w:highlight w:val="none"/>
          <w14:textFill>
            <w14:solidFill>
              <w14:schemeClr w14:val="tx1"/>
            </w14:solidFill>
          </w14:textFill>
        </w:rPr>
        <w:t>附件四：商务条款偏离一览表</w:t>
      </w:r>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000000" w:themeColor="text1"/>
          <w:highlight w:val="none"/>
          <w14:textFill>
            <w14:solidFill>
              <w14:schemeClr w14:val="tx1"/>
            </w14:solidFill>
          </w14:textFill>
        </w:rPr>
      </w:pPr>
      <w:bookmarkStart w:id="1836" w:name="_Toc7971"/>
      <w:bookmarkStart w:id="1837" w:name="_Toc339020040"/>
      <w:bookmarkStart w:id="1838" w:name="_Toc342398155"/>
      <w:bookmarkStart w:id="1839" w:name="_Toc337632383"/>
      <w:bookmarkStart w:id="1840" w:name="_Toc332206734"/>
      <w:bookmarkStart w:id="1841" w:name="_Toc342060400"/>
      <w:bookmarkStart w:id="1842" w:name="_Toc340672894"/>
      <w:bookmarkStart w:id="1843" w:name="_Toc365985203"/>
      <w:bookmarkStart w:id="1844" w:name="_Toc332270372"/>
      <w:bookmarkStart w:id="1845" w:name="_Toc366072554"/>
      <w:bookmarkStart w:id="1846" w:name="_Toc340507467"/>
      <w:bookmarkStart w:id="1847" w:name="_Toc330460011"/>
      <w:bookmarkStart w:id="1848" w:name="_Toc365967097"/>
      <w:bookmarkStart w:id="1849" w:name="_Toc342312468"/>
      <w:bookmarkStart w:id="1850" w:name="_Toc333935712"/>
      <w:bookmarkStart w:id="1851" w:name="_Toc333238659"/>
      <w:bookmarkStart w:id="1852" w:name="_Toc333237814"/>
      <w:bookmarkStart w:id="1853" w:name="_Toc341348365"/>
      <w:bookmarkStart w:id="1854" w:name="_Toc333935371"/>
      <w:bookmarkStart w:id="1855" w:name="_Toc345312622"/>
      <w:bookmarkStart w:id="1856" w:name="_Toc339362325"/>
      <w:bookmarkStart w:id="1857" w:name="_Toc339019914"/>
      <w:bookmarkStart w:id="1858" w:name="_Toc342296786"/>
      <w:bookmarkStart w:id="1859" w:name="_Toc350756475"/>
      <w:bookmarkStart w:id="1860" w:name="_Toc339441112"/>
      <w:bookmarkStart w:id="1861" w:name="_Toc336681605"/>
      <w:bookmarkStart w:id="1862" w:name="_Toc333237703"/>
      <w:bookmarkStart w:id="1863" w:name="_Toc331684067"/>
      <w:bookmarkStart w:id="1864" w:name="_Toc339020120"/>
      <w:bookmarkStart w:id="1865" w:name="_Toc339020258"/>
      <w:bookmarkStart w:id="1866" w:name="_Toc331512926"/>
      <w:bookmarkStart w:id="1867" w:name="_Toc343248443"/>
      <w:bookmarkStart w:id="1868" w:name="_Toc340677095"/>
      <w:bookmarkStart w:id="1869" w:name="_Toc350438774"/>
      <w:bookmarkStart w:id="1870" w:name="_Toc336681960"/>
      <w:bookmarkStart w:id="1871" w:name="_Toc343247125"/>
      <w:bookmarkStart w:id="1872" w:name="_Toc343612945"/>
      <w:r>
        <w:rPr>
          <w:rFonts w:hint="eastAsia"/>
          <w:color w:val="000000" w:themeColor="text1"/>
          <w:highlight w:val="none"/>
          <w14:textFill>
            <w14:solidFill>
              <w14:schemeClr w14:val="tx1"/>
            </w14:solidFill>
          </w14:textFill>
        </w:rPr>
        <w:t>附件五：技术条款偏离一览表</w:t>
      </w:r>
      <w:bookmarkEnd w:id="1836"/>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2）对招标文件中技术条款按上列格式逐条说明。</w:t>
      </w:r>
    </w:p>
    <w:p>
      <w:pPr>
        <w:adjustRightInd w:val="0"/>
        <w:snapToGrid w:val="0"/>
        <w:spacing w:line="360" w:lineRule="auto"/>
        <w:ind w:firstLine="630" w:firstLineChars="300"/>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投标人声明：表中未列全的技术条款，我方均表示完全响应招标文件技术条款的所有要求。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p>
      <w:pPr>
        <w:pStyle w:val="4"/>
        <w:numPr>
          <w:ilvl w:val="1"/>
          <w:numId w:val="0"/>
        </w:numPr>
        <w:spacing w:line="400" w:lineRule="exact"/>
        <w:rPr>
          <w:color w:val="000000" w:themeColor="text1"/>
          <w:highlight w:val="none"/>
          <w14:textFill>
            <w14:solidFill>
              <w14:schemeClr w14:val="tx1"/>
            </w14:solidFill>
          </w14:textFill>
        </w:rPr>
        <w:sectPr>
          <w:pgSz w:w="11906" w:h="16838"/>
          <w:pgMar w:top="1474" w:right="1418" w:bottom="1474" w:left="1418" w:header="851" w:footer="850" w:gutter="0"/>
          <w:cols w:space="0" w:num="1"/>
          <w:titlePg/>
          <w:docGrid w:linePitch="312" w:charSpace="0"/>
        </w:sectPr>
      </w:pPr>
      <w:bookmarkStart w:id="1873" w:name="_Toc339020124"/>
      <w:bookmarkStart w:id="1874" w:name="_Toc333935375"/>
      <w:bookmarkStart w:id="1875" w:name="_Toc336681609"/>
      <w:bookmarkStart w:id="1876" w:name="_Toc343612949"/>
      <w:bookmarkStart w:id="1877" w:name="_Toc339020262"/>
      <w:bookmarkStart w:id="1878" w:name="_Toc350438778"/>
      <w:bookmarkStart w:id="1879" w:name="_Toc339019918"/>
      <w:bookmarkStart w:id="1880" w:name="_Toc432695228"/>
      <w:bookmarkStart w:id="1881" w:name="_Toc332270376"/>
      <w:bookmarkStart w:id="1882" w:name="_Toc342296790"/>
      <w:bookmarkStart w:id="1883" w:name="_Toc340677099"/>
      <w:bookmarkStart w:id="1884" w:name="_Toc337632387"/>
      <w:bookmarkStart w:id="1885" w:name="_Toc339441116"/>
      <w:bookmarkStart w:id="1886" w:name="_Toc345312626"/>
      <w:bookmarkStart w:id="1887" w:name="_Toc365985210"/>
      <w:bookmarkStart w:id="1888" w:name="_Toc366072561"/>
      <w:bookmarkStart w:id="1889" w:name="_Toc339362329"/>
      <w:bookmarkStart w:id="1890" w:name="_Toc331684071"/>
      <w:bookmarkStart w:id="1891" w:name="_Toc350756479"/>
      <w:bookmarkStart w:id="1892" w:name="_Toc342312472"/>
      <w:bookmarkStart w:id="1893" w:name="_Toc339020044"/>
      <w:bookmarkStart w:id="1894" w:name="_Toc340507471"/>
      <w:bookmarkStart w:id="1895" w:name="_Toc330460015"/>
      <w:bookmarkStart w:id="1896" w:name="_Toc333237818"/>
      <w:bookmarkStart w:id="1897" w:name="_Toc343247129"/>
      <w:bookmarkStart w:id="1898" w:name="_Toc331512930"/>
      <w:bookmarkStart w:id="1899" w:name="_Toc336681964"/>
      <w:bookmarkStart w:id="1900" w:name="_Toc340672898"/>
      <w:bookmarkStart w:id="1901" w:name="_Toc333935716"/>
      <w:bookmarkStart w:id="1902" w:name="_Toc333238663"/>
      <w:bookmarkStart w:id="1903" w:name="_Toc332206738"/>
      <w:bookmarkStart w:id="1904" w:name="_Toc333237707"/>
      <w:bookmarkStart w:id="1905" w:name="_Toc342398159"/>
      <w:bookmarkStart w:id="1906" w:name="_Toc342060404"/>
      <w:bookmarkStart w:id="1907" w:name="_Toc365967104"/>
      <w:bookmarkStart w:id="1908" w:name="_Toc341348369"/>
      <w:bookmarkStart w:id="1909" w:name="_Toc343248447"/>
    </w:p>
    <w:p>
      <w:pPr>
        <w:pStyle w:val="4"/>
        <w:numPr>
          <w:ilvl w:val="1"/>
          <w:numId w:val="0"/>
        </w:numPr>
        <w:spacing w:line="400" w:lineRule="exact"/>
        <w:rPr>
          <w:color w:val="000000" w:themeColor="text1"/>
          <w:highlight w:val="none"/>
          <w14:textFill>
            <w14:solidFill>
              <w14:schemeClr w14:val="tx1"/>
            </w14:solidFill>
          </w14:textFill>
        </w:rPr>
      </w:pPr>
      <w:bookmarkStart w:id="1910" w:name="_Toc14743"/>
      <w:r>
        <w:rPr>
          <w:rFonts w:hint="eastAsia"/>
          <w:color w:val="000000" w:themeColor="text1"/>
          <w:highlight w:val="none"/>
          <w14:textFill>
            <w14:solidFill>
              <w14:schemeClr w14:val="tx1"/>
            </w14:solidFill>
          </w14:textFill>
        </w:rPr>
        <w:t>附件六：同类业绩一览表</w:t>
      </w:r>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中标金额（元）</w:t>
            </w:r>
          </w:p>
        </w:tc>
        <w:tc>
          <w:tcPr>
            <w:tcW w:w="123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5"/>
              <w:snapToGrid w:val="0"/>
              <w:jc w:val="center"/>
              <w:rPr>
                <w:rFonts w:hAnsi="宋体"/>
                <w:bCs/>
                <w:color w:val="000000" w:themeColor="text1"/>
                <w:kern w:val="2"/>
                <w:sz w:val="21"/>
                <w:szCs w:val="24"/>
                <w:highlight w:val="none"/>
                <w14:textFill>
                  <w14:solidFill>
                    <w14:schemeClr w14:val="tx1"/>
                  </w14:solidFill>
                </w14:textFill>
              </w:rPr>
            </w:pPr>
          </w:p>
        </w:tc>
      </w:tr>
    </w:tbl>
    <w:p>
      <w:pPr>
        <w:pStyle w:val="5"/>
        <w:snapToGrid w:val="0"/>
        <w:spacing w:line="360" w:lineRule="auto"/>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pStyle w:val="5"/>
        <w:snapToGrid w:val="0"/>
        <w:spacing w:line="360" w:lineRule="auto"/>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4"/>
        <w:numPr>
          <w:ilvl w:val="1"/>
          <w:numId w:val="0"/>
        </w:numPr>
        <w:jc w:val="both"/>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000000" w:themeColor="text1"/>
          <w:highlight w:val="none"/>
          <w14:textFill>
            <w14:solidFill>
              <w14:schemeClr w14:val="tx1"/>
            </w14:solidFill>
          </w14:textFill>
        </w:rPr>
      </w:pPr>
      <w:bookmarkStart w:id="1911" w:name="_Toc29552"/>
      <w:bookmarkStart w:id="1912" w:name="_Toc432682754"/>
      <w:bookmarkStart w:id="1913" w:name="_Toc432695229"/>
      <w:bookmarkStart w:id="1914" w:name="_Toc430771089"/>
      <w:bookmarkStart w:id="1915" w:name="_Toc365985211"/>
      <w:bookmarkStart w:id="1916" w:name="_Toc336681610"/>
      <w:bookmarkStart w:id="1917" w:name="_Toc340672899"/>
      <w:bookmarkStart w:id="1918" w:name="_Toc366072562"/>
      <w:bookmarkStart w:id="1919" w:name="_Toc350438779"/>
      <w:bookmarkStart w:id="1920" w:name="_Toc336681965"/>
      <w:bookmarkStart w:id="1921" w:name="_Toc332206739"/>
      <w:bookmarkStart w:id="1922" w:name="_Toc345312627"/>
      <w:bookmarkStart w:id="1923" w:name="_Toc340507472"/>
      <w:bookmarkStart w:id="1924" w:name="_Toc340677100"/>
      <w:bookmarkStart w:id="1925" w:name="_Toc342312473"/>
      <w:bookmarkStart w:id="1926" w:name="_Toc341348370"/>
      <w:bookmarkStart w:id="1927" w:name="_Toc350756480"/>
      <w:bookmarkStart w:id="1928" w:name="_Toc333935376"/>
      <w:bookmarkStart w:id="1929" w:name="_Toc333237819"/>
      <w:bookmarkStart w:id="1930" w:name="_Toc333237708"/>
      <w:bookmarkStart w:id="1931" w:name="_Toc333238664"/>
      <w:bookmarkStart w:id="1932" w:name="_Toc332270377"/>
      <w:bookmarkStart w:id="1933" w:name="_Toc342398160"/>
      <w:bookmarkStart w:id="1934" w:name="_Toc365967105"/>
      <w:bookmarkStart w:id="1935" w:name="_Toc339020045"/>
      <w:bookmarkStart w:id="1936" w:name="_Toc339020125"/>
      <w:bookmarkStart w:id="1937" w:name="_Toc342060405"/>
      <w:bookmarkStart w:id="1938" w:name="_Toc339019919"/>
      <w:bookmarkStart w:id="1939" w:name="_Toc343612950"/>
      <w:bookmarkStart w:id="1940" w:name="_Toc330460016"/>
      <w:bookmarkStart w:id="1941" w:name="_Toc331684072"/>
      <w:bookmarkStart w:id="1942" w:name="_Toc331512931"/>
      <w:bookmarkStart w:id="1943" w:name="_Toc333935717"/>
      <w:bookmarkStart w:id="1944" w:name="_Toc337632388"/>
      <w:bookmarkStart w:id="1945" w:name="_Toc343247130"/>
      <w:bookmarkStart w:id="1946" w:name="_Toc342296791"/>
      <w:bookmarkStart w:id="1947" w:name="_Toc102451601"/>
      <w:bookmarkStart w:id="1948" w:name="_Toc343248448"/>
      <w:bookmarkStart w:id="1949" w:name="_Toc339441117"/>
      <w:bookmarkStart w:id="1950" w:name="_Toc339020263"/>
      <w:bookmarkStart w:id="1951" w:name="_Toc339362330"/>
      <w:r>
        <w:rPr>
          <w:rFonts w:hint="eastAsia"/>
          <w:color w:val="000000" w:themeColor="text1"/>
          <w:highlight w:val="none"/>
          <w14:textFill>
            <w14:solidFill>
              <w14:schemeClr w14:val="tx1"/>
            </w14:solidFill>
          </w14:textFill>
        </w:rPr>
        <w:t>附件七：</w:t>
      </w:r>
      <w:r>
        <w:rPr>
          <w:rFonts w:hint="eastAsia" w:hAnsi="黑体" w:cs="黑体"/>
          <w:color w:val="000000" w:themeColor="text1"/>
          <w:highlight w:val="none"/>
          <w14:textFill>
            <w14:solidFill>
              <w14:schemeClr w14:val="tx1"/>
            </w14:solidFill>
          </w14:textFill>
        </w:rPr>
        <w:t>中小微企业声明函</w:t>
      </w:r>
      <w:bookmarkEnd w:id="1911"/>
      <w:bookmarkEnd w:id="1912"/>
      <w:bookmarkEnd w:id="1913"/>
      <w:bookmarkEnd w:id="1914"/>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s="宋体"/>
          <w:color w:val="000000" w:themeColor="text1"/>
          <w:highlight w:val="none"/>
          <w14:textFill>
            <w14:solidFill>
              <w14:schemeClr w14:val="tx1"/>
            </w14:solidFill>
          </w14:textFill>
        </w:rPr>
        <w:t>（项目编号：）采购活动提供本企业制造的货物，由本企业承担工程、提供服务，或者提供其他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spacing w:line="440" w:lineRule="exact"/>
        <w:rPr>
          <w:rFonts w:ascii="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日</w:t>
      </w:r>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p>
      <w:pPr>
        <w:pStyle w:val="4"/>
        <w:keepLines w:val="0"/>
        <w:numPr>
          <w:ilvl w:val="0"/>
          <w:numId w:val="0"/>
        </w:numPr>
        <w:tabs>
          <w:tab w:val="left" w:pos="851"/>
        </w:tabs>
        <w:spacing w:before="0" w:after="0" w:line="360" w:lineRule="auto"/>
        <w:rPr>
          <w:rFonts w:ascii="宋体" w:eastAsia="宋体"/>
          <w:color w:val="000000" w:themeColor="text1"/>
          <w:szCs w:val="21"/>
          <w:highlight w:val="none"/>
          <w14:textFill>
            <w14:solidFill>
              <w14:schemeClr w14:val="tx1"/>
            </w14:solidFill>
          </w14:textFill>
        </w:rPr>
      </w:pPr>
      <w:bookmarkStart w:id="1952" w:name="_Toc15285"/>
      <w:bookmarkStart w:id="1953" w:name="_Toc32373"/>
      <w:bookmarkStart w:id="1954" w:name="_Toc434832511"/>
      <w:r>
        <w:rPr>
          <w:rFonts w:hint="eastAsia"/>
          <w:color w:val="000000" w:themeColor="text1"/>
          <w:highlight w:val="none"/>
          <w14:textFill>
            <w14:solidFill>
              <w14:schemeClr w14:val="tx1"/>
            </w14:solidFill>
          </w14:textFill>
        </w:rPr>
        <w:t>附件八：</w:t>
      </w:r>
      <w:r>
        <w:rPr>
          <w:rFonts w:hint="eastAsia" w:hAnsi="黑体" w:cs="黑体"/>
          <w:color w:val="000000" w:themeColor="text1"/>
          <w:highlight w:val="none"/>
          <w14:textFill>
            <w14:solidFill>
              <w14:schemeClr w14:val="tx1"/>
            </w14:solidFill>
          </w14:textFill>
        </w:rPr>
        <w:t>残疾人福利性单位声明函</w:t>
      </w:r>
      <w:bookmarkEnd w:id="1952"/>
      <w:bookmarkEnd w:id="1953"/>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投标人名称（公章）：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pStyle w:val="5"/>
        <w:spacing w:line="360" w:lineRule="auto"/>
        <w:ind w:firstLine="0"/>
        <w:rPr>
          <w:rFonts w:hAnsi="宋体" w:cs="宋体"/>
          <w:color w:val="000000" w:themeColor="text1"/>
          <w:kern w:val="2"/>
          <w:sz w:val="21"/>
          <w:szCs w:val="24"/>
          <w:highlight w:val="none"/>
          <w14:textFill>
            <w14:solidFill>
              <w14:schemeClr w14:val="tx1"/>
            </w14:solidFill>
          </w14:textFill>
        </w:rPr>
      </w:pPr>
      <w:r>
        <w:rPr>
          <w:rFonts w:hAnsi="宋体"/>
          <w:color w:val="000000" w:themeColor="text1"/>
          <w:sz w:val="21"/>
          <w:szCs w:val="21"/>
          <w:highlight w:val="none"/>
          <w14:textFill>
            <w14:solidFill>
              <w14:schemeClr w14:val="tx1"/>
            </w14:solidFill>
          </w14:textFill>
        </w:rPr>
        <w:t>日期：</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年</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月</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日</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4"/>
        <w:numPr>
          <w:ilvl w:val="1"/>
          <w:numId w:val="0"/>
        </w:numPr>
        <w:spacing w:line="400" w:lineRule="exact"/>
        <w:rPr>
          <w:color w:val="000000" w:themeColor="text1"/>
          <w:highlight w:val="none"/>
          <w14:textFill>
            <w14:solidFill>
              <w14:schemeClr w14:val="tx1"/>
            </w14:solidFill>
          </w14:textFill>
        </w:rPr>
      </w:pPr>
      <w:bookmarkStart w:id="1955" w:name="_Toc3370"/>
      <w:bookmarkStart w:id="1956" w:name="_Toc432695230"/>
      <w:bookmarkStart w:id="1957" w:name="_Toc9858"/>
      <w:r>
        <w:rPr>
          <w:rFonts w:hint="eastAsia"/>
          <w:color w:val="000000" w:themeColor="text1"/>
          <w:highlight w:val="none"/>
          <w14:textFill>
            <w14:solidFill>
              <w14:schemeClr w14:val="tx1"/>
            </w14:solidFill>
          </w14:textFill>
        </w:rPr>
        <w:t>附件九：中标服务费承诺</w:t>
      </w:r>
      <w:bookmarkEnd w:id="1955"/>
      <w:bookmarkEnd w:id="1956"/>
      <w:bookmarkEnd w:id="1957"/>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14:textFill>
            <w14:solidFill>
              <w14:schemeClr w14:val="tx1"/>
            </w14:solidFill>
          </w14:textFill>
        </w:rPr>
        <w:t>广东业信采购招标有限公司</w:t>
      </w:r>
      <w:r>
        <w:rPr>
          <w:rFonts w:hint="eastAsia" w:ascii="宋体" w:hAnsi="宋体"/>
          <w:color w:val="000000" w:themeColor="text1"/>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针对贵方组织的（项目名称：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）招标（项目编号: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），我方承诺：</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有权不予退还我方的投标保证金并重新确定中标结果，</w:t>
      </w:r>
      <w:r>
        <w:rPr>
          <w:rFonts w:hint="eastAsia" w:ascii="宋体"/>
          <w:color w:val="000000" w:themeColor="text1"/>
          <w:highlight w:val="none"/>
          <w14:textFill>
            <w14:solidFill>
              <w14:schemeClr w14:val="tx1"/>
            </w14:solidFill>
          </w14:textFill>
        </w:rPr>
        <w:t>我方对此无任何异议。</w:t>
      </w:r>
    </w:p>
    <w:p>
      <w:pPr>
        <w:spacing w:line="44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440" w:lineRule="exact"/>
        <w:ind w:firstLine="420" w:firstLineChars="200"/>
        <w:rPr>
          <w:rFonts w:ascii="宋体" w:hAns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14:textFill>
            <w14:solidFill>
              <w14:schemeClr w14:val="tx1"/>
            </w14:solidFill>
          </w14:textFill>
        </w:rPr>
      </w:pPr>
      <w:bookmarkStart w:id="1958" w:name="_Toc326065622"/>
      <w:bookmarkStart w:id="1959" w:name="_Toc350438780"/>
      <w:bookmarkStart w:id="1960" w:name="_Toc339441118"/>
      <w:bookmarkStart w:id="1961" w:name="_Toc343612951"/>
      <w:bookmarkStart w:id="1962" w:name="_Toc337632389"/>
      <w:bookmarkStart w:id="1963" w:name="_Toc340677101"/>
      <w:bookmarkStart w:id="1964" w:name="_Toc342398161"/>
      <w:bookmarkStart w:id="1965" w:name="_Toc366072563"/>
      <w:bookmarkStart w:id="1966" w:name="_Toc14066"/>
      <w:bookmarkStart w:id="1967" w:name="_Toc339019920"/>
      <w:bookmarkStart w:id="1968" w:name="_Toc340507473"/>
      <w:bookmarkStart w:id="1969" w:name="_Toc339020264"/>
      <w:bookmarkStart w:id="1970" w:name="_Toc343248449"/>
      <w:bookmarkStart w:id="1971" w:name="_Toc432695231"/>
      <w:bookmarkStart w:id="1972" w:name="_Toc339020126"/>
      <w:bookmarkStart w:id="1973" w:name="_Toc10463"/>
      <w:bookmarkStart w:id="1974" w:name="_Toc350756481"/>
      <w:bookmarkStart w:id="1975" w:name="_Toc331684073"/>
      <w:bookmarkStart w:id="1976" w:name="_Toc333238665"/>
      <w:bookmarkStart w:id="1977" w:name="_Toc345312628"/>
      <w:bookmarkStart w:id="1978" w:name="_Toc332270378"/>
      <w:bookmarkStart w:id="1979" w:name="_Toc333237709"/>
      <w:bookmarkStart w:id="1980" w:name="_Toc336681611"/>
      <w:bookmarkStart w:id="1981" w:name="_Toc336681966"/>
      <w:bookmarkStart w:id="1982" w:name="_Toc341348371"/>
      <w:bookmarkStart w:id="1983" w:name="_Toc340672900"/>
      <w:bookmarkStart w:id="1984" w:name="_Toc342296792"/>
      <w:bookmarkStart w:id="1985" w:name="_Toc339020046"/>
      <w:bookmarkStart w:id="1986" w:name="_Toc332206740"/>
      <w:bookmarkStart w:id="1987" w:name="_Toc343247131"/>
      <w:bookmarkStart w:id="1988" w:name="_Toc342312474"/>
      <w:bookmarkStart w:id="1989" w:name="_Toc333237820"/>
      <w:bookmarkStart w:id="1990" w:name="_Toc365967106"/>
      <w:bookmarkStart w:id="1991" w:name="_Toc339362331"/>
      <w:bookmarkStart w:id="1992" w:name="_Toc331512932"/>
      <w:bookmarkStart w:id="1993" w:name="_Toc342060406"/>
      <w:bookmarkStart w:id="1994" w:name="_Toc365985212"/>
      <w:bookmarkStart w:id="1995" w:name="_Toc330460017"/>
      <w:bookmarkStart w:id="1996" w:name="_Toc333935718"/>
      <w:bookmarkStart w:id="1997" w:name="_Toc333935377"/>
      <w:r>
        <w:rPr>
          <w:rFonts w:hint="eastAsia"/>
          <w:color w:val="000000" w:themeColor="text1"/>
          <w:highlight w:val="none"/>
          <w14:textFill>
            <w14:solidFill>
              <w14:schemeClr w14:val="tx1"/>
            </w14:solidFill>
          </w14:textFill>
        </w:rPr>
        <w:t>附件十：</w:t>
      </w:r>
      <w:bookmarkEnd w:id="1958"/>
      <w:r>
        <w:rPr>
          <w:rFonts w:hint="eastAsia"/>
          <w:color w:val="000000" w:themeColor="text1"/>
          <w:highlight w:val="none"/>
          <w14:textFill>
            <w14:solidFill>
              <w14:schemeClr w14:val="tx1"/>
            </w14:solidFill>
          </w14:textFill>
        </w:rPr>
        <w:t>投标人提交的其它商务和技术资料</w:t>
      </w:r>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本节无格式要求，投标人可根据自身实际情况以及招标文件评分细则规定的详细评审内容和应当提供的证明材料进行编制。</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一、</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二、</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三、</w:t>
      </w:r>
      <w:r>
        <w:rPr>
          <w:rFonts w:hAnsi="宋体"/>
          <w:bCs/>
          <w:color w:val="000000" w:themeColor="text1"/>
          <w:sz w:val="21"/>
          <w:highlight w:val="none"/>
          <w14:textFill>
            <w14:solidFill>
              <w14:schemeClr w14:val="tx1"/>
            </w14:solidFill>
          </w14:textFill>
        </w:rPr>
        <w:t>...</w:t>
      </w:r>
    </w:p>
    <w:p>
      <w:pPr>
        <w:pStyle w:val="5"/>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四、</w:t>
      </w:r>
      <w:r>
        <w:rPr>
          <w:rFonts w:hAnsi="宋体"/>
          <w:bCs/>
          <w:color w:val="000000" w:themeColor="text1"/>
          <w:sz w:val="21"/>
          <w:highlight w:val="none"/>
          <w14:textFill>
            <w14:solidFill>
              <w14:schemeClr w14:val="tx1"/>
            </w14:solidFill>
          </w14:textFill>
        </w:rPr>
        <w:t>...</w:t>
      </w: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5"/>
        <w:spacing w:line="360" w:lineRule="auto"/>
        <w:rPr>
          <w:color w:val="000000" w:themeColor="text1"/>
          <w:highlight w:val="none"/>
          <w14:textFill>
            <w14:solidFill>
              <w14:schemeClr w14:val="tx1"/>
            </w14:solidFill>
          </w14:textFill>
        </w:rPr>
      </w:pPr>
    </w:p>
    <w:p>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（投标人认为本节无须提交的，应注明“本节空白”字样）。</w:t>
      </w: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ind w:firstLine="0"/>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5"/>
        <w:rPr>
          <w:color w:val="000000" w:themeColor="text1"/>
          <w:highlight w:val="none"/>
          <w14:textFill>
            <w14:solidFill>
              <w14:schemeClr w14:val="tx1"/>
            </w14:solidFill>
          </w14:textFill>
        </w:rPr>
      </w:pPr>
    </w:p>
    <w:p>
      <w:pPr>
        <w:pStyle w:val="4"/>
        <w:numPr>
          <w:ilvl w:val="0"/>
          <w:numId w:val="0"/>
        </w:numPr>
        <w:rPr>
          <w:color w:val="000000" w:themeColor="text1"/>
          <w:sz w:val="52"/>
          <w:highlight w:val="none"/>
          <w14:textFill>
            <w14:solidFill>
              <w14:schemeClr w14:val="tx1"/>
            </w14:solidFill>
          </w14:textFill>
        </w:rPr>
      </w:pPr>
      <w:bookmarkStart w:id="1998" w:name="_Toc18512"/>
      <w:bookmarkStart w:id="1999" w:name="_Toc456887842"/>
      <w:bookmarkStart w:id="2000" w:name="_Toc456888293"/>
      <w:r>
        <w:rPr>
          <w:rFonts w:hint="eastAsia"/>
          <w:color w:val="000000" w:themeColor="text1"/>
          <w:sz w:val="52"/>
          <w:highlight w:val="none"/>
          <w14:textFill>
            <w14:solidFill>
              <w14:schemeClr w14:val="tx1"/>
            </w14:solidFill>
          </w14:textFill>
        </w:rPr>
        <w:t>其 他 格 式</w:t>
      </w:r>
      <w:bookmarkEnd w:id="1954"/>
      <w:bookmarkEnd w:id="1998"/>
      <w:bookmarkEnd w:id="1999"/>
      <w:bookmarkEnd w:id="2000"/>
    </w:p>
    <w:p>
      <w:pPr>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pStyle w:val="6"/>
        <w:numPr>
          <w:ilvl w:val="0"/>
          <w:numId w:val="0"/>
        </w:numPr>
        <w:spacing w:afterLines="50"/>
        <w:jc w:val="center"/>
        <w:rPr>
          <w:rFonts w:ascii="宋体" w:hAnsi="宋体" w:eastAsia="宋体"/>
          <w:b/>
          <w:color w:val="000000" w:themeColor="text1"/>
          <w:sz w:val="28"/>
          <w:highlight w:val="none"/>
          <w14:textFill>
            <w14:solidFill>
              <w14:schemeClr w14:val="tx1"/>
            </w14:solidFill>
          </w14:textFill>
        </w:rPr>
      </w:pPr>
      <w:bookmarkStart w:id="2001" w:name="_Toc456888294"/>
      <w:bookmarkStart w:id="2002" w:name="_Toc456887843"/>
      <w:bookmarkStart w:id="2003" w:name="_Toc27779"/>
      <w:r>
        <w:rPr>
          <w:rFonts w:hint="eastAsia" w:ascii="宋体" w:hAnsi="宋体" w:eastAsia="宋体"/>
          <w:b/>
          <w:color w:val="000000" w:themeColor="text1"/>
          <w:sz w:val="28"/>
          <w:highlight w:val="none"/>
          <w14:textFill>
            <w14:solidFill>
              <w14:schemeClr w14:val="tx1"/>
            </w14:solidFill>
          </w14:textFill>
        </w:rPr>
        <w:t>投标保证金退付书</w:t>
      </w:r>
      <w:bookmarkEnd w:id="2001"/>
      <w:bookmarkEnd w:id="2002"/>
      <w:bookmarkEnd w:id="2003"/>
    </w:p>
    <w:p>
      <w:pPr>
        <w:pStyle w:val="5"/>
        <w:rPr>
          <w:color w:val="000000" w:themeColor="text1"/>
          <w:highlight w:val="none"/>
          <w14:textFill>
            <w14:solidFill>
              <w14:schemeClr w14:val="tx1"/>
            </w14:solidFill>
          </w14:textFill>
        </w:rPr>
      </w:pPr>
    </w:p>
    <w:p>
      <w:pPr>
        <w:spacing w:line="288" w:lineRule="auto"/>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致：广东业信采购招标有限公司</w:t>
      </w:r>
    </w:p>
    <w:p>
      <w:pPr>
        <w:spacing w:line="288"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ind w:right="206" w:rightChars="98"/>
              <w:rPr>
                <w:rStyle w:val="302"/>
                <w:rFonts w:ascii="宋体" w:hAnsi="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ind w:right="206" w:rightChars="98"/>
              <w:rPr>
                <w:rStyle w:val="302"/>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收款单位</w:t>
            </w:r>
          </w:p>
        </w:tc>
        <w:tc>
          <w:tcPr>
            <w:tcW w:w="2836" w:type="dxa"/>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ind w:right="206" w:rightChars="98"/>
              <w:jc w:val="center"/>
              <w:rPr>
                <w:rStyle w:val="302"/>
                <w:color w:val="000000" w:themeColor="text1"/>
                <w:spacing w:val="10"/>
                <w:sz w:val="21"/>
                <w:szCs w:val="21"/>
                <w:highlight w:val="none"/>
                <w:u w:val="single"/>
                <w:lang w:val="zh-CN"/>
                <w14:textFill>
                  <w14:solidFill>
                    <w14:schemeClr w14:val="tx1"/>
                  </w14:solidFill>
                </w14:textFill>
              </w:rPr>
            </w:pPr>
            <w:r>
              <w:rPr>
                <w:rStyle w:val="302"/>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ind w:right="206" w:rightChars="98"/>
              <w:jc w:val="center"/>
              <w:rPr>
                <w:rStyle w:val="302"/>
                <w:color w:val="000000" w:themeColor="text1"/>
                <w:spacing w:val="10"/>
                <w:sz w:val="21"/>
                <w:szCs w:val="21"/>
                <w:highlight w:val="none"/>
                <w:lang w:val="zh-CN"/>
                <w14:textFill>
                  <w14:solidFill>
                    <w14:schemeClr w14:val="tx1"/>
                  </w14:solidFill>
                </w14:textFill>
              </w:rPr>
            </w:pPr>
            <w:r>
              <w:rPr>
                <w:rStyle w:val="302"/>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开户银行</w:t>
            </w:r>
            <w:r>
              <w:rPr>
                <w:rStyle w:val="302"/>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ind w:right="206" w:rightChars="98" w:firstLine="460" w:firstLineChars="200"/>
              <w:rPr>
                <w:rStyle w:val="302"/>
                <w:color w:val="000000" w:themeColor="text1"/>
                <w:spacing w:val="10"/>
                <w:sz w:val="21"/>
                <w:szCs w:val="21"/>
                <w:highlight w:val="none"/>
                <w:lang w:val="zh-CN"/>
                <w14:textFill>
                  <w14:solidFill>
                    <w14:schemeClr w14:val="tx1"/>
                  </w14:solidFill>
                </w14:textFill>
              </w:rPr>
            </w:pPr>
            <w:r>
              <w:rPr>
                <w:rStyle w:val="302"/>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ind w:right="206" w:rightChars="98"/>
              <w:jc w:val="center"/>
              <w:rPr>
                <w:rStyle w:val="302"/>
                <w:color w:val="000000" w:themeColor="text1"/>
                <w:spacing w:val="10"/>
                <w:sz w:val="21"/>
                <w:szCs w:val="21"/>
                <w:highlight w:val="none"/>
                <w:u w:val="single"/>
                <w:lang w:val="zh-CN"/>
                <w14:textFill>
                  <w14:solidFill>
                    <w14:schemeClr w14:val="tx1"/>
                  </w14:solidFill>
                </w14:textFill>
              </w:rPr>
            </w:pPr>
            <w:r>
              <w:rPr>
                <w:rStyle w:val="302"/>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ind w:right="206" w:rightChars="98"/>
              <w:jc w:val="center"/>
              <w:rPr>
                <w:rStyle w:val="302"/>
                <w:color w:val="000000" w:themeColor="text1"/>
                <w:spacing w:val="10"/>
                <w:sz w:val="21"/>
                <w:szCs w:val="21"/>
                <w:highlight w:val="none"/>
                <w:lang w:val="zh-CN"/>
                <w14:textFill>
                  <w14:solidFill>
                    <w14:schemeClr w14:val="tx1"/>
                  </w14:solidFill>
                </w14:textFill>
              </w:rPr>
            </w:pPr>
            <w:r>
              <w:rPr>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ind w:right="206" w:rightChars="98"/>
              <w:jc w:val="center"/>
              <w:rPr>
                <w:rStyle w:val="302"/>
                <w:b/>
                <w:color w:val="000000" w:themeColor="text1"/>
                <w:spacing w:val="10"/>
                <w:sz w:val="21"/>
                <w:szCs w:val="21"/>
                <w:highlight w:val="none"/>
                <w:lang w:val="zh-CN"/>
                <w14:textFill>
                  <w14:solidFill>
                    <w14:schemeClr w14:val="tx1"/>
                  </w14:solidFill>
                </w14:textFill>
              </w:rPr>
            </w:pPr>
            <w:r>
              <w:rPr>
                <w:rStyle w:val="302"/>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2"/>
                <w:color w:val="000000" w:themeColor="text1"/>
                <w:spacing w:val="10"/>
                <w:sz w:val="21"/>
                <w:szCs w:val="21"/>
                <w:highlight w:val="none"/>
                <w:lang w:val="zh-CN"/>
                <w14:textFill>
                  <w14:solidFill>
                    <w14:schemeClr w14:val="tx1"/>
                  </w14:solidFill>
                </w14:textFill>
              </w:rPr>
            </w:pPr>
            <w:r>
              <w:rPr>
                <w:rStyle w:val="302"/>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ind w:right="206" w:rightChars="98"/>
              <w:rPr>
                <w:rStyle w:val="302"/>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2836" w:type="dxa"/>
            <w:vMerge w:val="continue"/>
          </w:tcPr>
          <w:p>
            <w:pPr>
              <w:ind w:right="206" w:rightChars="98"/>
              <w:jc w:val="center"/>
              <w:rPr>
                <w:rStyle w:val="302"/>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ind w:right="206" w:rightChars="98"/>
              <w:rPr>
                <w:rStyle w:val="302"/>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2"/>
                <w:color w:val="000000" w:themeColor="text1"/>
                <w:spacing w:val="10"/>
                <w:sz w:val="21"/>
                <w:szCs w:val="21"/>
                <w:highlight w:val="none"/>
                <w:lang w:val="zh-CN"/>
                <w14:textFill>
                  <w14:solidFill>
                    <w14:schemeClr w14:val="tx1"/>
                  </w14:solidFill>
                </w14:textFill>
              </w:rPr>
            </w:pPr>
            <w:r>
              <w:rPr>
                <w:rStyle w:val="302"/>
                <w:color w:val="000000" w:themeColor="text1"/>
                <w:spacing w:val="10"/>
                <w:sz w:val="21"/>
                <w:szCs w:val="21"/>
                <w:highlight w:val="none"/>
                <w:lang w:val="zh-CN"/>
                <w14:textFill>
                  <w14:solidFill>
                    <w14:schemeClr w14:val="tx1"/>
                  </w14:solidFill>
                </w14:textFill>
              </w:rPr>
              <w:t>传真</w:t>
            </w:r>
          </w:p>
        </w:tc>
        <w:tc>
          <w:tcPr>
            <w:tcW w:w="3116" w:type="dxa"/>
            <w:vAlign w:val="center"/>
          </w:tcPr>
          <w:p>
            <w:pPr>
              <w:ind w:right="206" w:rightChars="98"/>
              <w:rPr>
                <w:rStyle w:val="302"/>
                <w:color w:val="000000" w:themeColor="text1"/>
                <w:spacing w:val="10"/>
                <w:sz w:val="21"/>
                <w:szCs w:val="21"/>
                <w:highlight w:val="none"/>
                <w:lang w:val="zh-CN"/>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投标保证金银行汇款单复印件</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rPr>
          <w:rFonts w:ascii="宋体" w:hAnsi="宋体"/>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注：本退付书须放入唱标信封内，勿装订在投标文件内。</w:t>
      </w:r>
    </w:p>
    <w:p>
      <w:pPr>
        <w:rPr>
          <w:rFonts w:ascii="宋体" w:hAnsi="宋体"/>
          <w:b/>
          <w:color w:val="000000" w:themeColor="text1"/>
          <w:szCs w:val="21"/>
          <w:highlight w:val="none"/>
          <w14:textFill>
            <w14:solidFill>
              <w14:schemeClr w14:val="tx1"/>
            </w14:solidFill>
          </w14:textFill>
        </w:rPr>
      </w:pPr>
    </w:p>
    <w:p>
      <w:pPr>
        <w:jc w:val="center"/>
        <w:rPr>
          <w:rFonts w:hint="eastAsia"/>
          <w:b/>
          <w:bCs/>
          <w:color w:val="000000" w:themeColor="text1"/>
          <w:sz w:val="44"/>
          <w:szCs w:val="44"/>
          <w:highlight w:val="none"/>
          <w14:textFill>
            <w14:solidFill>
              <w14:schemeClr w14:val="tx1"/>
            </w14:solidFill>
          </w14:textFill>
        </w:rPr>
      </w:pPr>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41"/>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1"/>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41"/>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41"/>
        <w:spacing w:before="0" w:beforeAutospacing="0" w:after="0" w:afterAutospacing="0" w:line="360" w:lineRule="auto"/>
        <w:jc w:val="center"/>
        <w:rPr>
          <w:rStyle w:val="48"/>
          <w:rFonts w:cs="Times New Roman"/>
          <w:color w:val="000000" w:themeColor="text1"/>
          <w:highlight w:val="none"/>
          <w14:textFill>
            <w14:solidFill>
              <w14:schemeClr w14:val="tx1"/>
            </w14:solidFill>
          </w14:textFill>
        </w:rPr>
      </w:pPr>
      <w:r>
        <w:rPr>
          <w:rStyle w:val="48"/>
          <w:rFonts w:hint="eastAsia" w:cs="Times New Roman"/>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广东业信采购招标有限公司：</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41"/>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41"/>
        <w:spacing w:before="0" w:beforeAutospacing="0" w:after="0" w:afterAutospacing="0" w:line="360" w:lineRule="auto"/>
        <w:jc w:val="center"/>
        <w:rPr>
          <w:rStyle w:val="48"/>
          <w:rFonts w:cs="Times New Roman"/>
          <w:color w:val="000000" w:themeColor="text1"/>
          <w:highlight w:val="none"/>
          <w14:textFill>
            <w14:solidFill>
              <w14:schemeClr w14:val="tx1"/>
            </w14:solidFill>
          </w14:textFill>
        </w:rPr>
      </w:pPr>
      <w:r>
        <w:rPr>
          <w:rStyle w:val="48"/>
          <w:rFonts w:hint="eastAsia" w:cs="Times New Roman"/>
          <w:b w:val="0"/>
          <w:color w:val="000000" w:themeColor="text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p>
      <w:pPr>
        <w:spacing w:line="360" w:lineRule="auto"/>
        <w:jc w:val="left"/>
        <w:rPr>
          <w:rFonts w:ascii="仿宋_GB2312" w:hAnsi="仿宋" w:eastAsia="仿宋_GB2312"/>
          <w:color w:val="000000" w:themeColor="text1"/>
          <w:sz w:val="24"/>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panose1 w:val="020B0606020202030204"/>
    <w:charset w:val="00"/>
    <w:family w:val="swiss"/>
    <w:pitch w:val="default"/>
    <w:sig w:usb0="00000287" w:usb1="00000800" w:usb2="00000000" w:usb3="00000000" w:csb0="2000009F" w:csb1="DFD70000"/>
  </w:font>
  <w:font w:name="华文楷体">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9"/>
      </w:rPr>
    </w:pPr>
    <w:r>
      <w:fldChar w:fldCharType="begin"/>
    </w:r>
    <w:r>
      <w:rPr>
        <w:rStyle w:val="49"/>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7"/>
      <w:lvlText w:val="%1. "/>
      <w:lvlJc w:val="left"/>
      <w:pPr>
        <w:tabs>
          <w:tab w:val="left" w:pos="981"/>
        </w:tabs>
        <w:ind w:left="981" w:hanging="419"/>
      </w:pPr>
    </w:lvl>
    <w:lvl w:ilvl="1" w:tentative="0">
      <w:start w:val="1"/>
      <w:numFmt w:val="upperLetter"/>
      <w:pStyle w:val="286"/>
      <w:lvlText w:val="%2. "/>
      <w:lvlJc w:val="left"/>
      <w:pPr>
        <w:tabs>
          <w:tab w:val="left" w:pos="1191"/>
        </w:tabs>
        <w:ind w:left="1191" w:hanging="420"/>
      </w:pPr>
    </w:lvl>
    <w:lvl w:ilvl="2" w:tentative="0">
      <w:start w:val="1"/>
      <w:numFmt w:val="lowerLetter"/>
      <w:pStyle w:val="295"/>
      <w:lvlText w:val="%3. "/>
      <w:lvlJc w:val="left"/>
      <w:pPr>
        <w:tabs>
          <w:tab w:val="left" w:pos="1401"/>
        </w:tabs>
        <w:ind w:left="1401" w:hanging="420"/>
      </w:pPr>
    </w:lvl>
    <w:lvl w:ilvl="3" w:tentative="0">
      <w:start w:val="1"/>
      <w:numFmt w:val="lowerLetter"/>
      <w:pStyle w:val="153"/>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8"/>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7"/>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2"/>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5"/>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1"/>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1"/>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7"/>
      <w:suff w:val="space"/>
      <w:lvlText w:val="%1.%2.%3"/>
      <w:lvlJc w:val="left"/>
      <w:pPr>
        <w:tabs>
          <w:tab w:val="left" w:pos="1418"/>
        </w:tabs>
        <w:ind w:left="0" w:firstLine="0"/>
      </w:pPr>
    </w:lvl>
    <w:lvl w:ilvl="3" w:tentative="0">
      <w:start w:val="1"/>
      <w:numFmt w:val="decimal"/>
      <w:pStyle w:val="294"/>
      <w:suff w:val="space"/>
      <w:lvlText w:val="%1.%2.%3.%4"/>
      <w:lvlJc w:val="left"/>
      <w:pPr>
        <w:tabs>
          <w:tab w:val="left" w:pos="1984"/>
        </w:tabs>
        <w:ind w:left="0" w:firstLine="0"/>
      </w:pPr>
    </w:lvl>
    <w:lvl w:ilvl="4" w:tentative="0">
      <w:start w:val="1"/>
      <w:numFmt w:val="decimal"/>
      <w:pStyle w:val="290"/>
      <w:suff w:val="space"/>
      <w:lvlText w:val="%1.%2.%3.%4.%5"/>
      <w:lvlJc w:val="left"/>
      <w:pPr>
        <w:tabs>
          <w:tab w:val="left" w:pos="2551"/>
        </w:tabs>
        <w:ind w:left="0" w:firstLine="0"/>
      </w:pPr>
    </w:lvl>
    <w:lvl w:ilvl="5" w:tentative="0">
      <w:start w:val="1"/>
      <w:numFmt w:val="decimal"/>
      <w:pStyle w:val="194"/>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6"/>
      <w:lvlText w:val="%1)"/>
      <w:lvlJc w:val="left"/>
      <w:pPr>
        <w:tabs>
          <w:tab w:val="left" w:pos="420"/>
        </w:tabs>
        <w:ind w:left="420" w:hanging="420"/>
      </w:pPr>
    </w:lvl>
    <w:lvl w:ilvl="1" w:tentative="0">
      <w:start w:val="1"/>
      <w:numFmt w:val="lowerLetter"/>
      <w:pStyle w:val="121"/>
      <w:lvlText w:val="%2)"/>
      <w:lvlJc w:val="left"/>
      <w:pPr>
        <w:tabs>
          <w:tab w:val="left" w:pos="840"/>
        </w:tabs>
        <w:ind w:left="840" w:hanging="420"/>
      </w:pPr>
    </w:lvl>
    <w:lvl w:ilvl="2" w:tentative="0">
      <w:start w:val="1"/>
      <w:numFmt w:val="lowerRoman"/>
      <w:pStyle w:val="120"/>
      <w:lvlText w:val="%3."/>
      <w:lvlJc w:val="right"/>
      <w:pPr>
        <w:tabs>
          <w:tab w:val="left" w:pos="1260"/>
        </w:tabs>
        <w:ind w:left="1260" w:hanging="420"/>
      </w:pPr>
    </w:lvl>
    <w:lvl w:ilvl="3" w:tentative="0">
      <w:start w:val="1"/>
      <w:numFmt w:val="decimal"/>
      <w:pStyle w:val="18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6"/>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39"/>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7"/>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7"/>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0"/>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7"/>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abstractNum w:abstractNumId="34">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2"/>
  </w:num>
  <w:num w:numId="32">
    <w:abstractNumId w:val="2"/>
  </w:num>
  <w:num w:numId="33">
    <w:abstractNumId w:val="0"/>
  </w:num>
  <w:num w:numId="34">
    <w:abstractNumId w:val="33"/>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TlkZDI4OTU0OTVjNTMzM2YzMjAyM2UzMzBmMTY0ZjI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13F"/>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8680198"/>
    <w:rsid w:val="096C7482"/>
    <w:rsid w:val="0B5C2951"/>
    <w:rsid w:val="0BCA4A38"/>
    <w:rsid w:val="0F4654E5"/>
    <w:rsid w:val="0F621C2B"/>
    <w:rsid w:val="0FCA12E5"/>
    <w:rsid w:val="14B6708E"/>
    <w:rsid w:val="170C32A1"/>
    <w:rsid w:val="19AB1C63"/>
    <w:rsid w:val="1ADC63DE"/>
    <w:rsid w:val="1C3660D4"/>
    <w:rsid w:val="1C5D20B1"/>
    <w:rsid w:val="1D9D51F3"/>
    <w:rsid w:val="203F19EB"/>
    <w:rsid w:val="21151D88"/>
    <w:rsid w:val="211B629E"/>
    <w:rsid w:val="21451B35"/>
    <w:rsid w:val="22B11543"/>
    <w:rsid w:val="22D121EA"/>
    <w:rsid w:val="23B56C14"/>
    <w:rsid w:val="23FA051B"/>
    <w:rsid w:val="26F1011C"/>
    <w:rsid w:val="27740528"/>
    <w:rsid w:val="277C0B47"/>
    <w:rsid w:val="29E55A72"/>
    <w:rsid w:val="2A015C89"/>
    <w:rsid w:val="2A515672"/>
    <w:rsid w:val="2AB90BF0"/>
    <w:rsid w:val="2AD01CF1"/>
    <w:rsid w:val="2C2E6CCF"/>
    <w:rsid w:val="2F0D6640"/>
    <w:rsid w:val="302E3742"/>
    <w:rsid w:val="312850D7"/>
    <w:rsid w:val="32755858"/>
    <w:rsid w:val="34E45C3F"/>
    <w:rsid w:val="36897F35"/>
    <w:rsid w:val="388D4973"/>
    <w:rsid w:val="38A247BC"/>
    <w:rsid w:val="39122E49"/>
    <w:rsid w:val="39145CDA"/>
    <w:rsid w:val="3A7061B9"/>
    <w:rsid w:val="42813BA5"/>
    <w:rsid w:val="45801348"/>
    <w:rsid w:val="458F470E"/>
    <w:rsid w:val="468E4E6D"/>
    <w:rsid w:val="47B03BA9"/>
    <w:rsid w:val="47E96FDE"/>
    <w:rsid w:val="4A0B4034"/>
    <w:rsid w:val="4A2E02C6"/>
    <w:rsid w:val="4B9E1DB9"/>
    <w:rsid w:val="4D842037"/>
    <w:rsid w:val="4D9B2F7F"/>
    <w:rsid w:val="4DEE5E67"/>
    <w:rsid w:val="4F3912D1"/>
    <w:rsid w:val="50086B0C"/>
    <w:rsid w:val="52267A1D"/>
    <w:rsid w:val="54022FBD"/>
    <w:rsid w:val="54810BF1"/>
    <w:rsid w:val="550024AC"/>
    <w:rsid w:val="55907A98"/>
    <w:rsid w:val="570016CA"/>
    <w:rsid w:val="5768620E"/>
    <w:rsid w:val="589647C1"/>
    <w:rsid w:val="59857735"/>
    <w:rsid w:val="5AAB6294"/>
    <w:rsid w:val="5B212453"/>
    <w:rsid w:val="5C6D5D5D"/>
    <w:rsid w:val="5D886622"/>
    <w:rsid w:val="5E93433C"/>
    <w:rsid w:val="5F5D70C8"/>
    <w:rsid w:val="60932FCA"/>
    <w:rsid w:val="60AE2B4F"/>
    <w:rsid w:val="639E09E0"/>
    <w:rsid w:val="645529A9"/>
    <w:rsid w:val="64862C2B"/>
    <w:rsid w:val="6552795A"/>
    <w:rsid w:val="65D0211A"/>
    <w:rsid w:val="6661072D"/>
    <w:rsid w:val="6A8B3BD0"/>
    <w:rsid w:val="6E015061"/>
    <w:rsid w:val="6E6813FF"/>
    <w:rsid w:val="715E7281"/>
    <w:rsid w:val="72394572"/>
    <w:rsid w:val="73110955"/>
    <w:rsid w:val="735A1441"/>
    <w:rsid w:val="75F265F9"/>
    <w:rsid w:val="777D7F9D"/>
    <w:rsid w:val="793067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9"/>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101"/>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6">
    <w:name w:val="heading 3"/>
    <w:basedOn w:val="1"/>
    <w:next w:val="5"/>
    <w:link w:val="118"/>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2"/>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5"/>
    <w:qFormat/>
    <w:uiPriority w:val="0"/>
    <w:pPr>
      <w:keepNext/>
      <w:keepLines/>
      <w:spacing w:before="280" w:after="290" w:line="376" w:lineRule="auto"/>
      <w:outlineLvl w:val="4"/>
    </w:pPr>
    <w:rPr>
      <w:b/>
      <w:sz w:val="28"/>
      <w:szCs w:val="20"/>
    </w:rPr>
  </w:style>
  <w:style w:type="paragraph" w:styleId="9">
    <w:name w:val="heading 6"/>
    <w:basedOn w:val="1"/>
    <w:next w:val="5"/>
    <w:link w:val="90"/>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0"/>
    <w:qFormat/>
    <w:uiPriority w:val="0"/>
    <w:pPr>
      <w:keepNext/>
      <w:keepLines/>
      <w:spacing w:before="240" w:after="64" w:line="320" w:lineRule="auto"/>
      <w:outlineLvl w:val="6"/>
    </w:pPr>
    <w:rPr>
      <w:b/>
      <w:sz w:val="24"/>
      <w:szCs w:val="20"/>
    </w:rPr>
  </w:style>
  <w:style w:type="paragraph" w:styleId="11">
    <w:name w:val="heading 8"/>
    <w:basedOn w:val="1"/>
    <w:next w:val="5"/>
    <w:link w:val="97"/>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89"/>
    <w:qFormat/>
    <w:uiPriority w:val="0"/>
    <w:pPr>
      <w:keepNext/>
      <w:keepLines/>
      <w:spacing w:before="240" w:after="64" w:line="320" w:lineRule="auto"/>
      <w:outlineLvl w:val="8"/>
    </w:pPr>
    <w:rPr>
      <w:rFonts w:ascii="Arial" w:hAnsi="Arial" w:eastAsia="黑体"/>
      <w:szCs w:val="20"/>
    </w:rPr>
  </w:style>
  <w:style w:type="character" w:default="1" w:styleId="47">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5"/>
    <w:qFormat/>
    <w:uiPriority w:val="0"/>
    <w:pPr>
      <w:spacing w:after="120"/>
    </w:pPr>
  </w:style>
  <w:style w:type="paragraph" w:styleId="5">
    <w:name w:val="Normal Indent"/>
    <w:basedOn w:val="1"/>
    <w:link w:val="112"/>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0"/>
    <w:qFormat/>
    <w:uiPriority w:val="0"/>
    <w:pPr>
      <w:spacing w:line="360" w:lineRule="auto"/>
      <w:jc w:val="left"/>
    </w:pPr>
    <w:rPr>
      <w:sz w:val="24"/>
    </w:rPr>
  </w:style>
  <w:style w:type="paragraph" w:styleId="18">
    <w:name w:val="Body Text Indent"/>
    <w:basedOn w:val="1"/>
    <w:link w:val="122"/>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qFormat/>
    <w:uiPriority w:val="0"/>
    <w:pPr>
      <w:numPr>
        <w:ilvl w:val="0"/>
        <w:numId w:val="2"/>
      </w:numPr>
    </w:pPr>
  </w:style>
  <w:style w:type="paragraph" w:styleId="20">
    <w:name w:val="HTML Address"/>
    <w:basedOn w:val="1"/>
    <w:link w:val="128"/>
    <w:qFormat/>
    <w:uiPriority w:val="0"/>
    <w:pPr>
      <w:numPr>
        <w:ilvl w:val="0"/>
        <w:numId w:val="3"/>
      </w:numPr>
      <w:tabs>
        <w:tab w:val="clear" w:pos="432"/>
      </w:tabs>
      <w:ind w:left="0" w:firstLine="0"/>
    </w:pPr>
    <w:rPr>
      <w:i/>
    </w:rPr>
  </w:style>
  <w:style w:type="paragraph" w:styleId="21">
    <w:name w:val="toc 5"/>
    <w:basedOn w:val="1"/>
    <w:next w:val="1"/>
    <w:qFormat/>
    <w:uiPriority w:val="0"/>
    <w:pPr>
      <w:ind w:left="800" w:leftChars="800"/>
    </w:pPr>
    <w:rPr>
      <w:rFonts w:ascii="Calibri" w:hAnsi="Calibri"/>
      <w:szCs w:val="22"/>
    </w:rPr>
  </w:style>
  <w:style w:type="paragraph" w:styleId="22">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3"/>
    <w:qFormat/>
    <w:uiPriority w:val="0"/>
    <w:rPr>
      <w:rFonts w:ascii="宋体" w:hAnsi="Courier New"/>
      <w:szCs w:val="20"/>
    </w:rPr>
  </w:style>
  <w:style w:type="paragraph" w:styleId="24">
    <w:name w:val="toc 8"/>
    <w:basedOn w:val="1"/>
    <w:next w:val="1"/>
    <w:qFormat/>
    <w:uiPriority w:val="0"/>
    <w:pPr>
      <w:ind w:left="1400" w:leftChars="1400"/>
    </w:pPr>
    <w:rPr>
      <w:rFonts w:ascii="Calibri" w:hAnsi="Calibri"/>
      <w:szCs w:val="22"/>
    </w:rPr>
  </w:style>
  <w:style w:type="paragraph" w:styleId="25">
    <w:name w:val="Date"/>
    <w:basedOn w:val="1"/>
    <w:next w:val="1"/>
    <w:link w:val="62"/>
    <w:qFormat/>
    <w:uiPriority w:val="0"/>
    <w:pPr>
      <w:numPr>
        <w:ilvl w:val="0"/>
        <w:numId w:val="4"/>
      </w:numPr>
      <w:ind w:left="100" w:leftChars="2500"/>
    </w:pPr>
  </w:style>
  <w:style w:type="paragraph" w:styleId="26">
    <w:name w:val="Body Text Indent 2"/>
    <w:basedOn w:val="1"/>
    <w:link w:val="70"/>
    <w:qFormat/>
    <w:uiPriority w:val="0"/>
    <w:pPr>
      <w:spacing w:line="480" w:lineRule="exact"/>
      <w:ind w:left="810" w:firstLine="675"/>
    </w:pPr>
    <w:rPr>
      <w:rFonts w:eastAsia="仿宋_GB2312"/>
      <w:sz w:val="30"/>
      <w:szCs w:val="20"/>
    </w:rPr>
  </w:style>
  <w:style w:type="paragraph" w:styleId="27">
    <w:name w:val="Balloon Text"/>
    <w:basedOn w:val="1"/>
    <w:link w:val="85"/>
    <w:qFormat/>
    <w:uiPriority w:val="0"/>
    <w:rPr>
      <w:sz w:val="18"/>
      <w:szCs w:val="18"/>
    </w:rPr>
  </w:style>
  <w:style w:type="paragraph" w:styleId="28">
    <w:name w:val="footer"/>
    <w:basedOn w:val="1"/>
    <w:link w:val="131"/>
    <w:qFormat/>
    <w:uiPriority w:val="0"/>
    <w:pPr>
      <w:tabs>
        <w:tab w:val="center" w:pos="4153"/>
        <w:tab w:val="right" w:pos="8306"/>
      </w:tabs>
      <w:snapToGrid w:val="0"/>
      <w:jc w:val="left"/>
    </w:pPr>
    <w:rPr>
      <w:sz w:val="18"/>
      <w:szCs w:val="20"/>
    </w:rPr>
  </w:style>
  <w:style w:type="paragraph" w:styleId="29">
    <w:name w:val="header"/>
    <w:basedOn w:val="1"/>
    <w:link w:val="123"/>
    <w:qFormat/>
    <w:uiPriority w:val="99"/>
    <w:pPr>
      <w:pBdr>
        <w:bottom w:val="single" w:color="auto" w:sz="6" w:space="1"/>
      </w:pBdr>
      <w:tabs>
        <w:tab w:val="center" w:pos="4153"/>
        <w:tab w:val="right" w:pos="8306"/>
      </w:tabs>
      <w:snapToGrid w:val="0"/>
      <w:jc w:val="center"/>
    </w:pPr>
    <w:rPr>
      <w:sz w:val="18"/>
      <w:szCs w:val="20"/>
    </w:rPr>
  </w:style>
  <w:style w:type="paragraph" w:styleId="30">
    <w:name w:val="toc 1"/>
    <w:basedOn w:val="1"/>
    <w:next w:val="1"/>
    <w:qFormat/>
    <w:uiPriority w:val="39"/>
    <w:pPr>
      <w:tabs>
        <w:tab w:val="right" w:leader="dot" w:pos="8949"/>
      </w:tabs>
      <w:spacing w:before="120" w:after="120"/>
      <w:jc w:val="left"/>
    </w:pPr>
    <w:rPr>
      <w:b/>
      <w:bCs/>
      <w:caps/>
      <w:szCs w:val="21"/>
    </w:rPr>
  </w:style>
  <w:style w:type="paragraph" w:styleId="31">
    <w:name w:val="toc 4"/>
    <w:basedOn w:val="1"/>
    <w:next w:val="1"/>
    <w:qFormat/>
    <w:uiPriority w:val="0"/>
    <w:pPr>
      <w:ind w:left="600" w:leftChars="600"/>
    </w:pPr>
    <w:rPr>
      <w:rFonts w:ascii="Calibri" w:hAnsi="Calibri"/>
      <w:szCs w:val="22"/>
    </w:rPr>
  </w:style>
  <w:style w:type="paragraph" w:styleId="32">
    <w:name w:val="index heading"/>
    <w:basedOn w:val="1"/>
    <w:next w:val="33"/>
    <w:qFormat/>
    <w:uiPriority w:val="0"/>
    <w:rPr>
      <w:szCs w:val="20"/>
    </w:rPr>
  </w:style>
  <w:style w:type="paragraph" w:styleId="33">
    <w:name w:val="index 1"/>
    <w:basedOn w:val="1"/>
    <w:next w:val="1"/>
    <w:qFormat/>
    <w:uiPriority w:val="0"/>
  </w:style>
  <w:style w:type="paragraph" w:styleId="34">
    <w:name w:val="List"/>
    <w:basedOn w:val="1"/>
    <w:qFormat/>
    <w:uiPriority w:val="0"/>
    <w:pPr>
      <w:ind w:left="200" w:hanging="200" w:hangingChars="200"/>
    </w:pPr>
  </w:style>
  <w:style w:type="paragraph" w:styleId="35">
    <w:name w:val="toc 6"/>
    <w:basedOn w:val="1"/>
    <w:next w:val="1"/>
    <w:qFormat/>
    <w:uiPriority w:val="0"/>
    <w:pPr>
      <w:ind w:left="1000" w:leftChars="1000"/>
    </w:pPr>
    <w:rPr>
      <w:rFonts w:ascii="Calibri" w:hAnsi="Calibri"/>
      <w:szCs w:val="22"/>
    </w:rPr>
  </w:style>
  <w:style w:type="paragraph" w:styleId="36">
    <w:name w:val="Body Text Indent 3"/>
    <w:basedOn w:val="1"/>
    <w:link w:val="71"/>
    <w:qFormat/>
    <w:uiPriority w:val="0"/>
    <w:pPr>
      <w:widowControl/>
      <w:tabs>
        <w:tab w:val="left" w:pos="502"/>
      </w:tabs>
      <w:adjustRightInd w:val="0"/>
      <w:snapToGrid w:val="0"/>
      <w:spacing w:line="360" w:lineRule="auto"/>
      <w:ind w:left="540" w:leftChars="257"/>
    </w:pPr>
    <w:rPr>
      <w:rFonts w:ascii="宋体" w:hAnsi="宋体"/>
    </w:rPr>
  </w:style>
  <w:style w:type="paragraph" w:styleId="37">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8">
    <w:name w:val="toc 9"/>
    <w:basedOn w:val="1"/>
    <w:next w:val="1"/>
    <w:qFormat/>
    <w:uiPriority w:val="0"/>
    <w:pPr>
      <w:ind w:left="1600" w:leftChars="1600"/>
    </w:pPr>
    <w:rPr>
      <w:rFonts w:ascii="Calibri" w:hAnsi="Calibri"/>
      <w:szCs w:val="22"/>
    </w:rPr>
  </w:style>
  <w:style w:type="paragraph" w:styleId="39">
    <w:name w:val="Body Text 2"/>
    <w:basedOn w:val="1"/>
    <w:link w:val="100"/>
    <w:qFormat/>
    <w:uiPriority w:val="0"/>
    <w:pPr>
      <w:spacing w:line="360" w:lineRule="auto"/>
    </w:pPr>
    <w:rPr>
      <w:rFonts w:ascii="仿宋_GB2312" w:eastAsia="仿宋_GB2312"/>
      <w:sz w:val="32"/>
    </w:rPr>
  </w:style>
  <w:style w:type="paragraph" w:styleId="40">
    <w:name w:val="HTML Preformatted"/>
    <w:basedOn w:val="1"/>
    <w:link w:val="13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2">
    <w:name w:val="index 2"/>
    <w:basedOn w:val="1"/>
    <w:next w:val="1"/>
    <w:qFormat/>
    <w:uiPriority w:val="0"/>
    <w:pPr>
      <w:ind w:left="420" w:hanging="210"/>
      <w:jc w:val="left"/>
    </w:pPr>
    <w:rPr>
      <w:sz w:val="20"/>
      <w:szCs w:val="20"/>
    </w:rPr>
  </w:style>
  <w:style w:type="paragraph" w:styleId="43">
    <w:name w:val="Title"/>
    <w:basedOn w:val="1"/>
    <w:next w:val="1"/>
    <w:link w:val="124"/>
    <w:qFormat/>
    <w:uiPriority w:val="0"/>
    <w:pPr>
      <w:spacing w:before="240" w:after="60"/>
      <w:jc w:val="center"/>
      <w:outlineLvl w:val="0"/>
    </w:pPr>
    <w:rPr>
      <w:rFonts w:ascii="Cambria" w:hAnsi="Cambria"/>
      <w:b/>
      <w:bCs/>
      <w:sz w:val="32"/>
      <w:szCs w:val="32"/>
    </w:rPr>
  </w:style>
  <w:style w:type="paragraph" w:styleId="44">
    <w:name w:val="Body Text First Indent"/>
    <w:basedOn w:val="2"/>
    <w:link w:val="132"/>
    <w:qFormat/>
    <w:uiPriority w:val="0"/>
    <w:pPr>
      <w:ind w:firstLine="100" w:firstLineChars="100"/>
    </w:pPr>
    <w:rPr>
      <w:rFonts w:ascii="Calibri" w:hAnsi="Calibri"/>
      <w:szCs w:val="22"/>
    </w:rPr>
  </w:style>
  <w:style w:type="paragraph" w:styleId="45">
    <w:name w:val="Body Text First Indent 2"/>
    <w:basedOn w:val="18"/>
    <w:link w:val="59"/>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8">
    <w:name w:val="Strong"/>
    <w:qFormat/>
    <w:uiPriority w:val="22"/>
    <w:rPr>
      <w:b/>
      <w:bCs/>
    </w:rPr>
  </w:style>
  <w:style w:type="character" w:styleId="49">
    <w:name w:val="page number"/>
    <w:basedOn w:val="47"/>
    <w:qFormat/>
    <w:uiPriority w:val="0"/>
  </w:style>
  <w:style w:type="character" w:styleId="50">
    <w:name w:val="Emphasis"/>
    <w:qFormat/>
    <w:uiPriority w:val="20"/>
    <w:rPr>
      <w:i/>
      <w:iCs/>
    </w:rPr>
  </w:style>
  <w:style w:type="character" w:styleId="51">
    <w:name w:val="Hyperlink"/>
    <w:qFormat/>
    <w:uiPriority w:val="99"/>
    <w:rPr>
      <w:color w:val="0000FF"/>
      <w:u w:val="single"/>
    </w:rPr>
  </w:style>
  <w:style w:type="character" w:styleId="52">
    <w:name w:val="annotation reference"/>
    <w:qFormat/>
    <w:uiPriority w:val="0"/>
    <w:rPr>
      <w:sz w:val="21"/>
      <w:szCs w:val="21"/>
    </w:rPr>
  </w:style>
  <w:style w:type="paragraph" w:customStyle="1" w:styleId="53">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4">
    <w:name w:val="标题 1 Char Char"/>
    <w:qFormat/>
    <w:uiPriority w:val="0"/>
    <w:rPr>
      <w:rFonts w:eastAsia="宋体"/>
      <w:b/>
      <w:bCs/>
      <w:kern w:val="44"/>
      <w:sz w:val="44"/>
      <w:szCs w:val="44"/>
      <w:lang w:val="en-US" w:eastAsia="zh-CN" w:bidi="ar-SA"/>
    </w:rPr>
  </w:style>
  <w:style w:type="character" w:customStyle="1" w:styleId="55">
    <w:name w:val="标题 4 Char Char"/>
    <w:qFormat/>
    <w:uiPriority w:val="0"/>
    <w:rPr>
      <w:rFonts w:ascii="Arial" w:hAnsi="Arial" w:eastAsia="黑体"/>
      <w:b/>
      <w:bCs/>
      <w:kern w:val="2"/>
      <w:sz w:val="28"/>
      <w:szCs w:val="28"/>
      <w:lang w:val="en-US" w:eastAsia="zh-CN" w:bidi="ar-SA"/>
    </w:rPr>
  </w:style>
  <w:style w:type="character" w:customStyle="1" w:styleId="56">
    <w:name w:val="font11"/>
    <w:qFormat/>
    <w:uiPriority w:val="0"/>
    <w:rPr>
      <w:rFonts w:hint="eastAsia" w:ascii="宋体" w:hAnsi="宋体" w:eastAsia="宋体"/>
      <w:color w:val="000000"/>
      <w:sz w:val="24"/>
      <w:szCs w:val="24"/>
      <w:u w:val="none"/>
    </w:rPr>
  </w:style>
  <w:style w:type="character" w:customStyle="1" w:styleId="57">
    <w:name w:val="标题 5 Char Char"/>
    <w:qFormat/>
    <w:uiPriority w:val="0"/>
    <w:rPr>
      <w:rFonts w:eastAsia="宋体"/>
      <w:b/>
      <w:bCs/>
      <w:kern w:val="2"/>
      <w:sz w:val="28"/>
      <w:szCs w:val="28"/>
      <w:lang w:val="en-US" w:eastAsia="zh-CN" w:bidi="ar-SA"/>
    </w:rPr>
  </w:style>
  <w:style w:type="character" w:customStyle="1" w:styleId="58">
    <w:name w:val="ca-5"/>
    <w:basedOn w:val="47"/>
    <w:qFormat/>
    <w:uiPriority w:val="0"/>
  </w:style>
  <w:style w:type="character" w:customStyle="1" w:styleId="59">
    <w:name w:val="正文首行缩进 2 Char"/>
    <w:link w:val="45"/>
    <w:qFormat/>
    <w:uiPriority w:val="0"/>
    <w:rPr>
      <w:rFonts w:ascii="Calibri" w:hAnsi="Calibri" w:eastAsia="仿宋_GB2312"/>
      <w:kern w:val="2"/>
      <w:sz w:val="21"/>
      <w:szCs w:val="22"/>
      <w:lang w:val="en-US" w:eastAsia="zh-CN" w:bidi="ar-SA"/>
    </w:rPr>
  </w:style>
  <w:style w:type="character" w:customStyle="1" w:styleId="60">
    <w:name w:val="已访问的超链接1"/>
    <w:qFormat/>
    <w:uiPriority w:val="0"/>
    <w:rPr>
      <w:color w:val="800080"/>
      <w:u w:val="single"/>
    </w:rPr>
  </w:style>
  <w:style w:type="character" w:customStyle="1" w:styleId="61">
    <w:name w:val="正文首行缩进 Char Char"/>
    <w:qFormat/>
    <w:uiPriority w:val="0"/>
    <w:rPr>
      <w:rFonts w:eastAsia="仿宋_GB2312"/>
      <w:kern w:val="2"/>
      <w:sz w:val="28"/>
      <w:szCs w:val="24"/>
      <w:lang w:bidi="ar-SA"/>
    </w:rPr>
  </w:style>
  <w:style w:type="character" w:customStyle="1" w:styleId="62">
    <w:name w:val="日期 Char"/>
    <w:link w:val="25"/>
    <w:qFormat/>
    <w:uiPriority w:val="0"/>
    <w:rPr>
      <w:kern w:val="2"/>
      <w:sz w:val="21"/>
      <w:szCs w:val="24"/>
    </w:rPr>
  </w:style>
  <w:style w:type="character" w:customStyle="1" w:styleId="63">
    <w:name w:val="正文文本缩进 3 Char Char"/>
    <w:qFormat/>
    <w:uiPriority w:val="0"/>
    <w:rPr>
      <w:kern w:val="2"/>
      <w:sz w:val="16"/>
      <w:szCs w:val="16"/>
      <w:lang w:bidi="ar-SA"/>
    </w:rPr>
  </w:style>
  <w:style w:type="character" w:customStyle="1" w:styleId="64">
    <w:name w:val="文档正文 Char1"/>
    <w:link w:val="65"/>
    <w:qFormat/>
    <w:uiPriority w:val="0"/>
    <w:rPr>
      <w:rFonts w:ascii="Arial Narrow" w:hAnsi="Arial Narrow"/>
      <w:sz w:val="24"/>
      <w:szCs w:val="24"/>
      <w:lang w:val="en-US" w:eastAsia="zh-CN" w:bidi="ar-SA"/>
    </w:rPr>
  </w:style>
  <w:style w:type="paragraph" w:customStyle="1" w:styleId="65">
    <w:name w:val="文档正文"/>
    <w:link w:val="64"/>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6">
    <w:name w:val="正文文本 Char Char"/>
    <w:qFormat/>
    <w:uiPriority w:val="0"/>
    <w:rPr>
      <w:rFonts w:eastAsia="宋体"/>
      <w:kern w:val="2"/>
      <w:sz w:val="21"/>
      <w:szCs w:val="24"/>
      <w:lang w:val="en-US" w:eastAsia="zh-CN" w:bidi="ar-SA"/>
    </w:rPr>
  </w:style>
  <w:style w:type="character" w:customStyle="1" w:styleId="67">
    <w:name w:val="样式 样式 宋体 小四 行距: 1.5 倍行距 + ˎ̥ 黑色 Char Char"/>
    <w:link w:val="68"/>
    <w:qFormat/>
    <w:uiPriority w:val="0"/>
    <w:rPr>
      <w:rFonts w:ascii="Calibri" w:hAnsi="Calibri" w:eastAsia="仿宋_GB2312"/>
      <w:kern w:val="2"/>
      <w:sz w:val="21"/>
      <w:szCs w:val="22"/>
      <w:lang w:val="en-US" w:eastAsia="zh-CN" w:bidi="ar-SA"/>
    </w:rPr>
  </w:style>
  <w:style w:type="paragraph" w:customStyle="1" w:styleId="68">
    <w:name w:val="样式 样式 宋体 小四 行距: 1.5 倍行距 + ˎ̥ 黑色"/>
    <w:basedOn w:val="45"/>
    <w:link w:val="67"/>
    <w:qFormat/>
    <w:uiPriority w:val="0"/>
  </w:style>
  <w:style w:type="character" w:customStyle="1" w:styleId="69">
    <w:name w:val="style71"/>
    <w:qFormat/>
    <w:uiPriority w:val="0"/>
    <w:rPr>
      <w:sz w:val="21"/>
      <w:szCs w:val="21"/>
    </w:rPr>
  </w:style>
  <w:style w:type="character" w:customStyle="1" w:styleId="70">
    <w:name w:val="正文文本缩进 2 Char"/>
    <w:link w:val="26"/>
    <w:qFormat/>
    <w:uiPriority w:val="0"/>
    <w:rPr>
      <w:rFonts w:eastAsia="仿宋_GB2312"/>
      <w:kern w:val="2"/>
      <w:sz w:val="30"/>
      <w:lang w:val="en-US" w:eastAsia="zh-CN" w:bidi="ar-SA"/>
    </w:rPr>
  </w:style>
  <w:style w:type="character" w:customStyle="1" w:styleId="71">
    <w:name w:val="正文文本缩进 3 Char"/>
    <w:link w:val="36"/>
    <w:qFormat/>
    <w:uiPriority w:val="0"/>
    <w:rPr>
      <w:rFonts w:ascii="宋体" w:hAnsi="宋体" w:eastAsia="宋体"/>
      <w:kern w:val="2"/>
      <w:sz w:val="21"/>
      <w:szCs w:val="24"/>
      <w:lang w:val="en-US" w:eastAsia="zh-CN" w:bidi="ar-SA"/>
    </w:rPr>
  </w:style>
  <w:style w:type="character" w:customStyle="1" w:styleId="72">
    <w:name w:val="ca-9"/>
    <w:basedOn w:val="47"/>
    <w:qFormat/>
    <w:uiPriority w:val="0"/>
  </w:style>
  <w:style w:type="character" w:customStyle="1" w:styleId="73">
    <w:name w:val="纯文本 Char"/>
    <w:link w:val="23"/>
    <w:qFormat/>
    <w:uiPriority w:val="0"/>
    <w:rPr>
      <w:rFonts w:ascii="宋体" w:hAnsi="Courier New" w:eastAsia="宋体"/>
      <w:kern w:val="2"/>
      <w:sz w:val="21"/>
      <w:lang w:val="en-US" w:eastAsia="zh-CN" w:bidi="ar-SA"/>
    </w:rPr>
  </w:style>
  <w:style w:type="character" w:customStyle="1" w:styleId="74">
    <w:name w:val="页脚 Char Char"/>
    <w:qFormat/>
    <w:uiPriority w:val="0"/>
    <w:rPr>
      <w:rFonts w:eastAsia="宋体"/>
      <w:sz w:val="18"/>
      <w:szCs w:val="18"/>
      <w:lang w:bidi="ar-SA"/>
    </w:rPr>
  </w:style>
  <w:style w:type="character" w:customStyle="1" w:styleId="75">
    <w:name w:val="正文文本 Char"/>
    <w:link w:val="2"/>
    <w:qFormat/>
    <w:uiPriority w:val="0"/>
    <w:rPr>
      <w:rFonts w:eastAsia="宋体"/>
      <w:kern w:val="2"/>
      <w:sz w:val="21"/>
      <w:szCs w:val="24"/>
      <w:lang w:val="en-US" w:eastAsia="zh-CN" w:bidi="ar-SA"/>
    </w:rPr>
  </w:style>
  <w:style w:type="character" w:customStyle="1" w:styleId="76">
    <w:name w:val="标题 2 Char Char"/>
    <w:qFormat/>
    <w:uiPriority w:val="0"/>
    <w:rPr>
      <w:rFonts w:ascii="Cambria" w:hAnsi="Cambria" w:eastAsia="宋体"/>
      <w:b/>
      <w:bCs/>
      <w:kern w:val="2"/>
      <w:sz w:val="32"/>
      <w:szCs w:val="32"/>
      <w:lang w:val="en-US" w:eastAsia="zh-CN" w:bidi="ar-SA"/>
    </w:rPr>
  </w:style>
  <w:style w:type="character" w:customStyle="1" w:styleId="77">
    <w:name w:val="标题 1 1 Char"/>
    <w:qFormat/>
    <w:uiPriority w:val="0"/>
    <w:rPr>
      <w:rFonts w:ascii="黑体" w:eastAsia="黑体"/>
      <w:bCs/>
      <w:kern w:val="44"/>
      <w:sz w:val="24"/>
      <w:lang w:val="en-US" w:eastAsia="zh-CN" w:bidi="ar-SA"/>
    </w:rPr>
  </w:style>
  <w:style w:type="character" w:customStyle="1" w:styleId="78">
    <w:name w:val="Char Char14"/>
    <w:qFormat/>
    <w:uiPriority w:val="0"/>
    <w:rPr>
      <w:rFonts w:ascii="宋体" w:eastAsia="宋体"/>
      <w:sz w:val="34"/>
      <w:lang w:val="en-US" w:eastAsia="zh-CN" w:bidi="ar-SA"/>
    </w:rPr>
  </w:style>
  <w:style w:type="character" w:customStyle="1" w:styleId="79">
    <w:name w:val="content"/>
    <w:qFormat/>
    <w:uiPriority w:val="0"/>
  </w:style>
  <w:style w:type="character" w:customStyle="1" w:styleId="80">
    <w:name w:val="Char Char5"/>
    <w:qFormat/>
    <w:uiPriority w:val="0"/>
    <w:rPr>
      <w:rFonts w:eastAsia="宋体"/>
      <w:kern w:val="2"/>
      <w:sz w:val="18"/>
      <w:lang w:val="en-US" w:eastAsia="zh-CN" w:bidi="ar-SA"/>
    </w:rPr>
  </w:style>
  <w:style w:type="character" w:customStyle="1" w:styleId="81">
    <w:name w:val="c_666"/>
    <w:basedOn w:val="47"/>
    <w:qFormat/>
    <w:uiPriority w:val="0"/>
  </w:style>
  <w:style w:type="character" w:customStyle="1" w:styleId="82">
    <w:name w:val="ALT+Z Char"/>
    <w:qFormat/>
    <w:uiPriority w:val="0"/>
    <w:rPr>
      <w:rFonts w:ascii="宋体"/>
      <w:sz w:val="34"/>
    </w:rPr>
  </w:style>
  <w:style w:type="character" w:customStyle="1" w:styleId="83">
    <w:name w:val="正文（缩进） Char Char"/>
    <w:link w:val="84"/>
    <w:qFormat/>
    <w:uiPriority w:val="0"/>
    <w:rPr>
      <w:rFonts w:eastAsia="宋体"/>
      <w:kern w:val="2"/>
      <w:sz w:val="24"/>
      <w:szCs w:val="24"/>
      <w:lang w:val="en-US" w:eastAsia="zh-CN" w:bidi="ar-SA"/>
    </w:rPr>
  </w:style>
  <w:style w:type="paragraph" w:customStyle="1" w:styleId="84">
    <w:name w:val="正文（缩进）"/>
    <w:basedOn w:val="1"/>
    <w:link w:val="83"/>
    <w:qFormat/>
    <w:uiPriority w:val="0"/>
    <w:pPr>
      <w:spacing w:beforeLines="50" w:afterLines="50" w:line="360" w:lineRule="auto"/>
      <w:ind w:firstLine="480" w:firstLineChars="200"/>
    </w:pPr>
    <w:rPr>
      <w:sz w:val="24"/>
    </w:rPr>
  </w:style>
  <w:style w:type="character" w:customStyle="1" w:styleId="85">
    <w:name w:val="批注框文本 Char"/>
    <w:link w:val="27"/>
    <w:qFormat/>
    <w:uiPriority w:val="0"/>
    <w:rPr>
      <w:rFonts w:eastAsia="宋体"/>
      <w:kern w:val="2"/>
      <w:sz w:val="18"/>
      <w:szCs w:val="18"/>
      <w:lang w:val="en-US" w:eastAsia="zh-CN" w:bidi="ar-SA"/>
    </w:rPr>
  </w:style>
  <w:style w:type="character" w:customStyle="1" w:styleId="86">
    <w:name w:val="表格内容"/>
    <w:qFormat/>
    <w:uiPriority w:val="0"/>
    <w:rPr>
      <w:sz w:val="24"/>
    </w:rPr>
  </w:style>
  <w:style w:type="character" w:customStyle="1" w:styleId="87">
    <w:name w:val="ca-8"/>
    <w:basedOn w:val="47"/>
    <w:qFormat/>
    <w:uiPriority w:val="0"/>
  </w:style>
  <w:style w:type="character" w:customStyle="1" w:styleId="88">
    <w:name w:val="不明显参考1"/>
    <w:qFormat/>
    <w:uiPriority w:val="0"/>
    <w:rPr>
      <w:smallCaps/>
      <w:color w:val="C0504D"/>
      <w:u w:val="single"/>
    </w:rPr>
  </w:style>
  <w:style w:type="character" w:customStyle="1" w:styleId="89">
    <w:name w:val="标题 9 Char"/>
    <w:link w:val="12"/>
    <w:qFormat/>
    <w:uiPriority w:val="0"/>
    <w:rPr>
      <w:rFonts w:ascii="Arial" w:hAnsi="Arial" w:eastAsia="黑体"/>
      <w:kern w:val="2"/>
      <w:sz w:val="21"/>
      <w:lang w:val="en-US" w:eastAsia="zh-CN" w:bidi="ar-SA"/>
    </w:rPr>
  </w:style>
  <w:style w:type="character" w:customStyle="1" w:styleId="90">
    <w:name w:val="标题 6 Char"/>
    <w:link w:val="9"/>
    <w:qFormat/>
    <w:uiPriority w:val="0"/>
    <w:rPr>
      <w:rFonts w:ascii="Arial" w:hAnsi="Arial" w:eastAsia="黑体"/>
      <w:b/>
      <w:kern w:val="2"/>
      <w:sz w:val="24"/>
      <w:lang w:val="en-US" w:eastAsia="zh-CN" w:bidi="ar-SA"/>
    </w:rPr>
  </w:style>
  <w:style w:type="character" w:customStyle="1" w:styleId="91">
    <w:name w:val="ca-10"/>
    <w:basedOn w:val="47"/>
    <w:qFormat/>
    <w:uiPriority w:val="0"/>
  </w:style>
  <w:style w:type="character" w:customStyle="1" w:styleId="92">
    <w:name w:val="标题 4 Char"/>
    <w:link w:val="7"/>
    <w:qFormat/>
    <w:uiPriority w:val="0"/>
    <w:rPr>
      <w:rFonts w:ascii="Arial" w:hAnsi="Arial" w:eastAsia="黑体"/>
      <w:b/>
      <w:kern w:val="2"/>
      <w:sz w:val="28"/>
      <w:lang w:val="en-US" w:eastAsia="zh-CN" w:bidi="ar-SA"/>
    </w:rPr>
  </w:style>
  <w:style w:type="character" w:customStyle="1" w:styleId="93">
    <w:name w:val="批注文字 Char Char"/>
    <w:qFormat/>
    <w:uiPriority w:val="0"/>
    <w:rPr>
      <w:kern w:val="2"/>
      <w:sz w:val="21"/>
      <w:lang w:bidi="ar-SA"/>
    </w:rPr>
  </w:style>
  <w:style w:type="character" w:customStyle="1" w:styleId="94">
    <w:name w:val="style18"/>
    <w:qFormat/>
    <w:uiPriority w:val="0"/>
  </w:style>
  <w:style w:type="character" w:customStyle="1" w:styleId="95">
    <w:name w:val="font21"/>
    <w:qFormat/>
    <w:uiPriority w:val="0"/>
    <w:rPr>
      <w:rFonts w:hint="default" w:ascii="Arial" w:hAnsi="Arial" w:cs="Arial"/>
      <w:color w:val="000000"/>
      <w:sz w:val="24"/>
      <w:szCs w:val="24"/>
      <w:u w:val="none"/>
    </w:rPr>
  </w:style>
  <w:style w:type="character" w:customStyle="1" w:styleId="96">
    <w:name w:val="ca-11"/>
    <w:basedOn w:val="47"/>
    <w:qFormat/>
    <w:uiPriority w:val="0"/>
  </w:style>
  <w:style w:type="character" w:customStyle="1" w:styleId="97">
    <w:name w:val="标题 8 Char"/>
    <w:link w:val="11"/>
    <w:qFormat/>
    <w:uiPriority w:val="0"/>
    <w:rPr>
      <w:rFonts w:ascii="Arial" w:hAnsi="Arial" w:eastAsia="黑体"/>
      <w:kern w:val="2"/>
      <w:sz w:val="24"/>
      <w:lang w:val="en-US" w:eastAsia="zh-CN" w:bidi="ar-SA"/>
    </w:rPr>
  </w:style>
  <w:style w:type="character" w:customStyle="1" w:styleId="98">
    <w:name w:val="类目1 Char Char"/>
    <w:link w:val="99"/>
    <w:qFormat/>
    <w:uiPriority w:val="0"/>
    <w:rPr>
      <w:b/>
      <w:color w:val="17365D"/>
      <w:kern w:val="2"/>
      <w:sz w:val="28"/>
      <w:szCs w:val="28"/>
      <w:lang w:bidi="ar-SA"/>
    </w:rPr>
  </w:style>
  <w:style w:type="paragraph" w:customStyle="1" w:styleId="99">
    <w:name w:val="类目1"/>
    <w:basedOn w:val="1"/>
    <w:link w:val="98"/>
    <w:qFormat/>
    <w:uiPriority w:val="0"/>
    <w:pPr>
      <w:adjustRightInd w:val="0"/>
      <w:snapToGrid w:val="0"/>
      <w:spacing w:line="220" w:lineRule="atLeast"/>
    </w:pPr>
    <w:rPr>
      <w:b/>
      <w:color w:val="17365D"/>
      <w:sz w:val="28"/>
      <w:szCs w:val="28"/>
    </w:rPr>
  </w:style>
  <w:style w:type="character" w:customStyle="1" w:styleId="100">
    <w:name w:val="正文文本 2 Char"/>
    <w:link w:val="39"/>
    <w:qFormat/>
    <w:uiPriority w:val="0"/>
    <w:rPr>
      <w:rFonts w:ascii="仿宋_GB2312" w:eastAsia="仿宋_GB2312"/>
      <w:kern w:val="2"/>
      <w:sz w:val="32"/>
      <w:szCs w:val="24"/>
      <w:lang w:val="en-US" w:eastAsia="zh-CN" w:bidi="ar-SA"/>
    </w:rPr>
  </w:style>
  <w:style w:type="character" w:customStyle="1" w:styleId="101">
    <w:name w:val="标题 2 Char"/>
    <w:link w:val="4"/>
    <w:qFormat/>
    <w:uiPriority w:val="0"/>
    <w:rPr>
      <w:rFonts w:ascii="黑体" w:hAnsi="宋体" w:eastAsia="黑体"/>
      <w:bCs/>
      <w:kern w:val="44"/>
      <w:sz w:val="21"/>
      <w:szCs w:val="24"/>
    </w:rPr>
  </w:style>
  <w:style w:type="character" w:customStyle="1" w:styleId="102">
    <w:name w:val="lineitems1"/>
    <w:qFormat/>
    <w:uiPriority w:val="0"/>
    <w:rPr>
      <w:sz w:val="17"/>
      <w:szCs w:val="17"/>
    </w:rPr>
  </w:style>
  <w:style w:type="character" w:customStyle="1" w:styleId="103">
    <w:name w:val="题注 Char1"/>
    <w:qFormat/>
    <w:uiPriority w:val="0"/>
    <w:rPr>
      <w:rFonts w:ascii="Arial" w:hAnsi="Arial" w:eastAsia="宋体" w:cs="Arial"/>
      <w:kern w:val="2"/>
      <w:lang w:val="en-US" w:eastAsia="zh-CN" w:bidi="ar-SA"/>
    </w:rPr>
  </w:style>
  <w:style w:type="character" w:customStyle="1" w:styleId="104">
    <w:name w:val="标题 3 Char Char"/>
    <w:qFormat/>
    <w:uiPriority w:val="0"/>
    <w:rPr>
      <w:rFonts w:eastAsia="宋体"/>
      <w:b/>
      <w:bCs/>
      <w:kern w:val="2"/>
      <w:sz w:val="32"/>
      <w:szCs w:val="32"/>
      <w:lang w:val="en-US" w:eastAsia="zh-CN" w:bidi="ar-SA"/>
    </w:rPr>
  </w:style>
  <w:style w:type="character" w:customStyle="1" w:styleId="105">
    <w:name w:val="标题 5 Char"/>
    <w:link w:val="8"/>
    <w:qFormat/>
    <w:uiPriority w:val="0"/>
    <w:rPr>
      <w:rFonts w:eastAsia="宋体"/>
      <w:b/>
      <w:kern w:val="2"/>
      <w:sz w:val="28"/>
      <w:lang w:val="en-US" w:eastAsia="zh-CN" w:bidi="ar-SA"/>
    </w:rPr>
  </w:style>
  <w:style w:type="character" w:customStyle="1" w:styleId="106">
    <w:name w:val="p12"/>
    <w:basedOn w:val="47"/>
    <w:qFormat/>
    <w:uiPriority w:val="0"/>
  </w:style>
  <w:style w:type="character" w:customStyle="1" w:styleId="107">
    <w:name w:val="正文缩进 Char2"/>
    <w:link w:val="108"/>
    <w:qFormat/>
    <w:uiPriority w:val="0"/>
    <w:rPr>
      <w:rFonts w:ascii="宋体" w:eastAsia="宋体"/>
      <w:sz w:val="34"/>
      <w:lang w:bidi="ar-SA"/>
    </w:rPr>
  </w:style>
  <w:style w:type="paragraph" w:customStyle="1" w:styleId="108">
    <w:name w:val="Normal Indent1"/>
    <w:basedOn w:val="1"/>
    <w:link w:val="107"/>
    <w:qFormat/>
    <w:uiPriority w:val="0"/>
    <w:pPr>
      <w:autoSpaceDE w:val="0"/>
      <w:autoSpaceDN w:val="0"/>
      <w:adjustRightInd w:val="0"/>
      <w:ind w:firstLine="420"/>
      <w:jc w:val="left"/>
      <w:textAlignment w:val="baseline"/>
    </w:pPr>
    <w:rPr>
      <w:rFonts w:ascii="宋体"/>
      <w:kern w:val="0"/>
      <w:sz w:val="34"/>
      <w:szCs w:val="20"/>
    </w:rPr>
  </w:style>
  <w:style w:type="character" w:customStyle="1" w:styleId="109">
    <w:name w:val="标题 9 Char Char"/>
    <w:qFormat/>
    <w:uiPriority w:val="0"/>
    <w:rPr>
      <w:rFonts w:ascii="Arial" w:hAnsi="Arial" w:eastAsia="黑体"/>
      <w:kern w:val="2"/>
      <w:sz w:val="21"/>
      <w:szCs w:val="21"/>
      <w:lang w:val="en-US" w:eastAsia="zh-CN" w:bidi="ar-SA"/>
    </w:rPr>
  </w:style>
  <w:style w:type="character" w:customStyle="1" w:styleId="110">
    <w:name w:val="标题 7 Char"/>
    <w:link w:val="10"/>
    <w:qFormat/>
    <w:uiPriority w:val="0"/>
    <w:rPr>
      <w:rFonts w:eastAsia="宋体"/>
      <w:b/>
      <w:kern w:val="2"/>
      <w:sz w:val="24"/>
      <w:lang w:val="en-US" w:eastAsia="zh-CN" w:bidi="ar-SA"/>
    </w:rPr>
  </w:style>
  <w:style w:type="character" w:customStyle="1" w:styleId="111">
    <w:name w:val="flname7"/>
    <w:basedOn w:val="47"/>
    <w:qFormat/>
    <w:uiPriority w:val="0"/>
  </w:style>
  <w:style w:type="character" w:customStyle="1" w:styleId="112">
    <w:name w:val="正文缩进 Char"/>
    <w:link w:val="5"/>
    <w:qFormat/>
    <w:uiPriority w:val="0"/>
    <w:rPr>
      <w:rFonts w:ascii="宋体" w:eastAsia="宋体"/>
      <w:sz w:val="34"/>
      <w:lang w:val="en-US" w:eastAsia="zh-CN" w:bidi="ar-SA"/>
    </w:rPr>
  </w:style>
  <w:style w:type="character" w:customStyle="1" w:styleId="113">
    <w:name w:val="样式5 Char Char"/>
    <w:link w:val="114"/>
    <w:qFormat/>
    <w:uiPriority w:val="0"/>
    <w:rPr>
      <w:rFonts w:ascii="宋体" w:hAnsi="宋体" w:eastAsia="宋体" w:cs="Arial"/>
      <w:b/>
      <w:kern w:val="2"/>
      <w:sz w:val="24"/>
      <w:szCs w:val="24"/>
      <w:lang w:val="en-US" w:eastAsia="zh-CN" w:bidi="ar-SA"/>
    </w:rPr>
  </w:style>
  <w:style w:type="paragraph" w:customStyle="1" w:styleId="114">
    <w:name w:val="样式5"/>
    <w:basedOn w:val="1"/>
    <w:link w:val="113"/>
    <w:qFormat/>
    <w:uiPriority w:val="0"/>
    <w:pPr>
      <w:spacing w:line="400" w:lineRule="exact"/>
      <w:ind w:left="482"/>
    </w:pPr>
    <w:rPr>
      <w:rFonts w:ascii="宋体" w:hAnsi="宋体" w:cs="Arial"/>
      <w:b/>
      <w:sz w:val="24"/>
    </w:rPr>
  </w:style>
  <w:style w:type="character" w:customStyle="1" w:styleId="115">
    <w:name w:val="text1"/>
    <w:qFormat/>
    <w:uiPriority w:val="0"/>
    <w:rPr>
      <w:sz w:val="20"/>
      <w:szCs w:val="20"/>
    </w:rPr>
  </w:style>
  <w:style w:type="character" w:customStyle="1" w:styleId="116">
    <w:name w:val="样式2"/>
    <w:qFormat/>
    <w:uiPriority w:val="0"/>
    <w:rPr>
      <w:rFonts w:eastAsia="华文楷体"/>
      <w:b/>
      <w:sz w:val="32"/>
    </w:rPr>
  </w:style>
  <w:style w:type="character" w:customStyle="1" w:styleId="117">
    <w:name w:val="页眉 Char Char"/>
    <w:qFormat/>
    <w:uiPriority w:val="0"/>
    <w:rPr>
      <w:rFonts w:eastAsia="宋体"/>
      <w:sz w:val="18"/>
      <w:szCs w:val="18"/>
      <w:lang w:bidi="ar-SA"/>
    </w:rPr>
  </w:style>
  <w:style w:type="character" w:customStyle="1" w:styleId="118">
    <w:name w:val="标题 3 Char"/>
    <w:link w:val="6"/>
    <w:qFormat/>
    <w:uiPriority w:val="0"/>
    <w:rPr>
      <w:rFonts w:ascii="黑体" w:eastAsia="黑体"/>
      <w:bCs/>
      <w:color w:val="000000"/>
      <w:kern w:val="2"/>
      <w:sz w:val="21"/>
      <w:szCs w:val="24"/>
    </w:rPr>
  </w:style>
  <w:style w:type="character" w:customStyle="1" w:styleId="119">
    <w:name w:val="书籍标题3 Char1"/>
    <w:link w:val="120"/>
    <w:qFormat/>
    <w:uiPriority w:val="0"/>
    <w:rPr>
      <w:b/>
      <w:bCs/>
      <w:spacing w:val="20"/>
      <w:kern w:val="2"/>
      <w:sz w:val="28"/>
      <w:szCs w:val="28"/>
    </w:rPr>
  </w:style>
  <w:style w:type="paragraph" w:customStyle="1" w:styleId="120">
    <w:name w:val="书籍标题3"/>
    <w:basedOn w:val="121"/>
    <w:link w:val="119"/>
    <w:qFormat/>
    <w:uiPriority w:val="0"/>
    <w:pPr>
      <w:numPr>
        <w:ilvl w:val="2"/>
      </w:numPr>
      <w:tabs>
        <w:tab w:val="left" w:pos="840"/>
      </w:tabs>
      <w:outlineLvl w:val="2"/>
    </w:pPr>
    <w:rPr>
      <w:rFonts w:cs="Times New Roman"/>
      <w:sz w:val="28"/>
      <w:szCs w:val="28"/>
    </w:rPr>
  </w:style>
  <w:style w:type="paragraph" w:customStyle="1" w:styleId="121">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2">
    <w:name w:val="正文文本缩进 Char"/>
    <w:link w:val="18"/>
    <w:qFormat/>
    <w:uiPriority w:val="0"/>
    <w:rPr>
      <w:rFonts w:ascii="仿宋_GB2312" w:eastAsia="仿宋_GB2312"/>
      <w:sz w:val="28"/>
      <w:lang w:val="en-US" w:eastAsia="zh-CN" w:bidi="ar-SA"/>
    </w:rPr>
  </w:style>
  <w:style w:type="character" w:customStyle="1" w:styleId="123">
    <w:name w:val="页眉 Char"/>
    <w:link w:val="29"/>
    <w:qFormat/>
    <w:uiPriority w:val="99"/>
    <w:rPr>
      <w:rFonts w:eastAsia="宋体"/>
      <w:kern w:val="2"/>
      <w:sz w:val="18"/>
      <w:lang w:val="en-US" w:eastAsia="zh-CN" w:bidi="ar-SA"/>
    </w:rPr>
  </w:style>
  <w:style w:type="character" w:customStyle="1" w:styleId="124">
    <w:name w:val="标题 Char"/>
    <w:link w:val="43"/>
    <w:qFormat/>
    <w:uiPriority w:val="0"/>
    <w:rPr>
      <w:rFonts w:ascii="Cambria" w:hAnsi="Cambria"/>
      <w:b/>
      <w:bCs/>
      <w:kern w:val="2"/>
      <w:sz w:val="32"/>
      <w:szCs w:val="32"/>
    </w:rPr>
  </w:style>
  <w:style w:type="character" w:customStyle="1" w:styleId="125">
    <w:name w:val="标题 8 Char Char"/>
    <w:qFormat/>
    <w:uiPriority w:val="0"/>
    <w:rPr>
      <w:rFonts w:ascii="Arial" w:hAnsi="Arial" w:eastAsia="黑体"/>
      <w:kern w:val="2"/>
      <w:sz w:val="24"/>
      <w:szCs w:val="24"/>
      <w:lang w:val="en-US" w:eastAsia="zh-CN" w:bidi="ar-SA"/>
    </w:rPr>
  </w:style>
  <w:style w:type="character" w:customStyle="1" w:styleId="126">
    <w:name w:val="正文文本缩进 2 Char Char"/>
    <w:qFormat/>
    <w:uiPriority w:val="0"/>
    <w:rPr>
      <w:rFonts w:eastAsia="仿宋_GB2312"/>
      <w:sz w:val="30"/>
      <w:lang w:bidi="ar-SA"/>
    </w:rPr>
  </w:style>
  <w:style w:type="character" w:customStyle="1" w:styleId="127">
    <w:name w:val="标题 7 Char Char"/>
    <w:qFormat/>
    <w:uiPriority w:val="0"/>
    <w:rPr>
      <w:rFonts w:eastAsia="宋体"/>
      <w:b/>
      <w:bCs/>
      <w:kern w:val="2"/>
      <w:sz w:val="24"/>
      <w:szCs w:val="24"/>
      <w:lang w:val="en-US" w:eastAsia="zh-CN" w:bidi="ar-SA"/>
    </w:rPr>
  </w:style>
  <w:style w:type="character" w:customStyle="1" w:styleId="128">
    <w:name w:val="HTML 地址 Char"/>
    <w:link w:val="20"/>
    <w:qFormat/>
    <w:uiPriority w:val="0"/>
    <w:rPr>
      <w:i/>
      <w:kern w:val="2"/>
      <w:sz w:val="21"/>
      <w:szCs w:val="24"/>
    </w:rPr>
  </w:style>
  <w:style w:type="character" w:customStyle="1" w:styleId="129">
    <w:name w:val="标题 1 Char"/>
    <w:link w:val="3"/>
    <w:qFormat/>
    <w:uiPriority w:val="0"/>
    <w:rPr>
      <w:rFonts w:ascii="黑体" w:eastAsia="黑体"/>
      <w:bCs/>
      <w:kern w:val="44"/>
      <w:sz w:val="24"/>
      <w:szCs w:val="24"/>
    </w:rPr>
  </w:style>
  <w:style w:type="character" w:customStyle="1" w:styleId="130">
    <w:name w:val="批注文字 Char"/>
    <w:link w:val="17"/>
    <w:qFormat/>
    <w:uiPriority w:val="0"/>
    <w:rPr>
      <w:kern w:val="2"/>
      <w:sz w:val="24"/>
      <w:szCs w:val="24"/>
    </w:rPr>
  </w:style>
  <w:style w:type="character" w:customStyle="1" w:styleId="131">
    <w:name w:val="页脚 Char"/>
    <w:link w:val="28"/>
    <w:qFormat/>
    <w:uiPriority w:val="0"/>
    <w:rPr>
      <w:rFonts w:eastAsia="宋体"/>
      <w:kern w:val="2"/>
      <w:sz w:val="18"/>
      <w:lang w:val="en-US" w:eastAsia="zh-CN" w:bidi="ar-SA"/>
    </w:rPr>
  </w:style>
  <w:style w:type="character" w:customStyle="1" w:styleId="132">
    <w:name w:val="正文首行缩进 Char"/>
    <w:link w:val="44"/>
    <w:qFormat/>
    <w:uiPriority w:val="0"/>
    <w:rPr>
      <w:rFonts w:ascii="Calibri" w:hAnsi="Calibri" w:eastAsia="宋体"/>
      <w:kern w:val="2"/>
      <w:sz w:val="21"/>
      <w:szCs w:val="22"/>
      <w:lang w:val="en-US" w:eastAsia="zh-CN" w:bidi="ar-SA"/>
    </w:rPr>
  </w:style>
  <w:style w:type="character" w:customStyle="1" w:styleId="133">
    <w:name w:val="纯文本 Char Char"/>
    <w:qFormat/>
    <w:uiPriority w:val="0"/>
    <w:rPr>
      <w:rFonts w:ascii="宋体" w:hAnsi="Courier New"/>
      <w:kern w:val="2"/>
      <w:sz w:val="21"/>
      <w:lang w:bidi="ar-SA"/>
    </w:rPr>
  </w:style>
  <w:style w:type="character" w:customStyle="1" w:styleId="134">
    <w:name w:val="HTML 预设格式 Char"/>
    <w:link w:val="40"/>
    <w:qFormat/>
    <w:uiPriority w:val="0"/>
    <w:rPr>
      <w:rFonts w:ascii="黑体" w:hAnsi="Courier New" w:eastAsia="黑体" w:cs="Courier New"/>
      <w:kern w:val="2"/>
      <w:sz w:val="21"/>
      <w:szCs w:val="24"/>
      <w:lang w:val="en-US" w:eastAsia="zh-CN" w:bidi="ar-SA"/>
    </w:rPr>
  </w:style>
  <w:style w:type="character" w:customStyle="1" w:styleId="135">
    <w:name w:val="标题 6 Char Char"/>
    <w:qFormat/>
    <w:uiPriority w:val="0"/>
    <w:rPr>
      <w:rFonts w:ascii="Arial" w:hAnsi="Arial" w:eastAsia="黑体"/>
      <w:b/>
      <w:bCs/>
      <w:kern w:val="2"/>
      <w:sz w:val="24"/>
      <w:szCs w:val="24"/>
      <w:lang w:val="en-US" w:eastAsia="zh-CN" w:bidi="ar-SA"/>
    </w:rPr>
  </w:style>
  <w:style w:type="character" w:customStyle="1" w:styleId="136">
    <w:name w:val="细目1 Char Char"/>
    <w:link w:val="137"/>
    <w:qFormat/>
    <w:uiPriority w:val="0"/>
    <w:rPr>
      <w:b/>
      <w:color w:val="215868"/>
      <w:kern w:val="2"/>
      <w:sz w:val="24"/>
      <w:szCs w:val="24"/>
    </w:rPr>
  </w:style>
  <w:style w:type="paragraph" w:customStyle="1" w:styleId="137">
    <w:name w:val="细目1"/>
    <w:basedOn w:val="1"/>
    <w:link w:val="136"/>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8">
    <w:name w:val="Char Char9"/>
    <w:qFormat/>
    <w:uiPriority w:val="0"/>
    <w:rPr>
      <w:rFonts w:ascii="宋体" w:hAnsi="Courier New" w:eastAsia="宋体"/>
      <w:kern w:val="2"/>
      <w:sz w:val="21"/>
      <w:lang w:val="en-US" w:eastAsia="zh-CN" w:bidi="ar-SA"/>
    </w:rPr>
  </w:style>
  <w:style w:type="character" w:customStyle="1" w:styleId="139">
    <w:name w:val="apple-converted-space"/>
    <w:qFormat/>
    <w:uiPriority w:val="0"/>
    <w:rPr>
      <w:rFonts w:cs="Times New Roman"/>
    </w:rPr>
  </w:style>
  <w:style w:type="paragraph" w:customStyle="1" w:styleId="14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4">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5">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6">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7">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8">
    <w:name w:val="默认段落字体 Para Char Char Char Char Char Char Char Char Char Char"/>
    <w:basedOn w:val="1"/>
    <w:qFormat/>
    <w:uiPriority w:val="0"/>
    <w:rPr>
      <w:rFonts w:ascii="Tahoma" w:hAnsi="Tahoma"/>
      <w:sz w:val="24"/>
      <w:szCs w:val="20"/>
    </w:rPr>
  </w:style>
  <w:style w:type="paragraph" w:customStyle="1" w:styleId="14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1">
    <w:name w:val="字元 字元"/>
    <w:basedOn w:val="1"/>
    <w:qFormat/>
    <w:uiPriority w:val="0"/>
    <w:pPr>
      <w:spacing w:line="360" w:lineRule="auto"/>
      <w:ind w:firstLine="200" w:firstLineChars="200"/>
    </w:pPr>
    <w:rPr>
      <w:rFonts w:ascii="宋体" w:hAnsi="宋体" w:cs="宋体"/>
      <w:sz w:val="24"/>
    </w:rPr>
  </w:style>
  <w:style w:type="paragraph" w:customStyle="1" w:styleId="15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3">
    <w:name w:val="正文序号 4"/>
    <w:basedOn w:val="1"/>
    <w:qFormat/>
    <w:uiPriority w:val="0"/>
    <w:pPr>
      <w:numPr>
        <w:ilvl w:val="3"/>
        <w:numId w:val="7"/>
      </w:numPr>
      <w:tabs>
        <w:tab w:val="left" w:pos="1469"/>
      </w:tabs>
      <w:spacing w:before="60"/>
    </w:pPr>
  </w:style>
  <w:style w:type="paragraph" w:customStyle="1" w:styleId="154">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5">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6">
    <w:name w:val="Char3"/>
    <w:basedOn w:val="1"/>
    <w:qFormat/>
    <w:uiPriority w:val="0"/>
  </w:style>
  <w:style w:type="paragraph" w:customStyle="1" w:styleId="157">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8">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Char28"/>
    <w:basedOn w:val="1"/>
    <w:qFormat/>
    <w:uiPriority w:val="0"/>
    <w:pPr>
      <w:adjustRightInd w:val="0"/>
      <w:spacing w:line="360" w:lineRule="auto"/>
    </w:pPr>
  </w:style>
  <w:style w:type="paragraph" w:customStyle="1" w:styleId="160">
    <w:name w:val="pa-14"/>
    <w:basedOn w:val="1"/>
    <w:qFormat/>
    <w:uiPriority w:val="0"/>
    <w:pPr>
      <w:widowControl/>
      <w:spacing w:before="150" w:after="150"/>
      <w:jc w:val="left"/>
    </w:pPr>
    <w:rPr>
      <w:rFonts w:ascii="宋体" w:hAnsi="宋体" w:cs="宋体"/>
      <w:kern w:val="0"/>
      <w:sz w:val="24"/>
    </w:rPr>
  </w:style>
  <w:style w:type="paragraph" w:customStyle="1" w:styleId="161">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2">
    <w:name w:val="Item List in Table"/>
    <w:basedOn w:val="1"/>
    <w:qFormat/>
    <w:uiPriority w:val="0"/>
    <w:pPr>
      <w:numPr>
        <w:ilvl w:val="0"/>
        <w:numId w:val="8"/>
      </w:numPr>
      <w:jc w:val="left"/>
    </w:pPr>
  </w:style>
  <w:style w:type="paragraph" w:customStyle="1" w:styleId="16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5">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6">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7">
    <w:name w:val="默认段落字体 Para Char"/>
    <w:basedOn w:val="1"/>
    <w:qFormat/>
    <w:uiPriority w:val="0"/>
    <w:rPr>
      <w:rFonts w:ascii="Tahoma" w:hAnsi="Tahoma"/>
      <w:sz w:val="24"/>
      <w:szCs w:val="20"/>
    </w:rPr>
  </w:style>
  <w:style w:type="paragraph" w:customStyle="1" w:styleId="168">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69">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0">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1">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2">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4">
    <w:name w:val="p0"/>
    <w:basedOn w:val="1"/>
    <w:qFormat/>
    <w:uiPriority w:val="0"/>
    <w:pPr>
      <w:widowControl/>
    </w:pPr>
    <w:rPr>
      <w:kern w:val="0"/>
      <w:szCs w:val="21"/>
    </w:rPr>
  </w:style>
  <w:style w:type="paragraph" w:customStyle="1" w:styleId="17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6">
    <w:name w:val="默认段落字体 Para Char Char Char1 Char"/>
    <w:basedOn w:val="45"/>
    <w:qFormat/>
    <w:uiPriority w:val="0"/>
  </w:style>
  <w:style w:type="paragraph" w:customStyle="1" w:styleId="177">
    <w:name w:val="Char1"/>
    <w:basedOn w:val="1"/>
    <w:qFormat/>
    <w:uiPriority w:val="0"/>
    <w:pPr>
      <w:widowControl/>
      <w:spacing w:line="400" w:lineRule="exact"/>
      <w:jc w:val="center"/>
    </w:pPr>
    <w:rPr>
      <w:rFonts w:ascii="Verdana" w:hAnsi="Verdana"/>
      <w:kern w:val="0"/>
      <w:szCs w:val="20"/>
      <w:lang w:eastAsia="en-US"/>
    </w:rPr>
  </w:style>
  <w:style w:type="paragraph" w:customStyle="1" w:styleId="178">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79">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1">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2">
    <w:name w:val="列出段落1"/>
    <w:basedOn w:val="1"/>
    <w:qFormat/>
    <w:uiPriority w:val="0"/>
    <w:pPr>
      <w:ind w:firstLine="200" w:firstLineChars="200"/>
    </w:pPr>
    <w:rPr>
      <w:rFonts w:ascii="Calibri" w:hAnsi="Calibri"/>
      <w:szCs w:val="22"/>
    </w:rPr>
  </w:style>
  <w:style w:type="paragraph" w:customStyle="1" w:styleId="183">
    <w:name w:val="缺省文本"/>
    <w:basedOn w:val="1"/>
    <w:qFormat/>
    <w:uiPriority w:val="0"/>
    <w:pPr>
      <w:autoSpaceDE w:val="0"/>
      <w:autoSpaceDN w:val="0"/>
      <w:adjustRightInd w:val="0"/>
      <w:jc w:val="left"/>
    </w:pPr>
    <w:rPr>
      <w:kern w:val="0"/>
      <w:sz w:val="24"/>
    </w:rPr>
  </w:style>
  <w:style w:type="paragraph" w:customStyle="1" w:styleId="184">
    <w:name w:val="Char Char Char Char Char Char Char Char Char"/>
    <w:basedOn w:val="1"/>
    <w:qFormat/>
    <w:uiPriority w:val="0"/>
    <w:rPr>
      <w:sz w:val="28"/>
    </w:rPr>
  </w:style>
  <w:style w:type="paragraph" w:customStyle="1" w:styleId="185">
    <w:name w:val="书籍标题4"/>
    <w:basedOn w:val="120"/>
    <w:next w:val="1"/>
    <w:qFormat/>
    <w:uiPriority w:val="0"/>
    <w:pPr>
      <w:numPr>
        <w:ilvl w:val="3"/>
      </w:numPr>
      <w:tabs>
        <w:tab w:val="left" w:pos="2160"/>
      </w:tabs>
      <w:ind w:left="2160"/>
      <w:outlineLvl w:val="3"/>
    </w:pPr>
    <w:rPr>
      <w:sz w:val="24"/>
      <w:szCs w:val="24"/>
      <w:lang w:val="zh-CN"/>
    </w:rPr>
  </w:style>
  <w:style w:type="paragraph" w:customStyle="1" w:styleId="186">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7">
    <w:name w:val="样式 书籍标题3 + Arial 段前: 1 行 段后: 1 行"/>
    <w:basedOn w:val="120"/>
    <w:qFormat/>
    <w:uiPriority w:val="0"/>
    <w:pPr>
      <w:numPr>
        <w:ilvl w:val="1"/>
        <w:numId w:val="9"/>
      </w:numPr>
      <w:spacing w:beforeLines="0" w:afterLines="0"/>
    </w:pPr>
    <w:rPr>
      <w:rFonts w:ascii="Arial" w:hAnsi="Arial" w:cs="宋体"/>
      <w:b w:val="0"/>
      <w:bCs w:val="0"/>
    </w:rPr>
  </w:style>
  <w:style w:type="paragraph" w:customStyle="1" w:styleId="188">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89">
    <w:name w:val="Char Char Char Char Char Char"/>
    <w:basedOn w:val="1"/>
    <w:qFormat/>
    <w:uiPriority w:val="0"/>
    <w:pPr>
      <w:widowControl/>
      <w:spacing w:after="160" w:line="240" w:lineRule="exact"/>
      <w:jc w:val="left"/>
    </w:pPr>
    <w:rPr>
      <w:sz w:val="32"/>
      <w:szCs w:val="20"/>
    </w:rPr>
  </w:style>
  <w:style w:type="paragraph" w:customStyle="1" w:styleId="190">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1">
    <w:name w:val="List Paragraph"/>
    <w:basedOn w:val="1"/>
    <w:qFormat/>
    <w:uiPriority w:val="0"/>
    <w:pPr>
      <w:ind w:firstLine="420" w:firstLineChars="200"/>
    </w:pPr>
  </w:style>
  <w:style w:type="paragraph" w:customStyle="1" w:styleId="19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3">
    <w:name w:val="Char1 Char Char Char"/>
    <w:basedOn w:val="1"/>
    <w:qFormat/>
    <w:uiPriority w:val="0"/>
    <w:pPr>
      <w:ind w:left="1365" w:hanging="360"/>
    </w:pPr>
    <w:rPr>
      <w:sz w:val="24"/>
    </w:rPr>
  </w:style>
  <w:style w:type="paragraph" w:customStyle="1" w:styleId="194">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5">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6">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19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0">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4">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5">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7">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8">
    <w:name w:val="特点标题"/>
    <w:basedOn w:val="1"/>
    <w:next w:val="36"/>
    <w:qFormat/>
    <w:uiPriority w:val="0"/>
    <w:pPr>
      <w:adjustRightInd w:val="0"/>
      <w:spacing w:line="360" w:lineRule="auto"/>
      <w:ind w:firstLine="482"/>
      <w:textAlignment w:val="baseline"/>
    </w:pPr>
    <w:rPr>
      <w:rFonts w:ascii="宋体" w:hAnsi="宋体"/>
      <w:kern w:val="0"/>
      <w:sz w:val="24"/>
    </w:rPr>
  </w:style>
  <w:style w:type="paragraph" w:customStyle="1" w:styleId="209">
    <w:name w:val="pa-13"/>
    <w:basedOn w:val="1"/>
    <w:qFormat/>
    <w:uiPriority w:val="0"/>
    <w:pPr>
      <w:widowControl/>
      <w:spacing w:before="150" w:after="150"/>
      <w:jc w:val="left"/>
    </w:pPr>
    <w:rPr>
      <w:rFonts w:ascii="宋体" w:hAnsi="宋体" w:cs="宋体"/>
      <w:kern w:val="0"/>
      <w:sz w:val="24"/>
    </w:rPr>
  </w:style>
  <w:style w:type="paragraph" w:customStyle="1" w:styleId="210">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1">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2">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3">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5">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7">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8">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9">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2">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4">
    <w:name w:val="Char1 Char Char Char1"/>
    <w:basedOn w:val="1"/>
    <w:qFormat/>
    <w:uiPriority w:val="0"/>
    <w:pPr>
      <w:tabs>
        <w:tab w:val="left" w:pos="425"/>
      </w:tabs>
      <w:ind w:left="425" w:hanging="425"/>
    </w:pPr>
    <w:rPr>
      <w:sz w:val="24"/>
    </w:rPr>
  </w:style>
  <w:style w:type="paragraph" w:customStyle="1" w:styleId="22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6">
    <w:name w:val="Char"/>
    <w:basedOn w:val="1"/>
    <w:qFormat/>
    <w:uiPriority w:val="0"/>
    <w:pPr>
      <w:tabs>
        <w:tab w:val="left" w:pos="1365"/>
      </w:tabs>
      <w:ind w:left="1365" w:hanging="360"/>
    </w:pPr>
    <w:rPr>
      <w:sz w:val="24"/>
    </w:rPr>
  </w:style>
  <w:style w:type="paragraph" w:customStyle="1" w:styleId="227">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8">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2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0">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4">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5">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6">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7">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8">
    <w:name w:val="Char Char Char Char Char Char Char Char Char1"/>
    <w:basedOn w:val="1"/>
    <w:qFormat/>
    <w:uiPriority w:val="0"/>
    <w:pPr>
      <w:widowControl/>
      <w:spacing w:after="160" w:line="240" w:lineRule="exact"/>
      <w:jc w:val="left"/>
    </w:pPr>
  </w:style>
  <w:style w:type="paragraph" w:customStyle="1" w:styleId="239">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2">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3">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4">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5">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7">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49">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font6"/>
    <w:basedOn w:val="1"/>
    <w:qFormat/>
    <w:uiPriority w:val="0"/>
    <w:pPr>
      <w:widowControl/>
      <w:spacing w:before="100" w:beforeAutospacing="1" w:after="100" w:afterAutospacing="1"/>
      <w:jc w:val="left"/>
    </w:pPr>
    <w:rPr>
      <w:kern w:val="0"/>
      <w:sz w:val="24"/>
    </w:rPr>
  </w:style>
  <w:style w:type="paragraph" w:customStyle="1" w:styleId="252">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3">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4">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5">
    <w:name w:val="样式 首行缩进:  0.85 厘米"/>
    <w:basedOn w:val="1"/>
    <w:qFormat/>
    <w:uiPriority w:val="0"/>
    <w:pPr>
      <w:spacing w:line="360" w:lineRule="auto"/>
      <w:ind w:firstLine="200" w:firstLineChars="200"/>
    </w:pPr>
    <w:rPr>
      <w:rFonts w:cs="宋体"/>
      <w:sz w:val="24"/>
      <w:szCs w:val="20"/>
    </w:rPr>
  </w:style>
  <w:style w:type="paragraph" w:customStyle="1" w:styleId="256">
    <w:name w:val="列举"/>
    <w:basedOn w:val="1"/>
    <w:qFormat/>
    <w:uiPriority w:val="0"/>
    <w:pPr>
      <w:numPr>
        <w:ilvl w:val="0"/>
        <w:numId w:val="15"/>
      </w:numPr>
      <w:spacing w:line="360" w:lineRule="auto"/>
    </w:pPr>
    <w:rPr>
      <w:rFonts w:ascii="宋体"/>
    </w:rPr>
  </w:style>
  <w:style w:type="paragraph" w:customStyle="1" w:styleId="257">
    <w:name w:val="正文1"/>
    <w:basedOn w:val="1"/>
    <w:qFormat/>
    <w:uiPriority w:val="0"/>
    <w:pPr>
      <w:spacing w:line="360" w:lineRule="auto"/>
    </w:pPr>
    <w:rPr>
      <w:rFonts w:ascii="宋体" w:hAnsi="宋体"/>
      <w:sz w:val="24"/>
    </w:rPr>
  </w:style>
  <w:style w:type="paragraph" w:customStyle="1" w:styleId="258">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9">
    <w:name w:val="正文缩进2字符"/>
    <w:basedOn w:val="44"/>
    <w:qFormat/>
    <w:uiPriority w:val="0"/>
    <w:pPr>
      <w:spacing w:after="0" w:line="360" w:lineRule="auto"/>
      <w:ind w:firstLine="200" w:firstLineChars="200"/>
    </w:pPr>
    <w:rPr>
      <w:sz w:val="24"/>
      <w:szCs w:val="24"/>
    </w:rPr>
  </w:style>
  <w:style w:type="paragraph" w:customStyle="1" w:styleId="260">
    <w:name w:val="font8"/>
    <w:basedOn w:val="1"/>
    <w:qFormat/>
    <w:uiPriority w:val="0"/>
    <w:pPr>
      <w:widowControl/>
      <w:spacing w:before="100" w:beforeAutospacing="1" w:after="100" w:afterAutospacing="1"/>
      <w:jc w:val="left"/>
    </w:pPr>
    <w:rPr>
      <w:kern w:val="0"/>
      <w:sz w:val="20"/>
      <w:szCs w:val="20"/>
    </w:rPr>
  </w:style>
  <w:style w:type="paragraph" w:customStyle="1" w:styleId="261">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2">
    <w:name w:val="pa-3"/>
    <w:basedOn w:val="1"/>
    <w:qFormat/>
    <w:uiPriority w:val="0"/>
    <w:pPr>
      <w:widowControl/>
      <w:spacing w:before="150" w:after="150"/>
      <w:jc w:val="left"/>
    </w:pPr>
    <w:rPr>
      <w:rFonts w:ascii="宋体" w:hAnsi="宋体" w:cs="宋体"/>
      <w:kern w:val="0"/>
      <w:sz w:val="24"/>
    </w:rPr>
  </w:style>
  <w:style w:type="paragraph" w:customStyle="1" w:styleId="263">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4">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5">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列表数字1"/>
    <w:next w:val="44"/>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8">
    <w:name w:val="加点标题"/>
    <w:basedOn w:val="1"/>
    <w:qFormat/>
    <w:uiPriority w:val="0"/>
    <w:pPr>
      <w:numPr>
        <w:ilvl w:val="0"/>
        <w:numId w:val="18"/>
      </w:numPr>
      <w:spacing w:line="360" w:lineRule="auto"/>
    </w:pPr>
    <w:rPr>
      <w:sz w:val="24"/>
    </w:rPr>
  </w:style>
  <w:style w:type="paragraph" w:customStyle="1" w:styleId="269">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1">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2">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3">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5">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7">
    <w:name w:val="MM Topic 3"/>
    <w:basedOn w:val="6"/>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8">
    <w:name w:val="列出段落2"/>
    <w:basedOn w:val="1"/>
    <w:qFormat/>
    <w:uiPriority w:val="0"/>
    <w:pPr>
      <w:ind w:firstLine="420" w:firstLineChars="200"/>
    </w:pPr>
  </w:style>
  <w:style w:type="paragraph" w:customStyle="1" w:styleId="279">
    <w:name w:val="font15"/>
    <w:basedOn w:val="1"/>
    <w:qFormat/>
    <w:uiPriority w:val="0"/>
    <w:pPr>
      <w:widowControl/>
      <w:spacing w:before="100" w:beforeAutospacing="1" w:after="100" w:afterAutospacing="1"/>
      <w:jc w:val="left"/>
    </w:pPr>
    <w:rPr>
      <w:kern w:val="0"/>
      <w:sz w:val="20"/>
      <w:szCs w:val="20"/>
    </w:rPr>
  </w:style>
  <w:style w:type="paragraph" w:customStyle="1" w:styleId="280">
    <w:name w:val="pa-15"/>
    <w:basedOn w:val="1"/>
    <w:qFormat/>
    <w:uiPriority w:val="0"/>
    <w:pPr>
      <w:widowControl/>
      <w:spacing w:before="150" w:after="150"/>
      <w:jc w:val="left"/>
    </w:pPr>
    <w:rPr>
      <w:rFonts w:ascii="宋体" w:hAnsi="宋体" w:cs="宋体"/>
      <w:kern w:val="0"/>
      <w:sz w:val="24"/>
    </w:rPr>
  </w:style>
  <w:style w:type="paragraph" w:customStyle="1" w:styleId="281">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3">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4">
    <w:name w:val="Char Char3 Char Char"/>
    <w:basedOn w:val="1"/>
    <w:qFormat/>
    <w:uiPriority w:val="0"/>
    <w:pPr>
      <w:spacing w:line="360" w:lineRule="auto"/>
      <w:ind w:firstLine="200" w:firstLineChars="200"/>
    </w:pPr>
    <w:rPr>
      <w:rFonts w:ascii="宋体" w:hAnsi="宋体" w:cs="宋体"/>
      <w:sz w:val="24"/>
    </w:rPr>
  </w:style>
  <w:style w:type="paragraph" w:customStyle="1" w:styleId="285">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6">
    <w:name w:val="正文序号 2"/>
    <w:basedOn w:val="1"/>
    <w:qFormat/>
    <w:uiPriority w:val="0"/>
    <w:pPr>
      <w:numPr>
        <w:ilvl w:val="1"/>
        <w:numId w:val="7"/>
      </w:numPr>
      <w:tabs>
        <w:tab w:val="left" w:pos="1049"/>
      </w:tabs>
      <w:spacing w:before="60"/>
    </w:pPr>
  </w:style>
  <w:style w:type="paragraph" w:customStyle="1" w:styleId="287">
    <w:name w:val="样式 样式 标题 4Alt+41.1.1.1 Heading 4bulletblbbH44h4H41h41H42... + 自动..."/>
    <w:basedOn w:val="198"/>
    <w:qFormat/>
    <w:uiPriority w:val="0"/>
    <w:pPr>
      <w:numPr>
        <w:ilvl w:val="3"/>
        <w:numId w:val="20"/>
      </w:numPr>
      <w:tabs>
        <w:tab w:val="clear" w:pos="1914"/>
      </w:tabs>
    </w:pPr>
    <w:rPr>
      <w:color w:val="auto"/>
    </w:rPr>
  </w:style>
  <w:style w:type="paragraph" w:styleId="28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0">
    <w:name w:val="MM Topic 5"/>
    <w:basedOn w:val="8"/>
    <w:qFormat/>
    <w:uiPriority w:val="0"/>
    <w:pPr>
      <w:numPr>
        <w:ilvl w:val="4"/>
        <w:numId w:val="10"/>
      </w:numPr>
      <w:tabs>
        <w:tab w:val="left" w:pos="425"/>
        <w:tab w:val="clear" w:pos="2551"/>
      </w:tabs>
    </w:pPr>
    <w:rPr>
      <w:bCs/>
      <w:szCs w:val="28"/>
    </w:rPr>
  </w:style>
  <w:style w:type="paragraph" w:customStyle="1" w:styleId="291">
    <w:name w:val="正文文本样式"/>
    <w:basedOn w:val="1"/>
    <w:qFormat/>
    <w:uiPriority w:val="0"/>
    <w:pPr>
      <w:spacing w:line="360" w:lineRule="auto"/>
      <w:ind w:firstLine="482"/>
    </w:pPr>
    <w:rPr>
      <w:rFonts w:cs="宋体"/>
      <w:sz w:val="24"/>
      <w:szCs w:val="20"/>
    </w:rPr>
  </w:style>
  <w:style w:type="paragraph" w:customStyle="1" w:styleId="292">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3">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4">
    <w:name w:val="MM Topic 4"/>
    <w:basedOn w:val="7"/>
    <w:qFormat/>
    <w:uiPriority w:val="0"/>
    <w:pPr>
      <w:numPr>
        <w:ilvl w:val="3"/>
        <w:numId w:val="10"/>
      </w:numPr>
      <w:tabs>
        <w:tab w:val="left" w:pos="425"/>
        <w:tab w:val="clear" w:pos="1984"/>
      </w:tabs>
    </w:pPr>
    <w:rPr>
      <w:bCs/>
      <w:szCs w:val="28"/>
    </w:rPr>
  </w:style>
  <w:style w:type="paragraph" w:customStyle="1" w:styleId="295">
    <w:name w:val="正文序号 3"/>
    <w:basedOn w:val="1"/>
    <w:qFormat/>
    <w:uiPriority w:val="0"/>
    <w:pPr>
      <w:numPr>
        <w:ilvl w:val="2"/>
        <w:numId w:val="7"/>
      </w:numPr>
      <w:tabs>
        <w:tab w:val="left" w:pos="1259"/>
      </w:tabs>
      <w:spacing w:before="60"/>
    </w:pPr>
  </w:style>
  <w:style w:type="paragraph" w:customStyle="1" w:styleId="296">
    <w:name w:val="Char2"/>
    <w:basedOn w:val="1"/>
    <w:qFormat/>
    <w:uiPriority w:val="0"/>
    <w:pPr>
      <w:tabs>
        <w:tab w:val="left" w:pos="425"/>
      </w:tabs>
      <w:ind w:left="425" w:hanging="425"/>
    </w:pPr>
    <w:rPr>
      <w:sz w:val="24"/>
    </w:rPr>
  </w:style>
  <w:style w:type="paragraph" w:customStyle="1" w:styleId="297">
    <w:name w:val="正文序号 1"/>
    <w:basedOn w:val="1"/>
    <w:qFormat/>
    <w:uiPriority w:val="0"/>
    <w:pPr>
      <w:numPr>
        <w:ilvl w:val="0"/>
        <w:numId w:val="7"/>
      </w:numPr>
      <w:tabs>
        <w:tab w:val="left" w:pos="839"/>
      </w:tabs>
      <w:spacing w:before="60"/>
    </w:pPr>
  </w:style>
  <w:style w:type="paragraph" w:customStyle="1" w:styleId="298">
    <w:name w:val="字元 字元1"/>
    <w:basedOn w:val="1"/>
    <w:qFormat/>
    <w:uiPriority w:val="0"/>
    <w:pPr>
      <w:spacing w:line="360" w:lineRule="auto"/>
      <w:ind w:firstLine="200" w:firstLineChars="200"/>
    </w:pPr>
    <w:rPr>
      <w:rFonts w:ascii="宋体" w:hAnsi="宋体" w:cs="宋体"/>
      <w:sz w:val="24"/>
    </w:rPr>
  </w:style>
  <w:style w:type="paragraph" w:customStyle="1" w:styleId="299">
    <w:name w:val="font12"/>
    <w:basedOn w:val="1"/>
    <w:qFormat/>
    <w:uiPriority w:val="0"/>
    <w:pPr>
      <w:widowControl/>
      <w:spacing w:before="100" w:beforeAutospacing="1" w:after="100" w:afterAutospacing="1"/>
      <w:jc w:val="left"/>
    </w:pPr>
    <w:rPr>
      <w:kern w:val="0"/>
      <w:sz w:val="22"/>
      <w:szCs w:val="22"/>
    </w:rPr>
  </w:style>
  <w:style w:type="paragraph" w:customStyle="1" w:styleId="300">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1">
    <w:name w:val="标题 1 Char2"/>
    <w:qFormat/>
    <w:uiPriority w:val="0"/>
    <w:rPr>
      <w:rFonts w:ascii="黑体" w:eastAsia="黑体"/>
      <w:bCs/>
      <w:kern w:val="44"/>
      <w:sz w:val="24"/>
      <w:szCs w:val="24"/>
    </w:rPr>
  </w:style>
  <w:style w:type="character" w:customStyle="1" w:styleId="302">
    <w:name w:val="Font Style17"/>
    <w:qFormat/>
    <w:uiPriority w:val="0"/>
    <w:rPr>
      <w:rFonts w:ascii="黑体" w:eastAsia="黑体" w:cs="黑体"/>
      <w:sz w:val="28"/>
      <w:szCs w:val="28"/>
    </w:rPr>
  </w:style>
  <w:style w:type="character" w:styleId="303">
    <w:name w:val="Placeholder Text"/>
    <w:basedOn w:val="47"/>
    <w:semiHidden/>
    <w:qFormat/>
    <w:uiPriority w:val="99"/>
    <w:rPr>
      <w:color w:val="808080"/>
    </w:rPr>
  </w:style>
  <w:style w:type="character" w:customStyle="1" w:styleId="304">
    <w:name w:val="正文缩进 Char3"/>
    <w:qFormat/>
    <w:uiPriority w:val="0"/>
    <w:rPr>
      <w:rFonts w:ascii="宋体" w:eastAsia="宋体"/>
      <w:sz w:val="34"/>
      <w:lang w:val="en-US" w:eastAsia="zh-CN" w:bidi="ar-SA"/>
    </w:rPr>
  </w:style>
  <w:style w:type="paragraph" w:customStyle="1" w:styleId="30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24745</Words>
  <Characters>25948</Characters>
  <Lines>286</Lines>
  <Paragraphs>80</Paragraphs>
  <TotalTime>9</TotalTime>
  <ScaleCrop>false</ScaleCrop>
  <LinksUpToDate>false</LinksUpToDate>
  <CharactersWithSpaces>30758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冯国辉</cp:lastModifiedBy>
  <cp:lastPrinted>2015-10-16T03:36:00Z</cp:lastPrinted>
  <dcterms:modified xsi:type="dcterms:W3CDTF">2022-08-17T10:31:32Z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E0B6C10659A44F5C81DAC4B79408920D</vt:lpwstr>
  </property>
</Properties>
</file>