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7"/>
        <w:widowControl/>
        <w:adjustRightInd w:val="0"/>
        <w:snapToGrid w:val="0"/>
        <w:spacing w:line="360" w:lineRule="auto"/>
        <w:jc w:val="left"/>
        <w:rPr>
          <w:rFonts w:ascii="黑体" w:eastAsia="黑体"/>
          <w:bCs/>
          <w:color w:val="auto"/>
          <w:sz w:val="32"/>
          <w:highlight w:val="none"/>
        </w:rPr>
      </w:pPr>
    </w:p>
    <w:p>
      <w:pPr>
        <w:pStyle w:val="17"/>
        <w:widowControl/>
        <w:adjustRightInd w:val="0"/>
        <w:snapToGrid w:val="0"/>
        <w:spacing w:line="360" w:lineRule="auto"/>
        <w:jc w:val="left"/>
        <w:rPr>
          <w:rFonts w:ascii="黑体" w:eastAsia="黑体"/>
          <w:bCs/>
          <w:color w:val="auto"/>
          <w:sz w:val="32"/>
          <w:highlight w:val="none"/>
        </w:rPr>
      </w:pPr>
      <w:r>
        <w:rPr>
          <w:rFonts w:hint="eastAsia" w:ascii="黑体" w:eastAsia="黑体"/>
          <w:bCs/>
          <w:color w:val="auto"/>
          <w:sz w:val="32"/>
          <w:highlight w:val="none"/>
        </w:rPr>
        <w:drawing>
          <wp:inline distT="0" distB="0" distL="0" distR="0">
            <wp:extent cx="2324100" cy="371475"/>
            <wp:effectExtent l="0" t="0" r="0" b="0"/>
            <wp:docPr id="3" name="图片 1" descr="logo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logo2"/>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a:xfrm>
                      <a:off x="0" y="0"/>
                      <a:ext cx="2324100" cy="371475"/>
                    </a:xfrm>
                    <a:prstGeom prst="rect">
                      <a:avLst/>
                    </a:prstGeom>
                    <a:noFill/>
                    <a:ln>
                      <a:noFill/>
                    </a:ln>
                  </pic:spPr>
                </pic:pic>
              </a:graphicData>
            </a:graphic>
          </wp:inline>
        </w:drawing>
      </w:r>
    </w:p>
    <w:p>
      <w:pPr>
        <w:pStyle w:val="17"/>
        <w:widowControl/>
        <w:adjustRightInd w:val="0"/>
        <w:snapToGrid w:val="0"/>
        <w:spacing w:line="360" w:lineRule="auto"/>
        <w:jc w:val="center"/>
        <w:rPr>
          <w:rFonts w:ascii="黑体" w:eastAsia="黑体"/>
          <w:bCs/>
          <w:color w:val="auto"/>
          <w:sz w:val="52"/>
          <w:szCs w:val="52"/>
          <w:highlight w:val="none"/>
        </w:rPr>
      </w:pPr>
    </w:p>
    <w:p>
      <w:pPr>
        <w:pStyle w:val="17"/>
        <w:widowControl/>
        <w:adjustRightInd w:val="0"/>
        <w:snapToGrid w:val="0"/>
        <w:spacing w:line="360" w:lineRule="auto"/>
        <w:rPr>
          <w:rFonts w:ascii="黑体" w:eastAsia="黑体"/>
          <w:bCs/>
          <w:color w:val="auto"/>
          <w:sz w:val="52"/>
          <w:szCs w:val="52"/>
          <w:highlight w:val="none"/>
        </w:rPr>
      </w:pPr>
    </w:p>
    <w:p>
      <w:pPr>
        <w:pStyle w:val="17"/>
        <w:widowControl/>
        <w:adjustRightInd w:val="0"/>
        <w:snapToGrid w:val="0"/>
        <w:spacing w:line="360" w:lineRule="auto"/>
        <w:jc w:val="center"/>
        <w:rPr>
          <w:rFonts w:ascii="黑体" w:eastAsia="黑体"/>
          <w:bCs/>
          <w:color w:val="auto"/>
          <w:sz w:val="52"/>
          <w:szCs w:val="52"/>
          <w:highlight w:val="none"/>
        </w:rPr>
      </w:pPr>
      <w:r>
        <w:rPr>
          <w:rFonts w:hint="eastAsia" w:ascii="黑体" w:eastAsia="黑体"/>
          <w:bCs/>
          <w:color w:val="auto"/>
          <w:sz w:val="52"/>
          <w:szCs w:val="52"/>
          <w:highlight w:val="none"/>
        </w:rPr>
        <w:t>询价采购</w:t>
      </w:r>
    </w:p>
    <w:p>
      <w:pPr>
        <w:pStyle w:val="17"/>
        <w:widowControl/>
        <w:adjustRightInd w:val="0"/>
        <w:snapToGrid w:val="0"/>
        <w:spacing w:line="360" w:lineRule="auto"/>
        <w:jc w:val="center"/>
        <w:rPr>
          <w:rFonts w:ascii="黑体" w:eastAsia="黑体"/>
          <w:bCs/>
          <w:color w:val="auto"/>
          <w:sz w:val="72"/>
          <w:szCs w:val="72"/>
          <w:highlight w:val="none"/>
        </w:rPr>
      </w:pPr>
    </w:p>
    <w:p>
      <w:pPr>
        <w:pStyle w:val="17"/>
        <w:widowControl/>
        <w:adjustRightInd w:val="0"/>
        <w:snapToGrid w:val="0"/>
        <w:spacing w:line="360" w:lineRule="auto"/>
        <w:jc w:val="center"/>
        <w:rPr>
          <w:rFonts w:ascii="黑体" w:eastAsia="黑体"/>
          <w:bCs/>
          <w:color w:val="auto"/>
          <w:sz w:val="36"/>
          <w:highlight w:val="none"/>
        </w:rPr>
      </w:pPr>
      <w:r>
        <w:rPr>
          <w:rFonts w:hint="eastAsia" w:ascii="黑体" w:eastAsia="黑体"/>
          <w:bCs/>
          <w:color w:val="auto"/>
          <w:sz w:val="72"/>
          <w:highlight w:val="none"/>
        </w:rPr>
        <w:t>询  价  文  件</w:t>
      </w:r>
    </w:p>
    <w:p>
      <w:pPr>
        <w:pStyle w:val="17"/>
        <w:widowControl/>
        <w:adjustRightInd w:val="0"/>
        <w:snapToGrid w:val="0"/>
        <w:spacing w:line="360" w:lineRule="auto"/>
        <w:rPr>
          <w:rFonts w:ascii="黑体" w:eastAsia="黑体"/>
          <w:bCs/>
          <w:color w:val="auto"/>
          <w:sz w:val="52"/>
          <w:szCs w:val="52"/>
          <w:highlight w:val="none"/>
        </w:rPr>
      </w:pPr>
    </w:p>
    <w:p>
      <w:pPr>
        <w:pStyle w:val="17"/>
        <w:widowControl/>
        <w:adjustRightInd w:val="0"/>
        <w:snapToGrid w:val="0"/>
        <w:spacing w:line="360" w:lineRule="auto"/>
        <w:jc w:val="center"/>
        <w:rPr>
          <w:rFonts w:ascii="黑体" w:eastAsia="黑体"/>
          <w:bCs/>
          <w:color w:val="auto"/>
          <w:sz w:val="52"/>
          <w:szCs w:val="52"/>
          <w:highlight w:val="none"/>
        </w:rPr>
      </w:pPr>
    </w:p>
    <w:p>
      <w:pPr>
        <w:pStyle w:val="17"/>
        <w:widowControl/>
        <w:adjustRightInd w:val="0"/>
        <w:snapToGrid w:val="0"/>
        <w:spacing w:line="360" w:lineRule="auto"/>
        <w:jc w:val="center"/>
        <w:rPr>
          <w:rFonts w:ascii="黑体" w:eastAsia="黑体"/>
          <w:bCs/>
          <w:color w:val="auto"/>
          <w:sz w:val="52"/>
          <w:szCs w:val="52"/>
          <w:highlight w:val="none"/>
        </w:rPr>
      </w:pPr>
    </w:p>
    <w:tbl>
      <w:tblPr>
        <w:tblStyle w:val="36"/>
        <w:tblW w:w="8897" w:type="dxa"/>
        <w:tblInd w:w="0" w:type="dxa"/>
        <w:tblLayout w:type="fixed"/>
        <w:tblCellMar>
          <w:top w:w="0" w:type="dxa"/>
          <w:left w:w="108" w:type="dxa"/>
          <w:bottom w:w="0" w:type="dxa"/>
          <w:right w:w="108" w:type="dxa"/>
        </w:tblCellMar>
      </w:tblPr>
      <w:tblGrid>
        <w:gridCol w:w="1951"/>
        <w:gridCol w:w="284"/>
        <w:gridCol w:w="6662"/>
      </w:tblGrid>
      <w:tr>
        <w:tblPrEx>
          <w:tblCellMar>
            <w:top w:w="0" w:type="dxa"/>
            <w:left w:w="108" w:type="dxa"/>
            <w:bottom w:w="0" w:type="dxa"/>
            <w:right w:w="108" w:type="dxa"/>
          </w:tblCellMar>
        </w:tblPrEx>
        <w:trPr>
          <w:trHeight w:val="77" w:hRule="atLeast"/>
        </w:trPr>
        <w:tc>
          <w:tcPr>
            <w:tcW w:w="1951" w:type="dxa"/>
            <w:vAlign w:val="center"/>
          </w:tcPr>
          <w:p>
            <w:pPr>
              <w:pStyle w:val="17"/>
              <w:widowControl/>
              <w:adjustRightInd w:val="0"/>
              <w:snapToGrid w:val="0"/>
              <w:spacing w:line="360" w:lineRule="auto"/>
              <w:jc w:val="distribute"/>
              <w:rPr>
                <w:rFonts w:hAnsi="宋体"/>
                <w:b/>
                <w:bCs/>
                <w:color w:val="auto"/>
                <w:sz w:val="28"/>
                <w:szCs w:val="28"/>
                <w:highlight w:val="none"/>
              </w:rPr>
            </w:pPr>
            <w:r>
              <w:rPr>
                <w:rFonts w:hint="eastAsia" w:hAnsi="宋体"/>
                <w:b/>
                <w:bCs/>
                <w:color w:val="auto"/>
                <w:sz w:val="28"/>
                <w:szCs w:val="28"/>
                <w:highlight w:val="none"/>
              </w:rPr>
              <w:t>项目编号</w:t>
            </w:r>
          </w:p>
        </w:tc>
        <w:tc>
          <w:tcPr>
            <w:tcW w:w="284" w:type="dxa"/>
          </w:tcPr>
          <w:p>
            <w:pPr>
              <w:pStyle w:val="17"/>
              <w:widowControl/>
              <w:adjustRightInd w:val="0"/>
              <w:snapToGrid w:val="0"/>
              <w:spacing w:line="360" w:lineRule="auto"/>
              <w:jc w:val="left"/>
              <w:rPr>
                <w:rFonts w:hAnsi="宋体"/>
                <w:b/>
                <w:bCs/>
                <w:color w:val="auto"/>
                <w:sz w:val="28"/>
                <w:szCs w:val="28"/>
                <w:highlight w:val="none"/>
              </w:rPr>
            </w:pPr>
            <w:r>
              <w:rPr>
                <w:rFonts w:hint="eastAsia" w:hAnsi="宋体"/>
                <w:b/>
                <w:bCs/>
                <w:color w:val="auto"/>
                <w:sz w:val="28"/>
                <w:szCs w:val="28"/>
                <w:highlight w:val="none"/>
              </w:rPr>
              <w:t>:</w:t>
            </w:r>
          </w:p>
        </w:tc>
        <w:tc>
          <w:tcPr>
            <w:tcW w:w="6662" w:type="dxa"/>
            <w:vAlign w:val="center"/>
          </w:tcPr>
          <w:p>
            <w:pPr>
              <w:pStyle w:val="17"/>
              <w:widowControl/>
              <w:adjustRightInd w:val="0"/>
              <w:snapToGrid w:val="0"/>
              <w:spacing w:line="360" w:lineRule="auto"/>
              <w:jc w:val="left"/>
              <w:rPr>
                <w:rFonts w:hint="eastAsia" w:hAnsi="宋体" w:eastAsia="宋体"/>
                <w:b/>
                <w:bCs/>
                <w:color w:val="auto"/>
                <w:sz w:val="28"/>
                <w:szCs w:val="28"/>
                <w:highlight w:val="none"/>
                <w:lang w:eastAsia="zh-CN"/>
              </w:rPr>
            </w:pPr>
            <w:r>
              <w:rPr>
                <w:rFonts w:hint="eastAsia" w:hAnsi="宋体"/>
                <w:b/>
                <w:bCs/>
                <w:color w:val="auto"/>
                <w:sz w:val="28"/>
                <w:szCs w:val="28"/>
                <w:highlight w:val="none"/>
                <w:lang w:eastAsia="zh-CN"/>
              </w:rPr>
              <w:t>YXCG-20220521</w:t>
            </w:r>
          </w:p>
        </w:tc>
      </w:tr>
      <w:tr>
        <w:tblPrEx>
          <w:tblCellMar>
            <w:top w:w="0" w:type="dxa"/>
            <w:left w:w="108" w:type="dxa"/>
            <w:bottom w:w="0" w:type="dxa"/>
            <w:right w:w="108" w:type="dxa"/>
          </w:tblCellMar>
        </w:tblPrEx>
        <w:trPr>
          <w:trHeight w:val="77" w:hRule="atLeast"/>
        </w:trPr>
        <w:tc>
          <w:tcPr>
            <w:tcW w:w="1951" w:type="dxa"/>
          </w:tcPr>
          <w:p>
            <w:pPr>
              <w:pStyle w:val="17"/>
              <w:widowControl/>
              <w:adjustRightInd w:val="0"/>
              <w:snapToGrid w:val="0"/>
              <w:spacing w:line="360" w:lineRule="auto"/>
              <w:jc w:val="center"/>
              <w:rPr>
                <w:rFonts w:hAnsi="宋体"/>
                <w:b/>
                <w:bCs/>
                <w:color w:val="auto"/>
                <w:sz w:val="28"/>
                <w:szCs w:val="28"/>
                <w:highlight w:val="none"/>
              </w:rPr>
            </w:pPr>
            <w:r>
              <w:rPr>
                <w:rFonts w:hint="eastAsia" w:hAnsi="宋体"/>
                <w:b/>
                <w:bCs/>
                <w:color w:val="auto"/>
                <w:sz w:val="28"/>
                <w:szCs w:val="28"/>
                <w:highlight w:val="none"/>
              </w:rPr>
              <w:t>项 目 名 称</w:t>
            </w:r>
          </w:p>
        </w:tc>
        <w:tc>
          <w:tcPr>
            <w:tcW w:w="284" w:type="dxa"/>
          </w:tcPr>
          <w:p>
            <w:pPr>
              <w:pStyle w:val="17"/>
              <w:widowControl/>
              <w:adjustRightInd w:val="0"/>
              <w:snapToGrid w:val="0"/>
              <w:spacing w:line="360" w:lineRule="auto"/>
              <w:jc w:val="left"/>
              <w:rPr>
                <w:rFonts w:hAnsi="宋体"/>
                <w:b/>
                <w:bCs/>
                <w:color w:val="auto"/>
                <w:sz w:val="28"/>
                <w:szCs w:val="28"/>
                <w:highlight w:val="none"/>
              </w:rPr>
            </w:pPr>
            <w:r>
              <w:rPr>
                <w:rFonts w:hint="eastAsia" w:hAnsi="宋体"/>
                <w:b/>
                <w:bCs/>
                <w:color w:val="auto"/>
                <w:sz w:val="28"/>
                <w:szCs w:val="28"/>
                <w:highlight w:val="none"/>
              </w:rPr>
              <w:t>：</w:t>
            </w:r>
          </w:p>
        </w:tc>
        <w:tc>
          <w:tcPr>
            <w:tcW w:w="6662" w:type="dxa"/>
            <w:vAlign w:val="center"/>
          </w:tcPr>
          <w:p>
            <w:pPr>
              <w:pStyle w:val="17"/>
              <w:widowControl/>
              <w:adjustRightInd w:val="0"/>
              <w:snapToGrid w:val="0"/>
              <w:spacing w:line="360" w:lineRule="auto"/>
              <w:rPr>
                <w:rFonts w:hint="eastAsia" w:hAnsi="宋体" w:eastAsia="宋体"/>
                <w:b/>
                <w:bCs/>
                <w:color w:val="auto"/>
                <w:sz w:val="28"/>
                <w:szCs w:val="28"/>
                <w:highlight w:val="none"/>
                <w:lang w:eastAsia="zh-CN"/>
              </w:rPr>
            </w:pPr>
            <w:r>
              <w:rPr>
                <w:rFonts w:hint="eastAsia" w:hAnsi="宋体"/>
                <w:b/>
                <w:bCs/>
                <w:color w:val="auto"/>
                <w:sz w:val="28"/>
                <w:szCs w:val="28"/>
                <w:highlight w:val="none"/>
                <w:lang w:eastAsia="zh-CN"/>
              </w:rPr>
              <w:t>阳江市阳东区农业农村和水务局畜禽耳标动物检疫证章标志和动物疫病防控应急物资采购项目</w:t>
            </w:r>
          </w:p>
        </w:tc>
      </w:tr>
      <w:tr>
        <w:tblPrEx>
          <w:tblCellMar>
            <w:top w:w="0" w:type="dxa"/>
            <w:left w:w="108" w:type="dxa"/>
            <w:bottom w:w="0" w:type="dxa"/>
            <w:right w:w="108" w:type="dxa"/>
          </w:tblCellMar>
        </w:tblPrEx>
        <w:trPr>
          <w:trHeight w:val="574" w:hRule="atLeast"/>
        </w:trPr>
        <w:tc>
          <w:tcPr>
            <w:tcW w:w="1951" w:type="dxa"/>
            <w:vAlign w:val="center"/>
          </w:tcPr>
          <w:p>
            <w:pPr>
              <w:pStyle w:val="17"/>
              <w:widowControl/>
              <w:adjustRightInd w:val="0"/>
              <w:snapToGrid w:val="0"/>
              <w:spacing w:line="360" w:lineRule="auto"/>
              <w:jc w:val="distribute"/>
              <w:rPr>
                <w:rFonts w:hAnsi="宋体"/>
                <w:b/>
                <w:bCs/>
                <w:color w:val="auto"/>
                <w:sz w:val="28"/>
                <w:szCs w:val="28"/>
                <w:highlight w:val="none"/>
              </w:rPr>
            </w:pPr>
            <w:r>
              <w:rPr>
                <w:rFonts w:hint="eastAsia" w:hAnsi="宋体"/>
                <w:b/>
                <w:bCs/>
                <w:color w:val="auto"/>
                <w:sz w:val="28"/>
                <w:szCs w:val="28"/>
                <w:highlight w:val="none"/>
              </w:rPr>
              <w:t>采购人</w:t>
            </w:r>
          </w:p>
        </w:tc>
        <w:tc>
          <w:tcPr>
            <w:tcW w:w="284" w:type="dxa"/>
          </w:tcPr>
          <w:p>
            <w:pPr>
              <w:pStyle w:val="17"/>
              <w:widowControl/>
              <w:adjustRightInd w:val="0"/>
              <w:snapToGrid w:val="0"/>
              <w:spacing w:line="360" w:lineRule="auto"/>
              <w:jc w:val="left"/>
              <w:rPr>
                <w:rFonts w:hAnsi="宋体"/>
                <w:b/>
                <w:bCs/>
                <w:color w:val="auto"/>
                <w:sz w:val="28"/>
                <w:szCs w:val="28"/>
                <w:highlight w:val="none"/>
              </w:rPr>
            </w:pPr>
            <w:r>
              <w:rPr>
                <w:rFonts w:hint="eastAsia" w:hAnsi="宋体"/>
                <w:b/>
                <w:bCs/>
                <w:color w:val="auto"/>
                <w:sz w:val="28"/>
                <w:szCs w:val="28"/>
                <w:highlight w:val="none"/>
              </w:rPr>
              <w:t>：</w:t>
            </w:r>
          </w:p>
        </w:tc>
        <w:tc>
          <w:tcPr>
            <w:tcW w:w="6662" w:type="dxa"/>
            <w:vAlign w:val="center"/>
          </w:tcPr>
          <w:p>
            <w:pPr>
              <w:pStyle w:val="17"/>
              <w:widowControl/>
              <w:adjustRightInd w:val="0"/>
              <w:snapToGrid w:val="0"/>
              <w:spacing w:line="360" w:lineRule="auto"/>
              <w:rPr>
                <w:rFonts w:hint="eastAsia" w:hAnsi="宋体" w:eastAsia="宋体"/>
                <w:b/>
                <w:bCs/>
                <w:color w:val="auto"/>
                <w:sz w:val="28"/>
                <w:szCs w:val="28"/>
                <w:highlight w:val="none"/>
                <w:lang w:eastAsia="zh-CN"/>
              </w:rPr>
            </w:pPr>
            <w:r>
              <w:rPr>
                <w:rFonts w:hint="eastAsia" w:hAnsi="宋体"/>
                <w:b/>
                <w:bCs/>
                <w:color w:val="auto"/>
                <w:sz w:val="28"/>
                <w:szCs w:val="28"/>
                <w:highlight w:val="none"/>
                <w:lang w:eastAsia="zh-CN"/>
              </w:rPr>
              <w:t>阳江市阳东区农业农村和水务局</w:t>
            </w:r>
          </w:p>
        </w:tc>
      </w:tr>
      <w:tr>
        <w:tblPrEx>
          <w:tblCellMar>
            <w:top w:w="0" w:type="dxa"/>
            <w:left w:w="108" w:type="dxa"/>
            <w:bottom w:w="0" w:type="dxa"/>
            <w:right w:w="108" w:type="dxa"/>
          </w:tblCellMar>
        </w:tblPrEx>
        <w:trPr>
          <w:trHeight w:val="77" w:hRule="atLeast"/>
        </w:trPr>
        <w:tc>
          <w:tcPr>
            <w:tcW w:w="1951" w:type="dxa"/>
            <w:vAlign w:val="center"/>
          </w:tcPr>
          <w:p>
            <w:pPr>
              <w:pStyle w:val="17"/>
              <w:widowControl/>
              <w:adjustRightInd w:val="0"/>
              <w:snapToGrid w:val="0"/>
              <w:spacing w:line="360" w:lineRule="auto"/>
              <w:jc w:val="distribute"/>
              <w:rPr>
                <w:rFonts w:hAnsi="宋体"/>
                <w:b/>
                <w:bCs/>
                <w:color w:val="auto"/>
                <w:sz w:val="28"/>
                <w:szCs w:val="28"/>
                <w:highlight w:val="none"/>
              </w:rPr>
            </w:pPr>
            <w:r>
              <w:rPr>
                <w:rFonts w:hint="eastAsia" w:hAnsi="宋体"/>
                <w:b/>
                <w:color w:val="auto"/>
                <w:sz w:val="28"/>
                <w:szCs w:val="28"/>
                <w:highlight w:val="none"/>
              </w:rPr>
              <w:t>采购代理机构</w:t>
            </w:r>
          </w:p>
        </w:tc>
        <w:tc>
          <w:tcPr>
            <w:tcW w:w="284" w:type="dxa"/>
          </w:tcPr>
          <w:p>
            <w:pPr>
              <w:pStyle w:val="17"/>
              <w:widowControl/>
              <w:adjustRightInd w:val="0"/>
              <w:snapToGrid w:val="0"/>
              <w:spacing w:line="360" w:lineRule="auto"/>
              <w:jc w:val="left"/>
              <w:rPr>
                <w:rFonts w:hAnsi="宋体"/>
                <w:b/>
                <w:color w:val="auto"/>
                <w:sz w:val="28"/>
                <w:szCs w:val="28"/>
                <w:highlight w:val="none"/>
              </w:rPr>
            </w:pPr>
            <w:r>
              <w:rPr>
                <w:rFonts w:hint="eastAsia" w:hAnsi="宋体"/>
                <w:b/>
                <w:color w:val="auto"/>
                <w:sz w:val="28"/>
                <w:szCs w:val="28"/>
                <w:highlight w:val="none"/>
              </w:rPr>
              <w:t>：</w:t>
            </w:r>
          </w:p>
        </w:tc>
        <w:tc>
          <w:tcPr>
            <w:tcW w:w="6662" w:type="dxa"/>
            <w:vAlign w:val="center"/>
          </w:tcPr>
          <w:p>
            <w:pPr>
              <w:pStyle w:val="17"/>
              <w:widowControl/>
              <w:adjustRightInd w:val="0"/>
              <w:snapToGrid w:val="0"/>
              <w:spacing w:line="360" w:lineRule="auto"/>
              <w:rPr>
                <w:rFonts w:hAnsi="宋体"/>
                <w:b/>
                <w:bCs/>
                <w:color w:val="auto"/>
                <w:sz w:val="28"/>
                <w:szCs w:val="28"/>
                <w:highlight w:val="none"/>
              </w:rPr>
            </w:pPr>
            <w:r>
              <w:rPr>
                <w:rFonts w:hint="eastAsia" w:hAnsi="宋体"/>
                <w:b/>
                <w:bCs/>
                <w:color w:val="auto"/>
                <w:sz w:val="28"/>
                <w:szCs w:val="28"/>
                <w:highlight w:val="none"/>
              </w:rPr>
              <w:t>广东业信采购招标有限公司</w:t>
            </w:r>
          </w:p>
        </w:tc>
      </w:tr>
    </w:tbl>
    <w:p>
      <w:pPr>
        <w:pStyle w:val="17"/>
        <w:widowControl/>
        <w:adjustRightInd w:val="0"/>
        <w:snapToGrid w:val="0"/>
        <w:spacing w:line="360" w:lineRule="auto"/>
        <w:ind w:firstLine="3480" w:firstLineChars="1450"/>
        <w:rPr>
          <w:rFonts w:ascii="黑体" w:eastAsia="黑体"/>
          <w:bCs/>
          <w:color w:val="auto"/>
          <w:sz w:val="24"/>
          <w:szCs w:val="24"/>
          <w:highlight w:val="none"/>
        </w:rPr>
      </w:pPr>
    </w:p>
    <w:p>
      <w:pPr>
        <w:pStyle w:val="17"/>
        <w:widowControl/>
        <w:adjustRightInd w:val="0"/>
        <w:snapToGrid w:val="0"/>
        <w:spacing w:line="360" w:lineRule="auto"/>
        <w:ind w:firstLine="3480" w:firstLineChars="1450"/>
        <w:rPr>
          <w:rFonts w:ascii="黑体" w:eastAsia="黑体"/>
          <w:bCs/>
          <w:color w:val="auto"/>
          <w:sz w:val="30"/>
          <w:szCs w:val="30"/>
          <w:highlight w:val="none"/>
        </w:rPr>
        <w:sectPr>
          <w:headerReference r:id="rId5" w:type="first"/>
          <w:footerReference r:id="rId8" w:type="first"/>
          <w:headerReference r:id="rId3" w:type="default"/>
          <w:footerReference r:id="rId6" w:type="default"/>
          <w:headerReference r:id="rId4" w:type="even"/>
          <w:footerReference r:id="rId7" w:type="even"/>
          <w:pgSz w:w="11907" w:h="16840"/>
          <w:pgMar w:top="1418" w:right="1474" w:bottom="1418" w:left="1474" w:header="851" w:footer="851" w:gutter="0"/>
          <w:cols w:space="720" w:num="1"/>
          <w:titlePg/>
          <w:docGrid w:linePitch="380" w:charSpace="-5735"/>
        </w:sectPr>
      </w:pPr>
      <w:r>
        <w:rPr>
          <w:rFonts w:hint="eastAsia" w:ascii="黑体" w:eastAsia="黑体"/>
          <w:bCs/>
          <w:color w:val="auto"/>
          <w:sz w:val="24"/>
          <w:szCs w:val="24"/>
          <w:highlight w:val="none"/>
        </w:rPr>
        <w:t>二○</w:t>
      </w:r>
      <w:r>
        <w:rPr>
          <w:rFonts w:hint="eastAsia" w:ascii="黑体" w:eastAsia="黑体"/>
          <w:bCs/>
          <w:color w:val="auto"/>
          <w:sz w:val="24"/>
          <w:szCs w:val="24"/>
          <w:highlight w:val="none"/>
          <w:lang w:val="en-US" w:eastAsia="zh-CN"/>
        </w:rPr>
        <w:t>二二</w:t>
      </w:r>
      <w:r>
        <w:rPr>
          <w:rFonts w:hint="eastAsia" w:ascii="黑体" w:eastAsia="黑体"/>
          <w:bCs/>
          <w:color w:val="auto"/>
          <w:sz w:val="24"/>
          <w:szCs w:val="24"/>
          <w:highlight w:val="none"/>
        </w:rPr>
        <w:t>年</w:t>
      </w:r>
      <w:r>
        <w:rPr>
          <w:rFonts w:hint="eastAsia" w:ascii="黑体" w:eastAsia="黑体"/>
          <w:bCs/>
          <w:color w:val="auto"/>
          <w:sz w:val="24"/>
          <w:szCs w:val="24"/>
          <w:highlight w:val="none"/>
          <w:lang w:val="en-US" w:eastAsia="zh-CN"/>
        </w:rPr>
        <w:t>五</w:t>
      </w:r>
      <w:r>
        <w:rPr>
          <w:rFonts w:hint="eastAsia" w:ascii="黑体" w:eastAsia="黑体"/>
          <w:bCs/>
          <w:color w:val="auto"/>
          <w:sz w:val="24"/>
          <w:szCs w:val="24"/>
          <w:highlight w:val="none"/>
        </w:rPr>
        <w:t>月</w:t>
      </w:r>
    </w:p>
    <w:p>
      <w:pPr>
        <w:spacing w:beforeLines="50" w:afterLines="50" w:line="360" w:lineRule="atLeast"/>
        <w:jc w:val="center"/>
        <w:rPr>
          <w:rFonts w:ascii="宋体" w:hAnsi="宋体"/>
          <w:b/>
          <w:color w:val="auto"/>
          <w:sz w:val="36"/>
          <w:highlight w:val="none"/>
        </w:rPr>
      </w:pPr>
      <w:r>
        <w:rPr>
          <w:rFonts w:hint="eastAsia" w:ascii="宋体" w:hAnsi="宋体"/>
          <w:b/>
          <w:color w:val="auto"/>
          <w:sz w:val="36"/>
          <w:highlight w:val="none"/>
        </w:rPr>
        <w:t>温馨提示：特别注意事项</w:t>
      </w:r>
    </w:p>
    <w:p>
      <w:pPr>
        <w:numPr>
          <w:ilvl w:val="0"/>
          <w:numId w:val="3"/>
        </w:numPr>
        <w:spacing w:line="440" w:lineRule="exact"/>
        <w:ind w:left="709" w:hanging="709"/>
        <w:rPr>
          <w:rFonts w:ascii="宋体" w:hAnsi="宋体"/>
          <w:color w:val="auto"/>
          <w:szCs w:val="21"/>
          <w:highlight w:val="none"/>
        </w:rPr>
      </w:pPr>
      <w:r>
        <w:rPr>
          <w:rFonts w:ascii="宋体" w:hAnsi="宋体"/>
          <w:color w:val="auto"/>
          <w:szCs w:val="21"/>
          <w:highlight w:val="none"/>
        </w:rPr>
        <w:t>请供应商特别留意</w:t>
      </w:r>
      <w:r>
        <w:rPr>
          <w:rFonts w:hint="eastAsia" w:ascii="宋体" w:hAnsi="宋体"/>
          <w:color w:val="auto"/>
          <w:szCs w:val="21"/>
          <w:highlight w:val="none"/>
        </w:rPr>
        <w:t>报价</w:t>
      </w:r>
      <w:r>
        <w:rPr>
          <w:rFonts w:ascii="宋体" w:hAnsi="宋体"/>
          <w:color w:val="auto"/>
          <w:szCs w:val="21"/>
          <w:highlight w:val="none"/>
        </w:rPr>
        <w:t>文件上注明的投标截止和开标时间，逾期送达或邮寄送达的</w:t>
      </w:r>
      <w:r>
        <w:rPr>
          <w:rFonts w:hint="eastAsia" w:ascii="宋体" w:hAnsi="宋体"/>
          <w:color w:val="auto"/>
          <w:szCs w:val="21"/>
          <w:highlight w:val="none"/>
        </w:rPr>
        <w:t>报价</w:t>
      </w:r>
      <w:r>
        <w:rPr>
          <w:rFonts w:ascii="宋体" w:hAnsi="宋体"/>
          <w:color w:val="auto"/>
          <w:szCs w:val="21"/>
          <w:highlight w:val="none"/>
        </w:rPr>
        <w:t>文件</w:t>
      </w:r>
      <w:r>
        <w:rPr>
          <w:rFonts w:hint="eastAsia" w:ascii="宋体" w:hAnsi="宋体"/>
          <w:color w:val="auto"/>
          <w:szCs w:val="21"/>
          <w:highlight w:val="none"/>
        </w:rPr>
        <w:t>，招标采购单位</w:t>
      </w:r>
      <w:r>
        <w:rPr>
          <w:rFonts w:ascii="宋体" w:hAnsi="宋体"/>
          <w:color w:val="auto"/>
          <w:szCs w:val="21"/>
          <w:highlight w:val="none"/>
        </w:rPr>
        <w:t>恕不接收。因此，请供应商适当提前到达</w:t>
      </w:r>
      <w:r>
        <w:rPr>
          <w:rFonts w:hint="eastAsia" w:ascii="宋体" w:hAnsi="宋体"/>
          <w:color w:val="auto"/>
          <w:szCs w:val="21"/>
          <w:highlight w:val="none"/>
        </w:rPr>
        <w:t>开标</w:t>
      </w:r>
      <w:r>
        <w:rPr>
          <w:rFonts w:ascii="宋体" w:hAnsi="宋体"/>
          <w:color w:val="auto"/>
          <w:szCs w:val="21"/>
          <w:highlight w:val="none"/>
        </w:rPr>
        <w:t>会议室。</w:t>
      </w:r>
    </w:p>
    <w:p>
      <w:pPr>
        <w:numPr>
          <w:ilvl w:val="0"/>
          <w:numId w:val="3"/>
        </w:numPr>
        <w:spacing w:line="440" w:lineRule="exact"/>
        <w:ind w:left="709" w:hanging="709"/>
        <w:rPr>
          <w:rFonts w:ascii="宋体" w:hAnsi="宋体"/>
          <w:color w:val="auto"/>
          <w:szCs w:val="21"/>
          <w:highlight w:val="none"/>
        </w:rPr>
      </w:pPr>
      <w:r>
        <w:rPr>
          <w:rFonts w:hint="eastAsia" w:ascii="宋体" w:hAnsi="宋体"/>
          <w:b/>
          <w:color w:val="auto"/>
          <w:szCs w:val="21"/>
          <w:highlight w:val="none"/>
          <w:u w:val="single"/>
        </w:rPr>
        <w:t>报价</w:t>
      </w:r>
      <w:r>
        <w:rPr>
          <w:rFonts w:ascii="宋体" w:hAnsi="宋体"/>
          <w:b/>
          <w:color w:val="auto"/>
          <w:szCs w:val="21"/>
          <w:highlight w:val="none"/>
          <w:u w:val="single"/>
        </w:rPr>
        <w:t>文件中标有“★”的</w:t>
      </w:r>
      <w:r>
        <w:rPr>
          <w:rFonts w:hint="eastAsia" w:ascii="宋体" w:hAnsi="宋体"/>
          <w:b/>
          <w:color w:val="auto"/>
          <w:szCs w:val="21"/>
          <w:highlight w:val="none"/>
          <w:u w:val="single"/>
        </w:rPr>
        <w:t>条款</w:t>
      </w:r>
      <w:r>
        <w:rPr>
          <w:rFonts w:ascii="宋体" w:hAnsi="宋体"/>
          <w:b/>
          <w:color w:val="auto"/>
          <w:szCs w:val="21"/>
          <w:highlight w:val="none"/>
          <w:u w:val="single"/>
        </w:rPr>
        <w:t>，</w:t>
      </w:r>
      <w:r>
        <w:rPr>
          <w:rFonts w:hint="eastAsia" w:ascii="宋体" w:hAnsi="宋体"/>
          <w:b/>
          <w:color w:val="auto"/>
          <w:szCs w:val="21"/>
          <w:highlight w:val="none"/>
          <w:u w:val="single"/>
        </w:rPr>
        <w:t>供应商</w:t>
      </w:r>
      <w:r>
        <w:rPr>
          <w:rFonts w:ascii="宋体" w:hAnsi="宋体"/>
          <w:b/>
          <w:color w:val="auto"/>
          <w:szCs w:val="21"/>
          <w:highlight w:val="none"/>
          <w:u w:val="single"/>
        </w:rPr>
        <w:t>必须一一响应</w:t>
      </w:r>
      <w:r>
        <w:rPr>
          <w:rFonts w:ascii="宋体" w:hAnsi="宋体"/>
          <w:color w:val="auto"/>
          <w:szCs w:val="21"/>
          <w:highlight w:val="none"/>
        </w:rPr>
        <w:t>。</w:t>
      </w:r>
      <w:r>
        <w:rPr>
          <w:rFonts w:ascii="宋体" w:hAnsi="宋体"/>
          <w:b/>
          <w:color w:val="auto"/>
          <w:szCs w:val="21"/>
          <w:highlight w:val="none"/>
          <w:u w:val="single"/>
        </w:rPr>
        <w:t>若有一项带“★”的指标要求未响应或不满足，</w:t>
      </w:r>
      <w:r>
        <w:rPr>
          <w:rFonts w:hint="eastAsia" w:ascii="宋体" w:hAnsi="宋体"/>
          <w:b/>
          <w:color w:val="auto"/>
          <w:szCs w:val="21"/>
          <w:highlight w:val="none"/>
          <w:u w:val="single"/>
        </w:rPr>
        <w:t>其投标</w:t>
      </w:r>
      <w:r>
        <w:rPr>
          <w:rFonts w:ascii="宋体" w:hAnsi="宋体"/>
          <w:b/>
          <w:color w:val="auto"/>
          <w:szCs w:val="21"/>
          <w:highlight w:val="none"/>
          <w:u w:val="single"/>
        </w:rPr>
        <w:t>将按无效投标处理。</w:t>
      </w:r>
    </w:p>
    <w:p>
      <w:pPr>
        <w:numPr>
          <w:ilvl w:val="0"/>
          <w:numId w:val="3"/>
        </w:numPr>
        <w:spacing w:line="440" w:lineRule="exact"/>
        <w:ind w:left="709" w:hanging="709"/>
        <w:rPr>
          <w:rFonts w:ascii="宋体" w:hAnsi="宋体"/>
          <w:color w:val="auto"/>
          <w:szCs w:val="21"/>
          <w:highlight w:val="none"/>
        </w:rPr>
      </w:pPr>
      <w:r>
        <w:rPr>
          <w:rFonts w:ascii="宋体" w:hAnsi="宋体"/>
          <w:color w:val="auto"/>
          <w:szCs w:val="21"/>
          <w:highlight w:val="none"/>
        </w:rPr>
        <w:t>请正确填写《报价一览表》，</w:t>
      </w:r>
      <w:r>
        <w:rPr>
          <w:rFonts w:hint="eastAsia" w:ascii="宋体" w:hAnsi="宋体"/>
          <w:color w:val="auto"/>
          <w:szCs w:val="21"/>
          <w:highlight w:val="none"/>
        </w:rPr>
        <w:t>如</w:t>
      </w:r>
      <w:r>
        <w:rPr>
          <w:rFonts w:ascii="宋体" w:hAnsi="宋体"/>
          <w:color w:val="auto"/>
          <w:szCs w:val="21"/>
          <w:highlight w:val="none"/>
        </w:rPr>
        <w:t>含有</w:t>
      </w:r>
      <w:r>
        <w:rPr>
          <w:rFonts w:hint="eastAsia" w:ascii="宋体" w:hAnsi="宋体"/>
          <w:color w:val="auto"/>
          <w:szCs w:val="21"/>
          <w:highlight w:val="none"/>
        </w:rPr>
        <w:t>包组</w:t>
      </w:r>
      <w:r>
        <w:rPr>
          <w:rFonts w:ascii="宋体" w:hAnsi="宋体"/>
          <w:color w:val="auto"/>
          <w:szCs w:val="21"/>
          <w:highlight w:val="none"/>
        </w:rPr>
        <w:t>的</w:t>
      </w:r>
      <w:r>
        <w:rPr>
          <w:rFonts w:hint="eastAsia" w:ascii="宋体" w:hAnsi="宋体"/>
          <w:color w:val="auto"/>
          <w:szCs w:val="21"/>
          <w:highlight w:val="none"/>
        </w:rPr>
        <w:t>报价</w:t>
      </w:r>
      <w:r>
        <w:rPr>
          <w:rFonts w:ascii="宋体" w:hAnsi="宋体"/>
          <w:color w:val="auto"/>
          <w:szCs w:val="21"/>
          <w:highlight w:val="none"/>
        </w:rPr>
        <w:t>项目</w:t>
      </w:r>
      <w:r>
        <w:rPr>
          <w:rFonts w:hint="eastAsia" w:ascii="宋体" w:hAnsi="宋体"/>
          <w:color w:val="auto"/>
          <w:szCs w:val="21"/>
          <w:highlight w:val="none"/>
        </w:rPr>
        <w:t>建议</w:t>
      </w:r>
      <w:r>
        <w:rPr>
          <w:rFonts w:ascii="宋体" w:hAnsi="宋体"/>
          <w:color w:val="auto"/>
          <w:szCs w:val="21"/>
          <w:highlight w:val="none"/>
        </w:rPr>
        <w:t>分开报价，</w:t>
      </w:r>
      <w:r>
        <w:rPr>
          <w:rFonts w:hint="eastAsia" w:ascii="宋体" w:hAnsi="宋体"/>
          <w:color w:val="auto"/>
          <w:szCs w:val="21"/>
          <w:highlight w:val="none"/>
        </w:rPr>
        <w:t>报价要求详见招标文件《报价一览表》</w:t>
      </w:r>
      <w:r>
        <w:rPr>
          <w:rFonts w:ascii="宋体" w:hAnsi="宋体"/>
          <w:color w:val="auto"/>
          <w:szCs w:val="21"/>
          <w:highlight w:val="none"/>
        </w:rPr>
        <w:t>。</w:t>
      </w:r>
    </w:p>
    <w:p>
      <w:pPr>
        <w:numPr>
          <w:ilvl w:val="0"/>
          <w:numId w:val="3"/>
        </w:numPr>
        <w:spacing w:line="440" w:lineRule="exact"/>
        <w:ind w:left="709" w:hanging="709"/>
        <w:rPr>
          <w:rFonts w:ascii="宋体" w:hAnsi="宋体"/>
          <w:color w:val="auto"/>
          <w:szCs w:val="21"/>
          <w:highlight w:val="none"/>
        </w:rPr>
      </w:pPr>
      <w:r>
        <w:rPr>
          <w:rFonts w:ascii="宋体" w:hAnsi="宋体"/>
          <w:color w:val="auto"/>
          <w:szCs w:val="21"/>
          <w:highlight w:val="none"/>
        </w:rPr>
        <w:t>请仔细检查《投标函》、《报价一览表》、</w:t>
      </w:r>
      <w:r>
        <w:rPr>
          <w:rFonts w:hint="eastAsia" w:ascii="宋体" w:hAnsi="宋体"/>
          <w:color w:val="auto"/>
          <w:szCs w:val="21"/>
          <w:highlight w:val="none"/>
        </w:rPr>
        <w:t>《法定代表人证明书》、</w:t>
      </w:r>
      <w:r>
        <w:rPr>
          <w:rFonts w:ascii="宋体" w:hAnsi="宋体"/>
          <w:color w:val="auto"/>
          <w:szCs w:val="21"/>
          <w:highlight w:val="none"/>
        </w:rPr>
        <w:t>《</w:t>
      </w:r>
      <w:r>
        <w:rPr>
          <w:rFonts w:hint="eastAsia" w:ascii="宋体" w:hAnsi="宋体"/>
          <w:color w:val="auto"/>
          <w:szCs w:val="21"/>
          <w:highlight w:val="none"/>
        </w:rPr>
        <w:t>法定代表人</w:t>
      </w:r>
      <w:r>
        <w:rPr>
          <w:rFonts w:ascii="宋体" w:hAnsi="宋体"/>
          <w:color w:val="auto"/>
          <w:szCs w:val="21"/>
          <w:highlight w:val="none"/>
        </w:rPr>
        <w:t>授权书》等重要格式文件是否有按要求盖公章或签名</w:t>
      </w:r>
      <w:r>
        <w:rPr>
          <w:rFonts w:hint="eastAsia" w:ascii="宋体" w:hAnsi="宋体"/>
          <w:color w:val="auto"/>
          <w:szCs w:val="21"/>
          <w:highlight w:val="none"/>
        </w:rPr>
        <w:t>。</w:t>
      </w:r>
    </w:p>
    <w:p>
      <w:pPr>
        <w:numPr>
          <w:ilvl w:val="0"/>
          <w:numId w:val="3"/>
        </w:numPr>
        <w:spacing w:line="440" w:lineRule="exact"/>
        <w:ind w:left="709" w:hanging="709"/>
        <w:rPr>
          <w:rFonts w:ascii="宋体" w:hAnsi="宋体"/>
          <w:color w:val="auto"/>
          <w:szCs w:val="21"/>
          <w:highlight w:val="none"/>
        </w:rPr>
      </w:pPr>
      <w:r>
        <w:rPr>
          <w:rFonts w:hint="eastAsia" w:ascii="宋体" w:hAnsi="宋体"/>
          <w:color w:val="auto"/>
          <w:szCs w:val="21"/>
          <w:highlight w:val="none"/>
        </w:rPr>
        <w:t>投标人为中型、小型、微型企业的，请提交《中小微企业声明函》（详情见《政府采购促进中小企业发展暂行办法》）。</w:t>
      </w:r>
    </w:p>
    <w:p>
      <w:pPr>
        <w:numPr>
          <w:ilvl w:val="0"/>
          <w:numId w:val="3"/>
        </w:numPr>
        <w:spacing w:line="440" w:lineRule="exact"/>
        <w:ind w:left="709" w:hanging="709"/>
        <w:rPr>
          <w:rFonts w:ascii="宋体" w:hAnsi="宋体"/>
          <w:color w:val="auto"/>
          <w:szCs w:val="21"/>
          <w:highlight w:val="none"/>
        </w:rPr>
      </w:pPr>
      <w:r>
        <w:rPr>
          <w:rFonts w:ascii="宋体" w:hAnsi="宋体"/>
          <w:color w:val="auto"/>
          <w:szCs w:val="21"/>
          <w:highlight w:val="none"/>
        </w:rPr>
        <w:t>建议将</w:t>
      </w:r>
      <w:r>
        <w:rPr>
          <w:rFonts w:hint="eastAsia" w:ascii="宋体" w:hAnsi="宋体"/>
          <w:color w:val="auto"/>
          <w:szCs w:val="21"/>
          <w:highlight w:val="none"/>
        </w:rPr>
        <w:t>报价</w:t>
      </w:r>
      <w:r>
        <w:rPr>
          <w:rFonts w:ascii="宋体" w:hAnsi="宋体"/>
          <w:color w:val="auto"/>
          <w:szCs w:val="21"/>
          <w:highlight w:val="none"/>
        </w:rPr>
        <w:t>文件按</w:t>
      </w:r>
      <w:r>
        <w:rPr>
          <w:rFonts w:hint="eastAsia" w:ascii="宋体" w:hAnsi="宋体"/>
          <w:color w:val="auto"/>
          <w:szCs w:val="21"/>
          <w:highlight w:val="none"/>
        </w:rPr>
        <w:t>目录格式</w:t>
      </w:r>
      <w:r>
        <w:rPr>
          <w:rFonts w:ascii="宋体" w:hAnsi="宋体"/>
          <w:color w:val="auto"/>
          <w:szCs w:val="21"/>
          <w:highlight w:val="none"/>
        </w:rPr>
        <w:t>顺序编制页码。</w:t>
      </w:r>
    </w:p>
    <w:p>
      <w:pPr>
        <w:numPr>
          <w:ilvl w:val="0"/>
          <w:numId w:val="3"/>
        </w:numPr>
        <w:spacing w:line="440" w:lineRule="exact"/>
        <w:ind w:left="709" w:hanging="709"/>
        <w:rPr>
          <w:rFonts w:ascii="宋体" w:hAnsi="宋体"/>
          <w:color w:val="auto"/>
          <w:szCs w:val="21"/>
          <w:highlight w:val="none"/>
        </w:rPr>
      </w:pPr>
      <w:r>
        <w:rPr>
          <w:rFonts w:hint="eastAsia" w:ascii="宋体" w:hAnsi="宋体"/>
          <w:color w:val="auto"/>
          <w:szCs w:val="21"/>
          <w:highlight w:val="none"/>
        </w:rPr>
        <w:t>分公司作为投标人的，需提供具有法人资格的总公司的营业执照副本复印件及授权书。</w:t>
      </w:r>
    </w:p>
    <w:p>
      <w:pPr>
        <w:numPr>
          <w:ilvl w:val="0"/>
          <w:numId w:val="3"/>
        </w:numPr>
        <w:spacing w:line="440" w:lineRule="exact"/>
        <w:ind w:left="709" w:hanging="709"/>
        <w:rPr>
          <w:rFonts w:ascii="宋体" w:hAnsi="宋体"/>
          <w:color w:val="auto"/>
          <w:szCs w:val="21"/>
          <w:highlight w:val="none"/>
        </w:rPr>
      </w:pPr>
      <w:r>
        <w:rPr>
          <w:rFonts w:hint="eastAsia" w:ascii="宋体" w:hAnsi="宋体"/>
          <w:b/>
          <w:color w:val="auto"/>
          <w:szCs w:val="21"/>
          <w:highlight w:val="none"/>
        </w:rPr>
        <w:t>投标人请注意区分投标保证金及招标代理服务费收款</w:t>
      </w:r>
      <w:r>
        <w:rPr>
          <w:rFonts w:hint="eastAsia" w:ascii="宋体" w:hAnsi="宋体"/>
          <w:b/>
          <w:color w:val="auto"/>
          <w:highlight w:val="none"/>
        </w:rPr>
        <w:t>账号</w:t>
      </w:r>
      <w:r>
        <w:rPr>
          <w:rFonts w:hint="eastAsia" w:ascii="宋体" w:hAnsi="宋体"/>
          <w:b/>
          <w:color w:val="auto"/>
          <w:szCs w:val="21"/>
          <w:highlight w:val="none"/>
        </w:rPr>
        <w:t>的区别</w:t>
      </w:r>
      <w:r>
        <w:rPr>
          <w:rFonts w:hint="eastAsia" w:ascii="宋体" w:hAnsi="宋体"/>
          <w:color w:val="auto"/>
          <w:szCs w:val="21"/>
          <w:highlight w:val="none"/>
        </w:rPr>
        <w:t>，务必将保证金按询价文件的要求缴纳，招标代理服务费存入询价文件指定的服务费账户。切勿将款项转错账户，以免影响采购活动。</w:t>
      </w:r>
    </w:p>
    <w:p>
      <w:pPr>
        <w:numPr>
          <w:ilvl w:val="0"/>
          <w:numId w:val="3"/>
        </w:numPr>
        <w:spacing w:line="440" w:lineRule="exact"/>
        <w:ind w:left="709" w:hanging="709"/>
        <w:rPr>
          <w:rFonts w:ascii="宋体" w:hAnsi="宋体" w:cs="仿宋_GB2312"/>
          <w:b/>
          <w:bCs/>
          <w:color w:val="auto"/>
          <w:szCs w:val="21"/>
          <w:highlight w:val="none"/>
          <w:lang w:val="zh-CN"/>
        </w:rPr>
      </w:pPr>
      <w:r>
        <w:rPr>
          <w:rFonts w:hint="eastAsia" w:ascii="宋体" w:hAnsi="宋体"/>
          <w:color w:val="auto"/>
          <w:szCs w:val="21"/>
          <w:highlight w:val="none"/>
        </w:rPr>
        <w:t>我司</w:t>
      </w:r>
      <w:r>
        <w:rPr>
          <w:rFonts w:ascii="宋体" w:hAnsi="宋体"/>
          <w:color w:val="auto"/>
          <w:szCs w:val="21"/>
          <w:highlight w:val="none"/>
        </w:rPr>
        <w:t>为采购代理机构，不对供应商购买招标文件时提交的相关资料的真伪做出判断，如供应商发现相关资料被盗用或复制，建议遵循法律途径解决，追究侵权者责任。对一家供应商递交两份</w:t>
      </w:r>
      <w:r>
        <w:rPr>
          <w:rFonts w:hint="eastAsia" w:ascii="宋体" w:hAnsi="宋体"/>
          <w:color w:val="auto"/>
          <w:szCs w:val="21"/>
          <w:highlight w:val="none"/>
        </w:rPr>
        <w:t>不同</w:t>
      </w:r>
      <w:r>
        <w:rPr>
          <w:rFonts w:ascii="宋体" w:hAnsi="宋体"/>
          <w:color w:val="auto"/>
          <w:szCs w:val="21"/>
          <w:highlight w:val="none"/>
        </w:rPr>
        <w:t>投标</w:t>
      </w:r>
      <w:r>
        <w:rPr>
          <w:rFonts w:hint="eastAsia" w:ascii="宋体" w:hAnsi="宋体"/>
          <w:color w:val="auto"/>
          <w:szCs w:val="21"/>
          <w:highlight w:val="none"/>
        </w:rPr>
        <w:t>方案</w:t>
      </w:r>
      <w:r>
        <w:rPr>
          <w:rFonts w:ascii="宋体" w:hAnsi="宋体"/>
          <w:color w:val="auto"/>
          <w:szCs w:val="21"/>
          <w:highlight w:val="none"/>
        </w:rPr>
        <w:t>的，</w:t>
      </w:r>
      <w:r>
        <w:rPr>
          <w:rFonts w:hint="eastAsia" w:ascii="宋体" w:hAnsi="宋体"/>
          <w:color w:val="auto"/>
          <w:szCs w:val="21"/>
          <w:highlight w:val="none"/>
        </w:rPr>
        <w:t>询价小组</w:t>
      </w:r>
      <w:r>
        <w:rPr>
          <w:rFonts w:ascii="宋体" w:hAnsi="宋体"/>
          <w:color w:val="auto"/>
          <w:szCs w:val="21"/>
          <w:highlight w:val="none"/>
        </w:rPr>
        <w:t>将</w:t>
      </w:r>
      <w:r>
        <w:rPr>
          <w:rFonts w:hint="eastAsia" w:ascii="宋体" w:hAnsi="宋体"/>
          <w:color w:val="auto"/>
          <w:szCs w:val="21"/>
          <w:highlight w:val="none"/>
        </w:rPr>
        <w:t>对其投标</w:t>
      </w:r>
      <w:r>
        <w:rPr>
          <w:rFonts w:ascii="宋体" w:hAnsi="宋体"/>
          <w:color w:val="auto"/>
          <w:szCs w:val="21"/>
          <w:highlight w:val="none"/>
        </w:rPr>
        <w:t>按无效投标处理</w:t>
      </w:r>
      <w:r>
        <w:rPr>
          <w:rFonts w:hint="eastAsia" w:ascii="宋体" w:hAnsi="宋体"/>
          <w:color w:val="auto"/>
          <w:szCs w:val="21"/>
          <w:highlight w:val="none"/>
        </w:rPr>
        <w:t>（如有特殊要求的除外）。</w:t>
      </w:r>
    </w:p>
    <w:p>
      <w:pPr>
        <w:pStyle w:val="17"/>
        <w:widowControl/>
        <w:adjustRightInd w:val="0"/>
        <w:snapToGrid w:val="0"/>
        <w:spacing w:beforeLines="50" w:line="440" w:lineRule="exact"/>
        <w:jc w:val="center"/>
        <w:rPr>
          <w:rFonts w:hAnsi="宋体"/>
          <w:b/>
          <w:caps/>
          <w:color w:val="auto"/>
          <w:sz w:val="32"/>
          <w:szCs w:val="32"/>
          <w:highlight w:val="none"/>
        </w:rPr>
      </w:pPr>
      <w:r>
        <w:rPr>
          <w:rFonts w:hint="eastAsia" w:hAnsi="宋体" w:cs="仿宋_GB2312"/>
          <w:b/>
          <w:bCs/>
          <w:color w:val="auto"/>
          <w:highlight w:val="none"/>
          <w:lang w:val="zh-CN"/>
        </w:rPr>
        <w:t>（本提示内容非</w:t>
      </w:r>
      <w:r>
        <w:rPr>
          <w:rFonts w:hint="eastAsia" w:hAnsi="宋体" w:cs="仿宋_GB2312"/>
          <w:b/>
          <w:bCs/>
          <w:color w:val="auto"/>
          <w:highlight w:val="none"/>
        </w:rPr>
        <w:t>询价</w:t>
      </w:r>
      <w:r>
        <w:rPr>
          <w:rFonts w:hint="eastAsia" w:hAnsi="宋体" w:cs="仿宋_GB2312"/>
          <w:b/>
          <w:bCs/>
          <w:color w:val="auto"/>
          <w:highlight w:val="none"/>
          <w:lang w:val="zh-CN"/>
        </w:rPr>
        <w:t>文件的组成部分，仅为善意提醒。如有不一致，以</w:t>
      </w:r>
      <w:r>
        <w:rPr>
          <w:rFonts w:hint="eastAsia" w:hAnsi="宋体" w:cs="仿宋_GB2312"/>
          <w:b/>
          <w:bCs/>
          <w:color w:val="auto"/>
          <w:highlight w:val="none"/>
        </w:rPr>
        <w:t>询价</w:t>
      </w:r>
      <w:r>
        <w:rPr>
          <w:rFonts w:hint="eastAsia" w:hAnsi="宋体" w:cs="仿宋_GB2312"/>
          <w:b/>
          <w:bCs/>
          <w:color w:val="auto"/>
          <w:highlight w:val="none"/>
          <w:lang w:val="zh-CN"/>
        </w:rPr>
        <w:t>文件为准。）</w:t>
      </w:r>
    </w:p>
    <w:p>
      <w:pPr>
        <w:pStyle w:val="17"/>
        <w:widowControl/>
        <w:adjustRightInd w:val="0"/>
        <w:snapToGrid w:val="0"/>
        <w:spacing w:beforeLines="50" w:line="360" w:lineRule="auto"/>
        <w:jc w:val="center"/>
        <w:rPr>
          <w:rFonts w:hAnsi="宋体"/>
          <w:b/>
          <w:caps/>
          <w:color w:val="auto"/>
          <w:sz w:val="32"/>
          <w:szCs w:val="32"/>
          <w:highlight w:val="none"/>
        </w:rPr>
      </w:pPr>
    </w:p>
    <w:p>
      <w:pPr>
        <w:pStyle w:val="17"/>
        <w:widowControl/>
        <w:adjustRightInd w:val="0"/>
        <w:snapToGrid w:val="0"/>
        <w:spacing w:beforeLines="50" w:line="360" w:lineRule="auto"/>
        <w:jc w:val="center"/>
        <w:rPr>
          <w:rFonts w:hAnsi="宋体"/>
          <w:b/>
          <w:caps/>
          <w:color w:val="auto"/>
          <w:sz w:val="32"/>
          <w:szCs w:val="32"/>
          <w:highlight w:val="none"/>
        </w:rPr>
      </w:pPr>
    </w:p>
    <w:p>
      <w:pPr>
        <w:pStyle w:val="17"/>
        <w:widowControl/>
        <w:adjustRightInd w:val="0"/>
        <w:snapToGrid w:val="0"/>
        <w:spacing w:beforeLines="50" w:line="360" w:lineRule="auto"/>
        <w:jc w:val="center"/>
        <w:rPr>
          <w:rFonts w:hAnsi="宋体"/>
          <w:b/>
          <w:caps/>
          <w:color w:val="auto"/>
          <w:sz w:val="32"/>
          <w:szCs w:val="32"/>
          <w:highlight w:val="none"/>
        </w:rPr>
      </w:pPr>
    </w:p>
    <w:p>
      <w:pPr>
        <w:pStyle w:val="17"/>
        <w:widowControl/>
        <w:adjustRightInd w:val="0"/>
        <w:snapToGrid w:val="0"/>
        <w:spacing w:beforeLines="50" w:line="360" w:lineRule="auto"/>
        <w:jc w:val="center"/>
        <w:rPr>
          <w:rFonts w:hAnsi="宋体"/>
          <w:b/>
          <w:caps/>
          <w:color w:val="auto"/>
          <w:sz w:val="32"/>
          <w:szCs w:val="32"/>
          <w:highlight w:val="none"/>
        </w:rPr>
      </w:pPr>
    </w:p>
    <w:p>
      <w:pPr>
        <w:pStyle w:val="17"/>
        <w:widowControl/>
        <w:adjustRightInd w:val="0"/>
        <w:snapToGrid w:val="0"/>
        <w:spacing w:beforeLines="50" w:line="360" w:lineRule="auto"/>
        <w:jc w:val="center"/>
        <w:rPr>
          <w:rFonts w:hAnsi="宋体"/>
          <w:b/>
          <w:caps/>
          <w:color w:val="auto"/>
          <w:sz w:val="32"/>
          <w:szCs w:val="32"/>
          <w:highlight w:val="none"/>
        </w:rPr>
      </w:pPr>
    </w:p>
    <w:p>
      <w:pPr>
        <w:pStyle w:val="17"/>
        <w:widowControl/>
        <w:adjustRightInd w:val="0"/>
        <w:snapToGrid w:val="0"/>
        <w:spacing w:beforeLines="50" w:line="360" w:lineRule="auto"/>
        <w:jc w:val="center"/>
        <w:rPr>
          <w:rFonts w:hAnsi="宋体"/>
          <w:b/>
          <w:caps/>
          <w:color w:val="auto"/>
          <w:sz w:val="32"/>
          <w:szCs w:val="32"/>
          <w:highlight w:val="none"/>
        </w:rPr>
      </w:pPr>
    </w:p>
    <w:p>
      <w:pPr>
        <w:pStyle w:val="17"/>
        <w:widowControl/>
        <w:adjustRightInd w:val="0"/>
        <w:snapToGrid w:val="0"/>
        <w:spacing w:beforeLines="50" w:line="360" w:lineRule="auto"/>
        <w:jc w:val="center"/>
        <w:rPr>
          <w:rFonts w:hAnsi="宋体"/>
          <w:b/>
          <w:caps/>
          <w:color w:val="auto"/>
          <w:sz w:val="32"/>
          <w:szCs w:val="32"/>
          <w:highlight w:val="none"/>
        </w:rPr>
      </w:pPr>
    </w:p>
    <w:p>
      <w:pPr>
        <w:pStyle w:val="17"/>
        <w:widowControl/>
        <w:adjustRightInd w:val="0"/>
        <w:snapToGrid w:val="0"/>
        <w:spacing w:beforeLines="50" w:line="360" w:lineRule="auto"/>
        <w:jc w:val="center"/>
        <w:rPr>
          <w:rFonts w:hAnsi="宋体"/>
          <w:b/>
          <w:caps/>
          <w:color w:val="auto"/>
          <w:sz w:val="32"/>
          <w:szCs w:val="32"/>
          <w:highlight w:val="none"/>
        </w:rPr>
      </w:pPr>
      <w:r>
        <w:rPr>
          <w:rFonts w:hint="eastAsia" w:hAnsi="宋体"/>
          <w:b/>
          <w:caps/>
          <w:color w:val="auto"/>
          <w:sz w:val="32"/>
          <w:szCs w:val="32"/>
          <w:highlight w:val="none"/>
        </w:rPr>
        <w:t>目     录</w:t>
      </w:r>
    </w:p>
    <w:p>
      <w:pPr>
        <w:pStyle w:val="24"/>
        <w:tabs>
          <w:tab w:val="right" w:leader="dot" w:pos="9184"/>
          <w:tab w:val="clear" w:pos="8280"/>
        </w:tabs>
      </w:pPr>
      <w:r>
        <w:rPr>
          <w:color w:val="auto"/>
          <w:szCs w:val="28"/>
          <w:highlight w:val="none"/>
        </w:rPr>
        <w:fldChar w:fldCharType="begin"/>
      </w:r>
      <w:r>
        <w:rPr>
          <w:color w:val="auto"/>
          <w:szCs w:val="28"/>
          <w:highlight w:val="none"/>
        </w:rPr>
        <w:instrText xml:space="preserve"> TOC \o "1-3" \h \z \u </w:instrText>
      </w:r>
      <w:r>
        <w:rPr>
          <w:color w:val="auto"/>
          <w:szCs w:val="28"/>
          <w:highlight w:val="none"/>
        </w:rPr>
        <w:fldChar w:fldCharType="separate"/>
      </w:r>
      <w:r>
        <w:rPr>
          <w:color w:val="auto"/>
          <w:szCs w:val="28"/>
          <w:highlight w:val="none"/>
        </w:rPr>
        <w:fldChar w:fldCharType="begin"/>
      </w:r>
      <w:r>
        <w:rPr>
          <w:szCs w:val="28"/>
          <w:highlight w:val="none"/>
        </w:rPr>
        <w:instrText xml:space="preserve"> HYPERLINK \l _Toc27039 </w:instrText>
      </w:r>
      <w:r>
        <w:rPr>
          <w:szCs w:val="28"/>
          <w:highlight w:val="none"/>
        </w:rPr>
        <w:fldChar w:fldCharType="separate"/>
      </w:r>
      <w:r>
        <w:rPr>
          <w:rFonts w:hint="eastAsia" w:ascii="宋体" w:hAnsi="宋体"/>
          <w:szCs w:val="21"/>
          <w:highlight w:val="none"/>
        </w:rPr>
        <w:t>第一部分  询价邀请书</w:t>
      </w:r>
      <w:r>
        <w:tab/>
      </w:r>
      <w:r>
        <w:fldChar w:fldCharType="begin"/>
      </w:r>
      <w:r>
        <w:instrText xml:space="preserve"> PAGEREF _Toc27039 \h </w:instrText>
      </w:r>
      <w:r>
        <w:fldChar w:fldCharType="separate"/>
      </w:r>
      <w:r>
        <w:t>5</w:t>
      </w:r>
      <w:r>
        <w:fldChar w:fldCharType="end"/>
      </w:r>
      <w:r>
        <w:rPr>
          <w:color w:val="auto"/>
          <w:szCs w:val="28"/>
          <w:highlight w:val="none"/>
        </w:rPr>
        <w:fldChar w:fldCharType="end"/>
      </w:r>
    </w:p>
    <w:p>
      <w:pPr>
        <w:pStyle w:val="24"/>
        <w:tabs>
          <w:tab w:val="right" w:leader="dot" w:pos="9184"/>
          <w:tab w:val="clear" w:pos="8280"/>
        </w:tabs>
      </w:pPr>
      <w:r>
        <w:rPr>
          <w:color w:val="auto"/>
          <w:szCs w:val="28"/>
          <w:highlight w:val="none"/>
        </w:rPr>
        <w:fldChar w:fldCharType="begin"/>
      </w:r>
      <w:r>
        <w:rPr>
          <w:szCs w:val="28"/>
          <w:highlight w:val="none"/>
        </w:rPr>
        <w:instrText xml:space="preserve"> HYPERLINK \l _Toc6141 </w:instrText>
      </w:r>
      <w:r>
        <w:rPr>
          <w:szCs w:val="28"/>
          <w:highlight w:val="none"/>
        </w:rPr>
        <w:fldChar w:fldCharType="separate"/>
      </w:r>
      <w:r>
        <w:rPr>
          <w:rFonts w:hint="eastAsia" w:ascii="宋体" w:hAnsi="宋体"/>
          <w:szCs w:val="21"/>
          <w:highlight w:val="none"/>
        </w:rPr>
        <w:t>第二部分 采购项目内容</w:t>
      </w:r>
      <w:r>
        <w:tab/>
      </w:r>
      <w:r>
        <w:fldChar w:fldCharType="begin"/>
      </w:r>
      <w:r>
        <w:instrText xml:space="preserve"> PAGEREF _Toc6141 \h </w:instrText>
      </w:r>
      <w:r>
        <w:fldChar w:fldCharType="separate"/>
      </w:r>
      <w:r>
        <w:t>8</w:t>
      </w:r>
      <w:r>
        <w:fldChar w:fldCharType="end"/>
      </w:r>
      <w:r>
        <w:rPr>
          <w:color w:val="auto"/>
          <w:szCs w:val="28"/>
          <w:highlight w:val="none"/>
        </w:rPr>
        <w:fldChar w:fldCharType="end"/>
      </w:r>
    </w:p>
    <w:p>
      <w:pPr>
        <w:pStyle w:val="30"/>
        <w:tabs>
          <w:tab w:val="right" w:leader="dot" w:pos="9184"/>
          <w:tab w:val="clear" w:pos="8302"/>
        </w:tabs>
      </w:pPr>
      <w:r>
        <w:rPr>
          <w:color w:val="auto"/>
          <w:szCs w:val="28"/>
          <w:highlight w:val="none"/>
        </w:rPr>
        <w:fldChar w:fldCharType="begin"/>
      </w:r>
      <w:r>
        <w:rPr>
          <w:szCs w:val="28"/>
          <w:highlight w:val="none"/>
        </w:rPr>
        <w:instrText xml:space="preserve"> HYPERLINK \l _Toc25120 </w:instrText>
      </w:r>
      <w:r>
        <w:rPr>
          <w:szCs w:val="28"/>
          <w:highlight w:val="none"/>
        </w:rPr>
        <w:fldChar w:fldCharType="separate"/>
      </w:r>
      <w:r>
        <w:rPr>
          <w:rFonts w:hint="eastAsia" w:ascii="宋体" w:hAnsi="宋体" w:eastAsia="宋体"/>
          <w:kern w:val="44"/>
          <w:szCs w:val="21"/>
          <w:highlight w:val="none"/>
        </w:rPr>
        <w:t>项目编号：</w:t>
      </w:r>
      <w:r>
        <w:rPr>
          <w:rFonts w:hint="eastAsia" w:ascii="宋体" w:hAnsi="宋体" w:eastAsia="宋体"/>
          <w:kern w:val="44"/>
          <w:szCs w:val="21"/>
          <w:highlight w:val="none"/>
          <w:lang w:eastAsia="zh-CN"/>
        </w:rPr>
        <w:t>YXCG-20220521</w:t>
      </w:r>
      <w:r>
        <w:tab/>
      </w:r>
      <w:r>
        <w:fldChar w:fldCharType="begin"/>
      </w:r>
      <w:r>
        <w:instrText xml:space="preserve"> PAGEREF _Toc25120 \h </w:instrText>
      </w:r>
      <w:r>
        <w:fldChar w:fldCharType="separate"/>
      </w:r>
      <w:r>
        <w:t>8</w:t>
      </w:r>
      <w:r>
        <w:fldChar w:fldCharType="end"/>
      </w:r>
      <w:r>
        <w:rPr>
          <w:color w:val="auto"/>
          <w:szCs w:val="28"/>
          <w:highlight w:val="none"/>
        </w:rPr>
        <w:fldChar w:fldCharType="end"/>
      </w:r>
    </w:p>
    <w:p>
      <w:pPr>
        <w:pStyle w:val="30"/>
        <w:tabs>
          <w:tab w:val="right" w:leader="dot" w:pos="9184"/>
          <w:tab w:val="clear" w:pos="8302"/>
        </w:tabs>
      </w:pPr>
      <w:r>
        <w:rPr>
          <w:color w:val="auto"/>
          <w:szCs w:val="28"/>
          <w:highlight w:val="none"/>
        </w:rPr>
        <w:fldChar w:fldCharType="begin"/>
      </w:r>
      <w:r>
        <w:rPr>
          <w:szCs w:val="28"/>
          <w:highlight w:val="none"/>
        </w:rPr>
        <w:instrText xml:space="preserve"> HYPERLINK \l _Toc18351 </w:instrText>
      </w:r>
      <w:r>
        <w:rPr>
          <w:szCs w:val="28"/>
          <w:highlight w:val="none"/>
        </w:rPr>
        <w:fldChar w:fldCharType="separate"/>
      </w:r>
      <w:r>
        <w:rPr>
          <w:rFonts w:hint="eastAsia" w:ascii="宋体" w:hAnsi="宋体" w:eastAsia="宋体"/>
          <w:kern w:val="44"/>
          <w:szCs w:val="21"/>
          <w:highlight w:val="none"/>
        </w:rPr>
        <w:t>项目名称：</w:t>
      </w:r>
      <w:r>
        <w:rPr>
          <w:rFonts w:hint="eastAsia" w:ascii="宋体" w:hAnsi="宋体" w:eastAsia="宋体"/>
          <w:kern w:val="44"/>
          <w:szCs w:val="21"/>
          <w:highlight w:val="none"/>
          <w:lang w:eastAsia="zh-CN"/>
        </w:rPr>
        <w:t>阳江市阳东区农业农村和水务局畜禽耳标动物检疫证章标志和动物疫病防控应急物资采购项目</w:t>
      </w:r>
      <w:r>
        <w:tab/>
      </w:r>
      <w:r>
        <w:fldChar w:fldCharType="begin"/>
      </w:r>
      <w:r>
        <w:instrText xml:space="preserve"> PAGEREF _Toc18351 \h </w:instrText>
      </w:r>
      <w:r>
        <w:fldChar w:fldCharType="separate"/>
      </w:r>
      <w:r>
        <w:t>8</w:t>
      </w:r>
      <w:r>
        <w:fldChar w:fldCharType="end"/>
      </w:r>
      <w:r>
        <w:rPr>
          <w:color w:val="auto"/>
          <w:szCs w:val="28"/>
          <w:highlight w:val="none"/>
        </w:rPr>
        <w:fldChar w:fldCharType="end"/>
      </w:r>
    </w:p>
    <w:p>
      <w:pPr>
        <w:pStyle w:val="30"/>
        <w:tabs>
          <w:tab w:val="right" w:leader="dot" w:pos="9184"/>
          <w:tab w:val="clear" w:pos="8302"/>
        </w:tabs>
      </w:pPr>
      <w:r>
        <w:rPr>
          <w:color w:val="auto"/>
          <w:szCs w:val="28"/>
          <w:highlight w:val="none"/>
        </w:rPr>
        <w:fldChar w:fldCharType="begin"/>
      </w:r>
      <w:r>
        <w:rPr>
          <w:szCs w:val="28"/>
          <w:highlight w:val="none"/>
        </w:rPr>
        <w:instrText xml:space="preserve"> HYPERLINK \l _Toc16394 </w:instrText>
      </w:r>
      <w:r>
        <w:rPr>
          <w:szCs w:val="28"/>
          <w:highlight w:val="none"/>
        </w:rPr>
        <w:fldChar w:fldCharType="separate"/>
      </w:r>
      <w:r>
        <w:rPr>
          <w:rFonts w:ascii="宋体" w:hAnsi="宋体" w:eastAsia="宋体"/>
          <w:kern w:val="0"/>
          <w:szCs w:val="21"/>
          <w:highlight w:val="none"/>
        </w:rPr>
        <w:t xml:space="preserve">A  </w:t>
      </w:r>
      <w:r>
        <w:rPr>
          <w:rFonts w:hint="eastAsia" w:ascii="宋体" w:hAnsi="宋体" w:eastAsia="宋体"/>
          <w:kern w:val="0"/>
          <w:szCs w:val="21"/>
          <w:highlight w:val="none"/>
        </w:rPr>
        <w:t>商务要求</w:t>
      </w:r>
      <w:r>
        <w:tab/>
      </w:r>
      <w:r>
        <w:fldChar w:fldCharType="begin"/>
      </w:r>
      <w:r>
        <w:instrText xml:space="preserve"> PAGEREF _Toc16394 \h </w:instrText>
      </w:r>
      <w:r>
        <w:fldChar w:fldCharType="separate"/>
      </w:r>
      <w:r>
        <w:t>8</w:t>
      </w:r>
      <w:r>
        <w:fldChar w:fldCharType="end"/>
      </w:r>
      <w:r>
        <w:rPr>
          <w:color w:val="auto"/>
          <w:szCs w:val="28"/>
          <w:highlight w:val="none"/>
        </w:rPr>
        <w:fldChar w:fldCharType="end"/>
      </w:r>
    </w:p>
    <w:p>
      <w:pPr>
        <w:pStyle w:val="30"/>
        <w:tabs>
          <w:tab w:val="right" w:leader="dot" w:pos="9184"/>
          <w:tab w:val="clear" w:pos="8302"/>
        </w:tabs>
      </w:pPr>
      <w:r>
        <w:rPr>
          <w:color w:val="auto"/>
          <w:szCs w:val="28"/>
          <w:highlight w:val="none"/>
        </w:rPr>
        <w:fldChar w:fldCharType="begin"/>
      </w:r>
      <w:r>
        <w:rPr>
          <w:szCs w:val="28"/>
          <w:highlight w:val="none"/>
        </w:rPr>
        <w:instrText xml:space="preserve"> HYPERLINK \l _Toc15638 </w:instrText>
      </w:r>
      <w:r>
        <w:rPr>
          <w:szCs w:val="28"/>
          <w:highlight w:val="none"/>
        </w:rPr>
        <w:fldChar w:fldCharType="separate"/>
      </w:r>
      <w:r>
        <w:rPr>
          <w:rFonts w:hint="eastAsia" w:ascii="宋体" w:hAnsi="宋体" w:eastAsia="宋体"/>
          <w:kern w:val="0"/>
          <w:szCs w:val="21"/>
          <w:highlight w:val="none"/>
        </w:rPr>
        <w:t>B  技术要求</w:t>
      </w:r>
      <w:r>
        <w:tab/>
      </w:r>
      <w:r>
        <w:fldChar w:fldCharType="begin"/>
      </w:r>
      <w:r>
        <w:instrText xml:space="preserve"> PAGEREF _Toc15638 \h </w:instrText>
      </w:r>
      <w:r>
        <w:fldChar w:fldCharType="separate"/>
      </w:r>
      <w:r>
        <w:t>10</w:t>
      </w:r>
      <w:r>
        <w:fldChar w:fldCharType="end"/>
      </w:r>
      <w:r>
        <w:rPr>
          <w:color w:val="auto"/>
          <w:szCs w:val="28"/>
          <w:highlight w:val="none"/>
        </w:rPr>
        <w:fldChar w:fldCharType="end"/>
      </w:r>
    </w:p>
    <w:p>
      <w:pPr>
        <w:pStyle w:val="30"/>
        <w:tabs>
          <w:tab w:val="right" w:leader="dot" w:pos="9184"/>
          <w:tab w:val="clear" w:pos="8302"/>
        </w:tabs>
      </w:pPr>
      <w:r>
        <w:rPr>
          <w:color w:val="auto"/>
          <w:szCs w:val="28"/>
          <w:highlight w:val="none"/>
        </w:rPr>
        <w:fldChar w:fldCharType="begin"/>
      </w:r>
      <w:r>
        <w:rPr>
          <w:szCs w:val="28"/>
          <w:highlight w:val="none"/>
        </w:rPr>
        <w:instrText xml:space="preserve"> HYPERLINK \l _Toc12301 </w:instrText>
      </w:r>
      <w:r>
        <w:rPr>
          <w:szCs w:val="28"/>
          <w:highlight w:val="none"/>
        </w:rPr>
        <w:fldChar w:fldCharType="separate"/>
      </w:r>
      <w:r>
        <w:rPr>
          <w:rFonts w:hint="eastAsia"/>
          <w:szCs w:val="24"/>
          <w:highlight w:val="none"/>
        </w:rPr>
        <w:t>第三部分报价须知</w:t>
      </w:r>
      <w:r>
        <w:tab/>
      </w:r>
      <w:r>
        <w:fldChar w:fldCharType="begin"/>
      </w:r>
      <w:r>
        <w:instrText xml:space="preserve"> PAGEREF _Toc12301 \h </w:instrText>
      </w:r>
      <w:r>
        <w:fldChar w:fldCharType="separate"/>
      </w:r>
      <w:r>
        <w:t>23</w:t>
      </w:r>
      <w:r>
        <w:fldChar w:fldCharType="end"/>
      </w:r>
      <w:r>
        <w:rPr>
          <w:color w:val="auto"/>
          <w:szCs w:val="28"/>
          <w:highlight w:val="none"/>
        </w:rPr>
        <w:fldChar w:fldCharType="end"/>
      </w:r>
    </w:p>
    <w:p>
      <w:pPr>
        <w:pStyle w:val="30"/>
        <w:tabs>
          <w:tab w:val="right" w:leader="dot" w:pos="9184"/>
          <w:tab w:val="clear" w:pos="8302"/>
        </w:tabs>
      </w:pPr>
      <w:r>
        <w:rPr>
          <w:color w:val="auto"/>
          <w:szCs w:val="28"/>
          <w:highlight w:val="none"/>
        </w:rPr>
        <w:fldChar w:fldCharType="begin"/>
      </w:r>
      <w:r>
        <w:rPr>
          <w:szCs w:val="28"/>
          <w:highlight w:val="none"/>
        </w:rPr>
        <w:instrText xml:space="preserve"> HYPERLINK \l _Toc904 </w:instrText>
      </w:r>
      <w:r>
        <w:rPr>
          <w:szCs w:val="28"/>
          <w:highlight w:val="none"/>
        </w:rPr>
        <w:fldChar w:fldCharType="separate"/>
      </w:r>
      <w:r>
        <w:rPr>
          <w:rFonts w:hint="eastAsia"/>
          <w:szCs w:val="21"/>
          <w:highlight w:val="none"/>
        </w:rPr>
        <w:t>投标人须知前附表</w:t>
      </w:r>
      <w:r>
        <w:tab/>
      </w:r>
      <w:r>
        <w:fldChar w:fldCharType="begin"/>
      </w:r>
      <w:r>
        <w:instrText xml:space="preserve"> PAGEREF _Toc904 \h </w:instrText>
      </w:r>
      <w:r>
        <w:fldChar w:fldCharType="separate"/>
      </w:r>
      <w:r>
        <w:t>23</w:t>
      </w:r>
      <w:r>
        <w:fldChar w:fldCharType="end"/>
      </w:r>
      <w:r>
        <w:rPr>
          <w:color w:val="auto"/>
          <w:szCs w:val="28"/>
          <w:highlight w:val="none"/>
        </w:rPr>
        <w:fldChar w:fldCharType="end"/>
      </w:r>
    </w:p>
    <w:p>
      <w:pPr>
        <w:pStyle w:val="30"/>
        <w:tabs>
          <w:tab w:val="right" w:leader="dot" w:pos="9184"/>
          <w:tab w:val="clear" w:pos="8302"/>
        </w:tabs>
      </w:pPr>
      <w:r>
        <w:rPr>
          <w:color w:val="auto"/>
          <w:szCs w:val="28"/>
          <w:highlight w:val="none"/>
        </w:rPr>
        <w:fldChar w:fldCharType="begin"/>
      </w:r>
      <w:r>
        <w:rPr>
          <w:szCs w:val="28"/>
          <w:highlight w:val="none"/>
        </w:rPr>
        <w:instrText xml:space="preserve"> HYPERLINK \l _Toc1001 </w:instrText>
      </w:r>
      <w:r>
        <w:rPr>
          <w:szCs w:val="28"/>
          <w:highlight w:val="none"/>
        </w:rPr>
        <w:fldChar w:fldCharType="separate"/>
      </w:r>
      <w:r>
        <w:rPr>
          <w:rFonts w:hint="eastAsia" w:ascii="宋体" w:hAnsi="宋体" w:eastAsia="宋体"/>
          <w:kern w:val="44"/>
          <w:szCs w:val="21"/>
        </w:rPr>
        <w:t xml:space="preserve">一、 </w:t>
      </w:r>
      <w:r>
        <w:rPr>
          <w:rFonts w:hint="eastAsia" w:ascii="宋体" w:hAnsi="宋体" w:eastAsia="宋体"/>
          <w:kern w:val="44"/>
          <w:szCs w:val="21"/>
          <w:highlight w:val="none"/>
        </w:rPr>
        <w:t>说  明</w:t>
      </w:r>
      <w:r>
        <w:tab/>
      </w:r>
      <w:r>
        <w:fldChar w:fldCharType="begin"/>
      </w:r>
      <w:r>
        <w:instrText xml:space="preserve"> PAGEREF _Toc1001 \h </w:instrText>
      </w:r>
      <w:r>
        <w:fldChar w:fldCharType="separate"/>
      </w:r>
      <w:r>
        <w:t>24</w:t>
      </w:r>
      <w:r>
        <w:fldChar w:fldCharType="end"/>
      </w:r>
      <w:r>
        <w:rPr>
          <w:color w:val="auto"/>
          <w:szCs w:val="28"/>
          <w:highlight w:val="none"/>
        </w:rPr>
        <w:fldChar w:fldCharType="end"/>
      </w:r>
    </w:p>
    <w:p>
      <w:pPr>
        <w:pStyle w:val="30"/>
        <w:tabs>
          <w:tab w:val="right" w:leader="dot" w:pos="9184"/>
          <w:tab w:val="clear" w:pos="8302"/>
        </w:tabs>
      </w:pPr>
      <w:r>
        <w:rPr>
          <w:color w:val="auto"/>
          <w:szCs w:val="28"/>
          <w:highlight w:val="none"/>
        </w:rPr>
        <w:fldChar w:fldCharType="begin"/>
      </w:r>
      <w:r>
        <w:rPr>
          <w:szCs w:val="28"/>
          <w:highlight w:val="none"/>
        </w:rPr>
        <w:instrText xml:space="preserve"> HYPERLINK \l _Toc21119 </w:instrText>
      </w:r>
      <w:r>
        <w:rPr>
          <w:szCs w:val="28"/>
          <w:highlight w:val="none"/>
        </w:rPr>
        <w:fldChar w:fldCharType="separate"/>
      </w:r>
      <w:r>
        <w:rPr>
          <w:rFonts w:ascii="黑体" w:hAnsi="宋体"/>
          <w:kern w:val="44"/>
          <w:szCs w:val="21"/>
        </w:rPr>
        <w:t xml:space="preserve">1. </w:t>
      </w:r>
      <w:r>
        <w:rPr>
          <w:rFonts w:hint="eastAsia" w:ascii="黑体" w:hAnsi="宋体"/>
          <w:kern w:val="44"/>
          <w:szCs w:val="21"/>
          <w:highlight w:val="none"/>
        </w:rPr>
        <w:t>适用范围</w:t>
      </w:r>
      <w:r>
        <w:tab/>
      </w:r>
      <w:r>
        <w:fldChar w:fldCharType="begin"/>
      </w:r>
      <w:r>
        <w:instrText xml:space="preserve"> PAGEREF _Toc21119 \h </w:instrText>
      </w:r>
      <w:r>
        <w:fldChar w:fldCharType="separate"/>
      </w:r>
      <w:r>
        <w:t>24</w:t>
      </w:r>
      <w:r>
        <w:fldChar w:fldCharType="end"/>
      </w:r>
      <w:r>
        <w:rPr>
          <w:color w:val="auto"/>
          <w:szCs w:val="28"/>
          <w:highlight w:val="none"/>
        </w:rPr>
        <w:fldChar w:fldCharType="end"/>
      </w:r>
    </w:p>
    <w:p>
      <w:pPr>
        <w:pStyle w:val="30"/>
        <w:tabs>
          <w:tab w:val="right" w:leader="dot" w:pos="9184"/>
          <w:tab w:val="clear" w:pos="8302"/>
        </w:tabs>
      </w:pPr>
      <w:r>
        <w:rPr>
          <w:color w:val="auto"/>
          <w:szCs w:val="28"/>
          <w:highlight w:val="none"/>
        </w:rPr>
        <w:fldChar w:fldCharType="begin"/>
      </w:r>
      <w:r>
        <w:rPr>
          <w:szCs w:val="28"/>
          <w:highlight w:val="none"/>
        </w:rPr>
        <w:instrText xml:space="preserve"> HYPERLINK \l _Toc30465 </w:instrText>
      </w:r>
      <w:r>
        <w:rPr>
          <w:szCs w:val="28"/>
          <w:highlight w:val="none"/>
        </w:rPr>
        <w:fldChar w:fldCharType="separate"/>
      </w:r>
      <w:r>
        <w:rPr>
          <w:rFonts w:ascii="黑体" w:hAnsi="宋体"/>
          <w:kern w:val="44"/>
          <w:szCs w:val="21"/>
        </w:rPr>
        <w:t xml:space="preserve">2. </w:t>
      </w:r>
      <w:r>
        <w:rPr>
          <w:rFonts w:hint="eastAsia" w:ascii="黑体" w:hAnsi="宋体"/>
          <w:kern w:val="44"/>
          <w:szCs w:val="21"/>
          <w:highlight w:val="none"/>
        </w:rPr>
        <w:t>定义</w:t>
      </w:r>
      <w:r>
        <w:tab/>
      </w:r>
      <w:r>
        <w:fldChar w:fldCharType="begin"/>
      </w:r>
      <w:r>
        <w:instrText xml:space="preserve"> PAGEREF _Toc30465 \h </w:instrText>
      </w:r>
      <w:r>
        <w:fldChar w:fldCharType="separate"/>
      </w:r>
      <w:r>
        <w:t>24</w:t>
      </w:r>
      <w:r>
        <w:fldChar w:fldCharType="end"/>
      </w:r>
      <w:r>
        <w:rPr>
          <w:color w:val="auto"/>
          <w:szCs w:val="28"/>
          <w:highlight w:val="none"/>
        </w:rPr>
        <w:fldChar w:fldCharType="end"/>
      </w:r>
    </w:p>
    <w:p>
      <w:pPr>
        <w:pStyle w:val="30"/>
        <w:tabs>
          <w:tab w:val="right" w:leader="dot" w:pos="9184"/>
          <w:tab w:val="clear" w:pos="8302"/>
        </w:tabs>
      </w:pPr>
      <w:r>
        <w:rPr>
          <w:color w:val="auto"/>
          <w:szCs w:val="28"/>
          <w:highlight w:val="none"/>
        </w:rPr>
        <w:fldChar w:fldCharType="begin"/>
      </w:r>
      <w:r>
        <w:rPr>
          <w:szCs w:val="28"/>
          <w:highlight w:val="none"/>
        </w:rPr>
        <w:instrText xml:space="preserve"> HYPERLINK \l _Toc6748 </w:instrText>
      </w:r>
      <w:r>
        <w:rPr>
          <w:szCs w:val="28"/>
          <w:highlight w:val="none"/>
        </w:rPr>
        <w:fldChar w:fldCharType="separate"/>
      </w:r>
      <w:r>
        <w:rPr>
          <w:rFonts w:ascii="黑体" w:hAnsi="宋体"/>
          <w:kern w:val="44"/>
          <w:szCs w:val="21"/>
        </w:rPr>
        <w:t xml:space="preserve">3. </w:t>
      </w:r>
      <w:r>
        <w:rPr>
          <w:rFonts w:hint="eastAsia" w:ascii="黑体" w:hAnsi="宋体"/>
          <w:kern w:val="44"/>
          <w:szCs w:val="21"/>
          <w:highlight w:val="none"/>
        </w:rPr>
        <w:t>报价费用</w:t>
      </w:r>
      <w:r>
        <w:tab/>
      </w:r>
      <w:r>
        <w:fldChar w:fldCharType="begin"/>
      </w:r>
      <w:r>
        <w:instrText xml:space="preserve"> PAGEREF _Toc6748 \h </w:instrText>
      </w:r>
      <w:r>
        <w:fldChar w:fldCharType="separate"/>
      </w:r>
      <w:r>
        <w:t>24</w:t>
      </w:r>
      <w:r>
        <w:fldChar w:fldCharType="end"/>
      </w:r>
      <w:r>
        <w:rPr>
          <w:color w:val="auto"/>
          <w:szCs w:val="28"/>
          <w:highlight w:val="none"/>
        </w:rPr>
        <w:fldChar w:fldCharType="end"/>
      </w:r>
    </w:p>
    <w:p>
      <w:pPr>
        <w:pStyle w:val="30"/>
        <w:tabs>
          <w:tab w:val="right" w:leader="dot" w:pos="9184"/>
          <w:tab w:val="clear" w:pos="8302"/>
        </w:tabs>
      </w:pPr>
      <w:r>
        <w:rPr>
          <w:color w:val="auto"/>
          <w:szCs w:val="28"/>
          <w:highlight w:val="none"/>
        </w:rPr>
        <w:fldChar w:fldCharType="begin"/>
      </w:r>
      <w:r>
        <w:rPr>
          <w:szCs w:val="28"/>
          <w:highlight w:val="none"/>
        </w:rPr>
        <w:instrText xml:space="preserve"> HYPERLINK \l _Toc30870 </w:instrText>
      </w:r>
      <w:r>
        <w:rPr>
          <w:szCs w:val="28"/>
          <w:highlight w:val="none"/>
        </w:rPr>
        <w:fldChar w:fldCharType="separate"/>
      </w:r>
      <w:r>
        <w:rPr>
          <w:rFonts w:hint="eastAsia" w:ascii="宋体" w:hAnsi="宋体" w:eastAsia="宋体"/>
          <w:kern w:val="44"/>
          <w:szCs w:val="21"/>
        </w:rPr>
        <w:t xml:space="preserve">二、 </w:t>
      </w:r>
      <w:r>
        <w:rPr>
          <w:rFonts w:hint="eastAsia" w:ascii="宋体" w:hAnsi="宋体" w:eastAsia="宋体"/>
          <w:kern w:val="44"/>
          <w:szCs w:val="21"/>
          <w:highlight w:val="none"/>
        </w:rPr>
        <w:t>询价文件说明</w:t>
      </w:r>
      <w:r>
        <w:tab/>
      </w:r>
      <w:r>
        <w:fldChar w:fldCharType="begin"/>
      </w:r>
      <w:r>
        <w:instrText xml:space="preserve"> PAGEREF _Toc30870 \h </w:instrText>
      </w:r>
      <w:r>
        <w:fldChar w:fldCharType="separate"/>
      </w:r>
      <w:r>
        <w:t>25</w:t>
      </w:r>
      <w:r>
        <w:fldChar w:fldCharType="end"/>
      </w:r>
      <w:r>
        <w:rPr>
          <w:color w:val="auto"/>
          <w:szCs w:val="28"/>
          <w:highlight w:val="none"/>
        </w:rPr>
        <w:fldChar w:fldCharType="end"/>
      </w:r>
    </w:p>
    <w:p>
      <w:pPr>
        <w:pStyle w:val="30"/>
        <w:tabs>
          <w:tab w:val="right" w:leader="dot" w:pos="9184"/>
          <w:tab w:val="clear" w:pos="8302"/>
        </w:tabs>
      </w:pPr>
      <w:r>
        <w:rPr>
          <w:color w:val="auto"/>
          <w:szCs w:val="28"/>
          <w:highlight w:val="none"/>
        </w:rPr>
        <w:fldChar w:fldCharType="begin"/>
      </w:r>
      <w:r>
        <w:rPr>
          <w:szCs w:val="28"/>
          <w:highlight w:val="none"/>
        </w:rPr>
        <w:instrText xml:space="preserve"> HYPERLINK \l _Toc21561 </w:instrText>
      </w:r>
      <w:r>
        <w:rPr>
          <w:szCs w:val="28"/>
          <w:highlight w:val="none"/>
        </w:rPr>
        <w:fldChar w:fldCharType="separate"/>
      </w:r>
      <w:r>
        <w:rPr>
          <w:rFonts w:ascii="黑体" w:hAnsi="宋体"/>
          <w:kern w:val="44"/>
          <w:szCs w:val="21"/>
        </w:rPr>
        <w:t xml:space="preserve">4. </w:t>
      </w:r>
      <w:r>
        <w:rPr>
          <w:rFonts w:hint="eastAsia" w:ascii="黑体" w:hAnsi="宋体"/>
          <w:kern w:val="44"/>
          <w:szCs w:val="21"/>
          <w:highlight w:val="none"/>
        </w:rPr>
        <w:t>询价文件的构成</w:t>
      </w:r>
      <w:r>
        <w:tab/>
      </w:r>
      <w:r>
        <w:fldChar w:fldCharType="begin"/>
      </w:r>
      <w:r>
        <w:instrText xml:space="preserve"> PAGEREF _Toc21561 \h </w:instrText>
      </w:r>
      <w:r>
        <w:fldChar w:fldCharType="separate"/>
      </w:r>
      <w:r>
        <w:t>25</w:t>
      </w:r>
      <w:r>
        <w:fldChar w:fldCharType="end"/>
      </w:r>
      <w:r>
        <w:rPr>
          <w:color w:val="auto"/>
          <w:szCs w:val="28"/>
          <w:highlight w:val="none"/>
        </w:rPr>
        <w:fldChar w:fldCharType="end"/>
      </w:r>
    </w:p>
    <w:p>
      <w:pPr>
        <w:pStyle w:val="30"/>
        <w:tabs>
          <w:tab w:val="right" w:leader="dot" w:pos="9184"/>
          <w:tab w:val="clear" w:pos="8302"/>
        </w:tabs>
      </w:pPr>
      <w:r>
        <w:rPr>
          <w:color w:val="auto"/>
          <w:szCs w:val="28"/>
          <w:highlight w:val="none"/>
        </w:rPr>
        <w:fldChar w:fldCharType="begin"/>
      </w:r>
      <w:r>
        <w:rPr>
          <w:szCs w:val="28"/>
          <w:highlight w:val="none"/>
        </w:rPr>
        <w:instrText xml:space="preserve"> HYPERLINK \l _Toc12491 </w:instrText>
      </w:r>
      <w:r>
        <w:rPr>
          <w:szCs w:val="28"/>
          <w:highlight w:val="none"/>
        </w:rPr>
        <w:fldChar w:fldCharType="separate"/>
      </w:r>
      <w:r>
        <w:rPr>
          <w:rFonts w:hint="eastAsia" w:ascii="宋体" w:hAnsi="宋体" w:eastAsia="宋体"/>
          <w:kern w:val="44"/>
          <w:szCs w:val="21"/>
        </w:rPr>
        <w:t xml:space="preserve">三、 </w:t>
      </w:r>
      <w:r>
        <w:rPr>
          <w:rFonts w:hint="eastAsia" w:ascii="宋体" w:hAnsi="宋体" w:eastAsia="宋体"/>
          <w:kern w:val="44"/>
          <w:szCs w:val="21"/>
          <w:highlight w:val="none"/>
        </w:rPr>
        <w:t>报价文件的编制</w:t>
      </w:r>
      <w:r>
        <w:tab/>
      </w:r>
      <w:r>
        <w:fldChar w:fldCharType="begin"/>
      </w:r>
      <w:r>
        <w:instrText xml:space="preserve"> PAGEREF _Toc12491 \h </w:instrText>
      </w:r>
      <w:r>
        <w:fldChar w:fldCharType="separate"/>
      </w:r>
      <w:r>
        <w:t>25</w:t>
      </w:r>
      <w:r>
        <w:fldChar w:fldCharType="end"/>
      </w:r>
      <w:r>
        <w:rPr>
          <w:color w:val="auto"/>
          <w:szCs w:val="28"/>
          <w:highlight w:val="none"/>
        </w:rPr>
        <w:fldChar w:fldCharType="end"/>
      </w:r>
    </w:p>
    <w:p>
      <w:pPr>
        <w:pStyle w:val="30"/>
        <w:tabs>
          <w:tab w:val="right" w:leader="dot" w:pos="9184"/>
          <w:tab w:val="clear" w:pos="8302"/>
        </w:tabs>
      </w:pPr>
      <w:r>
        <w:rPr>
          <w:color w:val="auto"/>
          <w:szCs w:val="28"/>
          <w:highlight w:val="none"/>
        </w:rPr>
        <w:fldChar w:fldCharType="begin"/>
      </w:r>
      <w:r>
        <w:rPr>
          <w:szCs w:val="28"/>
          <w:highlight w:val="none"/>
        </w:rPr>
        <w:instrText xml:space="preserve"> HYPERLINK \l _Toc5462 </w:instrText>
      </w:r>
      <w:r>
        <w:rPr>
          <w:szCs w:val="28"/>
          <w:highlight w:val="none"/>
        </w:rPr>
        <w:fldChar w:fldCharType="separate"/>
      </w:r>
      <w:r>
        <w:rPr>
          <w:rFonts w:ascii="黑体" w:hAnsi="宋体"/>
          <w:kern w:val="44"/>
          <w:szCs w:val="21"/>
        </w:rPr>
        <w:t xml:space="preserve">5. </w:t>
      </w:r>
      <w:r>
        <w:rPr>
          <w:rFonts w:hint="eastAsia" w:ascii="黑体" w:hAnsi="宋体"/>
          <w:kern w:val="44"/>
          <w:szCs w:val="21"/>
          <w:highlight w:val="none"/>
        </w:rPr>
        <w:t>报价文件编制基本要求</w:t>
      </w:r>
      <w:r>
        <w:tab/>
      </w:r>
      <w:r>
        <w:fldChar w:fldCharType="begin"/>
      </w:r>
      <w:r>
        <w:instrText xml:space="preserve"> PAGEREF _Toc5462 \h </w:instrText>
      </w:r>
      <w:r>
        <w:fldChar w:fldCharType="separate"/>
      </w:r>
      <w:r>
        <w:t>25</w:t>
      </w:r>
      <w:r>
        <w:fldChar w:fldCharType="end"/>
      </w:r>
      <w:r>
        <w:rPr>
          <w:color w:val="auto"/>
          <w:szCs w:val="28"/>
          <w:highlight w:val="none"/>
        </w:rPr>
        <w:fldChar w:fldCharType="end"/>
      </w:r>
    </w:p>
    <w:p>
      <w:pPr>
        <w:pStyle w:val="30"/>
        <w:tabs>
          <w:tab w:val="right" w:leader="dot" w:pos="9184"/>
          <w:tab w:val="clear" w:pos="8302"/>
        </w:tabs>
      </w:pPr>
      <w:r>
        <w:rPr>
          <w:color w:val="auto"/>
          <w:szCs w:val="28"/>
          <w:highlight w:val="none"/>
        </w:rPr>
        <w:fldChar w:fldCharType="begin"/>
      </w:r>
      <w:r>
        <w:rPr>
          <w:szCs w:val="28"/>
          <w:highlight w:val="none"/>
        </w:rPr>
        <w:instrText xml:space="preserve"> HYPERLINK \l _Toc24290 </w:instrText>
      </w:r>
      <w:r>
        <w:rPr>
          <w:szCs w:val="28"/>
          <w:highlight w:val="none"/>
        </w:rPr>
        <w:fldChar w:fldCharType="separate"/>
      </w:r>
      <w:r>
        <w:rPr>
          <w:rFonts w:ascii="黑体" w:hAnsi="宋体"/>
          <w:kern w:val="44"/>
          <w:szCs w:val="21"/>
        </w:rPr>
        <w:t xml:space="preserve">6. </w:t>
      </w:r>
      <w:r>
        <w:rPr>
          <w:rFonts w:hint="eastAsia" w:ascii="黑体" w:hAnsi="宋体"/>
          <w:kern w:val="44"/>
          <w:szCs w:val="21"/>
          <w:highlight w:val="none"/>
        </w:rPr>
        <w:t>报价文件的构成</w:t>
      </w:r>
      <w:r>
        <w:tab/>
      </w:r>
      <w:r>
        <w:fldChar w:fldCharType="begin"/>
      </w:r>
      <w:r>
        <w:instrText xml:space="preserve"> PAGEREF _Toc24290 \h </w:instrText>
      </w:r>
      <w:r>
        <w:fldChar w:fldCharType="separate"/>
      </w:r>
      <w:r>
        <w:t>26</w:t>
      </w:r>
      <w:r>
        <w:fldChar w:fldCharType="end"/>
      </w:r>
      <w:r>
        <w:rPr>
          <w:color w:val="auto"/>
          <w:szCs w:val="28"/>
          <w:highlight w:val="none"/>
        </w:rPr>
        <w:fldChar w:fldCharType="end"/>
      </w:r>
    </w:p>
    <w:p>
      <w:pPr>
        <w:pStyle w:val="30"/>
        <w:tabs>
          <w:tab w:val="right" w:leader="dot" w:pos="9184"/>
          <w:tab w:val="clear" w:pos="8302"/>
        </w:tabs>
      </w:pPr>
      <w:r>
        <w:rPr>
          <w:color w:val="auto"/>
          <w:szCs w:val="28"/>
          <w:highlight w:val="none"/>
        </w:rPr>
        <w:fldChar w:fldCharType="begin"/>
      </w:r>
      <w:r>
        <w:rPr>
          <w:szCs w:val="28"/>
          <w:highlight w:val="none"/>
        </w:rPr>
        <w:instrText xml:space="preserve"> HYPERLINK \l _Toc10982 </w:instrText>
      </w:r>
      <w:r>
        <w:rPr>
          <w:szCs w:val="28"/>
          <w:highlight w:val="none"/>
        </w:rPr>
        <w:fldChar w:fldCharType="separate"/>
      </w:r>
      <w:r>
        <w:rPr>
          <w:rFonts w:ascii="黑体" w:hAnsi="宋体"/>
          <w:kern w:val="44"/>
          <w:szCs w:val="21"/>
        </w:rPr>
        <w:t xml:space="preserve">7. </w:t>
      </w:r>
      <w:r>
        <w:rPr>
          <w:rFonts w:hint="eastAsia" w:ascii="黑体" w:hAnsi="宋体"/>
          <w:kern w:val="44"/>
          <w:szCs w:val="21"/>
          <w:highlight w:val="none"/>
        </w:rPr>
        <w:t>计量单位</w:t>
      </w:r>
      <w:r>
        <w:tab/>
      </w:r>
      <w:r>
        <w:fldChar w:fldCharType="begin"/>
      </w:r>
      <w:r>
        <w:instrText xml:space="preserve"> PAGEREF _Toc10982 \h </w:instrText>
      </w:r>
      <w:r>
        <w:fldChar w:fldCharType="separate"/>
      </w:r>
      <w:r>
        <w:t>26</w:t>
      </w:r>
      <w:r>
        <w:fldChar w:fldCharType="end"/>
      </w:r>
      <w:r>
        <w:rPr>
          <w:color w:val="auto"/>
          <w:szCs w:val="28"/>
          <w:highlight w:val="none"/>
        </w:rPr>
        <w:fldChar w:fldCharType="end"/>
      </w:r>
    </w:p>
    <w:p>
      <w:pPr>
        <w:pStyle w:val="30"/>
        <w:tabs>
          <w:tab w:val="right" w:leader="dot" w:pos="9184"/>
          <w:tab w:val="clear" w:pos="8302"/>
        </w:tabs>
      </w:pPr>
      <w:r>
        <w:rPr>
          <w:color w:val="auto"/>
          <w:szCs w:val="28"/>
          <w:highlight w:val="none"/>
        </w:rPr>
        <w:fldChar w:fldCharType="begin"/>
      </w:r>
      <w:r>
        <w:rPr>
          <w:szCs w:val="28"/>
          <w:highlight w:val="none"/>
        </w:rPr>
        <w:instrText xml:space="preserve"> HYPERLINK \l _Toc25173 </w:instrText>
      </w:r>
      <w:r>
        <w:rPr>
          <w:szCs w:val="28"/>
          <w:highlight w:val="none"/>
        </w:rPr>
        <w:fldChar w:fldCharType="separate"/>
      </w:r>
      <w:r>
        <w:rPr>
          <w:rFonts w:ascii="黑体" w:hAnsi="宋体"/>
          <w:kern w:val="44"/>
          <w:szCs w:val="21"/>
        </w:rPr>
        <w:t xml:space="preserve">8. </w:t>
      </w:r>
      <w:r>
        <w:rPr>
          <w:rFonts w:hint="eastAsia" w:ascii="黑体" w:hAnsi="宋体"/>
          <w:kern w:val="44"/>
          <w:szCs w:val="21"/>
          <w:highlight w:val="none"/>
        </w:rPr>
        <w:t>报价文件格式</w:t>
      </w:r>
      <w:r>
        <w:tab/>
      </w:r>
      <w:r>
        <w:fldChar w:fldCharType="begin"/>
      </w:r>
      <w:r>
        <w:instrText xml:space="preserve"> PAGEREF _Toc25173 \h </w:instrText>
      </w:r>
      <w:r>
        <w:fldChar w:fldCharType="separate"/>
      </w:r>
      <w:r>
        <w:t>26</w:t>
      </w:r>
      <w:r>
        <w:fldChar w:fldCharType="end"/>
      </w:r>
      <w:r>
        <w:rPr>
          <w:color w:val="auto"/>
          <w:szCs w:val="28"/>
          <w:highlight w:val="none"/>
        </w:rPr>
        <w:fldChar w:fldCharType="end"/>
      </w:r>
    </w:p>
    <w:p>
      <w:pPr>
        <w:pStyle w:val="30"/>
        <w:tabs>
          <w:tab w:val="right" w:leader="dot" w:pos="9184"/>
          <w:tab w:val="clear" w:pos="8302"/>
        </w:tabs>
      </w:pPr>
      <w:r>
        <w:rPr>
          <w:color w:val="auto"/>
          <w:szCs w:val="28"/>
          <w:highlight w:val="none"/>
        </w:rPr>
        <w:fldChar w:fldCharType="begin"/>
      </w:r>
      <w:r>
        <w:rPr>
          <w:szCs w:val="28"/>
          <w:highlight w:val="none"/>
        </w:rPr>
        <w:instrText xml:space="preserve"> HYPERLINK \l _Toc26948 </w:instrText>
      </w:r>
      <w:r>
        <w:rPr>
          <w:szCs w:val="28"/>
          <w:highlight w:val="none"/>
        </w:rPr>
        <w:fldChar w:fldCharType="separate"/>
      </w:r>
      <w:r>
        <w:rPr>
          <w:rFonts w:ascii="黑体" w:hAnsi="宋体"/>
          <w:kern w:val="44"/>
          <w:szCs w:val="21"/>
        </w:rPr>
        <w:t xml:space="preserve">9. </w:t>
      </w:r>
      <w:r>
        <w:rPr>
          <w:rFonts w:hint="eastAsia" w:ascii="黑体" w:hAnsi="宋体"/>
          <w:kern w:val="44"/>
          <w:szCs w:val="21"/>
          <w:highlight w:val="none"/>
        </w:rPr>
        <w:t>资格证明文件</w:t>
      </w:r>
      <w:r>
        <w:tab/>
      </w:r>
      <w:r>
        <w:fldChar w:fldCharType="begin"/>
      </w:r>
      <w:r>
        <w:instrText xml:space="preserve"> PAGEREF _Toc26948 \h </w:instrText>
      </w:r>
      <w:r>
        <w:fldChar w:fldCharType="separate"/>
      </w:r>
      <w:r>
        <w:t>26</w:t>
      </w:r>
      <w:r>
        <w:fldChar w:fldCharType="end"/>
      </w:r>
      <w:r>
        <w:rPr>
          <w:color w:val="auto"/>
          <w:szCs w:val="28"/>
          <w:highlight w:val="none"/>
        </w:rPr>
        <w:fldChar w:fldCharType="end"/>
      </w:r>
    </w:p>
    <w:p>
      <w:pPr>
        <w:pStyle w:val="30"/>
        <w:tabs>
          <w:tab w:val="right" w:leader="dot" w:pos="9184"/>
          <w:tab w:val="clear" w:pos="8302"/>
        </w:tabs>
      </w:pPr>
      <w:r>
        <w:rPr>
          <w:color w:val="auto"/>
          <w:szCs w:val="28"/>
          <w:highlight w:val="none"/>
        </w:rPr>
        <w:fldChar w:fldCharType="begin"/>
      </w:r>
      <w:r>
        <w:rPr>
          <w:szCs w:val="28"/>
          <w:highlight w:val="none"/>
        </w:rPr>
        <w:instrText xml:space="preserve"> HYPERLINK \l _Toc3508 </w:instrText>
      </w:r>
      <w:r>
        <w:rPr>
          <w:szCs w:val="28"/>
          <w:highlight w:val="none"/>
        </w:rPr>
        <w:fldChar w:fldCharType="separate"/>
      </w:r>
      <w:r>
        <w:rPr>
          <w:rFonts w:ascii="黑体" w:hAnsi="宋体"/>
          <w:kern w:val="44"/>
          <w:szCs w:val="21"/>
        </w:rPr>
        <w:t xml:space="preserve">10. </w:t>
      </w:r>
      <w:r>
        <w:rPr>
          <w:rFonts w:hint="eastAsia" w:ascii="黑体" w:hAnsi="宋体"/>
          <w:kern w:val="44"/>
          <w:szCs w:val="21"/>
          <w:highlight w:val="none"/>
        </w:rPr>
        <w:t>货物和服务的证明文件</w:t>
      </w:r>
      <w:r>
        <w:tab/>
      </w:r>
      <w:r>
        <w:fldChar w:fldCharType="begin"/>
      </w:r>
      <w:r>
        <w:instrText xml:space="preserve"> PAGEREF _Toc3508 \h </w:instrText>
      </w:r>
      <w:r>
        <w:fldChar w:fldCharType="separate"/>
      </w:r>
      <w:r>
        <w:t>27</w:t>
      </w:r>
      <w:r>
        <w:fldChar w:fldCharType="end"/>
      </w:r>
      <w:r>
        <w:rPr>
          <w:color w:val="auto"/>
          <w:szCs w:val="28"/>
          <w:highlight w:val="none"/>
        </w:rPr>
        <w:fldChar w:fldCharType="end"/>
      </w:r>
    </w:p>
    <w:p>
      <w:pPr>
        <w:pStyle w:val="30"/>
        <w:tabs>
          <w:tab w:val="right" w:leader="dot" w:pos="9184"/>
          <w:tab w:val="clear" w:pos="8302"/>
        </w:tabs>
      </w:pPr>
      <w:r>
        <w:rPr>
          <w:color w:val="auto"/>
          <w:szCs w:val="28"/>
          <w:highlight w:val="none"/>
        </w:rPr>
        <w:fldChar w:fldCharType="begin"/>
      </w:r>
      <w:r>
        <w:rPr>
          <w:szCs w:val="28"/>
          <w:highlight w:val="none"/>
        </w:rPr>
        <w:instrText xml:space="preserve"> HYPERLINK \l _Toc29148 </w:instrText>
      </w:r>
      <w:r>
        <w:rPr>
          <w:szCs w:val="28"/>
          <w:highlight w:val="none"/>
        </w:rPr>
        <w:fldChar w:fldCharType="separate"/>
      </w:r>
      <w:r>
        <w:rPr>
          <w:rFonts w:hint="eastAsia" w:ascii="宋体" w:hAnsi="宋体" w:eastAsia="宋体"/>
          <w:kern w:val="44"/>
          <w:szCs w:val="21"/>
        </w:rPr>
        <w:t xml:space="preserve">四、 </w:t>
      </w:r>
      <w:r>
        <w:rPr>
          <w:rFonts w:hint="eastAsia" w:ascii="宋体" w:hAnsi="宋体" w:eastAsia="宋体"/>
          <w:kern w:val="44"/>
          <w:szCs w:val="21"/>
          <w:highlight w:val="none"/>
        </w:rPr>
        <w:t>报价要求</w:t>
      </w:r>
      <w:r>
        <w:tab/>
      </w:r>
      <w:r>
        <w:fldChar w:fldCharType="begin"/>
      </w:r>
      <w:r>
        <w:instrText xml:space="preserve"> PAGEREF _Toc29148 \h </w:instrText>
      </w:r>
      <w:r>
        <w:fldChar w:fldCharType="separate"/>
      </w:r>
      <w:r>
        <w:t>27</w:t>
      </w:r>
      <w:r>
        <w:fldChar w:fldCharType="end"/>
      </w:r>
      <w:r>
        <w:rPr>
          <w:color w:val="auto"/>
          <w:szCs w:val="28"/>
          <w:highlight w:val="none"/>
        </w:rPr>
        <w:fldChar w:fldCharType="end"/>
      </w:r>
    </w:p>
    <w:p>
      <w:pPr>
        <w:pStyle w:val="30"/>
        <w:tabs>
          <w:tab w:val="right" w:leader="dot" w:pos="9184"/>
          <w:tab w:val="clear" w:pos="8302"/>
        </w:tabs>
      </w:pPr>
      <w:r>
        <w:rPr>
          <w:color w:val="auto"/>
          <w:szCs w:val="28"/>
          <w:highlight w:val="none"/>
        </w:rPr>
        <w:fldChar w:fldCharType="begin"/>
      </w:r>
      <w:r>
        <w:rPr>
          <w:szCs w:val="28"/>
          <w:highlight w:val="none"/>
        </w:rPr>
        <w:instrText xml:space="preserve"> HYPERLINK \l _Toc6510 </w:instrText>
      </w:r>
      <w:r>
        <w:rPr>
          <w:szCs w:val="28"/>
          <w:highlight w:val="none"/>
        </w:rPr>
        <w:fldChar w:fldCharType="separate"/>
      </w:r>
      <w:r>
        <w:rPr>
          <w:rFonts w:ascii="黑体" w:hAnsi="宋体"/>
          <w:kern w:val="44"/>
          <w:szCs w:val="21"/>
        </w:rPr>
        <w:t xml:space="preserve">11. </w:t>
      </w:r>
      <w:r>
        <w:rPr>
          <w:rFonts w:hint="eastAsia" w:ascii="黑体" w:hAnsi="宋体"/>
          <w:kern w:val="44"/>
          <w:szCs w:val="21"/>
          <w:highlight w:val="none"/>
        </w:rPr>
        <w:t>报价有效期</w:t>
      </w:r>
      <w:r>
        <w:tab/>
      </w:r>
      <w:r>
        <w:fldChar w:fldCharType="begin"/>
      </w:r>
      <w:r>
        <w:instrText xml:space="preserve"> PAGEREF _Toc6510 \h </w:instrText>
      </w:r>
      <w:r>
        <w:fldChar w:fldCharType="separate"/>
      </w:r>
      <w:r>
        <w:t>27</w:t>
      </w:r>
      <w:r>
        <w:fldChar w:fldCharType="end"/>
      </w:r>
      <w:r>
        <w:rPr>
          <w:color w:val="auto"/>
          <w:szCs w:val="28"/>
          <w:highlight w:val="none"/>
        </w:rPr>
        <w:fldChar w:fldCharType="end"/>
      </w:r>
    </w:p>
    <w:p>
      <w:pPr>
        <w:pStyle w:val="30"/>
        <w:tabs>
          <w:tab w:val="right" w:leader="dot" w:pos="9184"/>
          <w:tab w:val="clear" w:pos="8302"/>
        </w:tabs>
      </w:pPr>
      <w:r>
        <w:rPr>
          <w:color w:val="auto"/>
          <w:szCs w:val="28"/>
          <w:highlight w:val="none"/>
        </w:rPr>
        <w:fldChar w:fldCharType="begin"/>
      </w:r>
      <w:r>
        <w:rPr>
          <w:szCs w:val="28"/>
          <w:highlight w:val="none"/>
        </w:rPr>
        <w:instrText xml:space="preserve"> HYPERLINK \l _Toc3401 </w:instrText>
      </w:r>
      <w:r>
        <w:rPr>
          <w:szCs w:val="28"/>
          <w:highlight w:val="none"/>
        </w:rPr>
        <w:fldChar w:fldCharType="separate"/>
      </w:r>
      <w:r>
        <w:rPr>
          <w:rFonts w:ascii="黑体" w:hAnsi="宋体"/>
          <w:kern w:val="44"/>
          <w:szCs w:val="21"/>
        </w:rPr>
        <w:t xml:space="preserve">12. </w:t>
      </w:r>
      <w:r>
        <w:rPr>
          <w:rFonts w:hint="eastAsia" w:ascii="黑体" w:hAnsi="宋体"/>
          <w:kern w:val="44"/>
          <w:szCs w:val="21"/>
          <w:highlight w:val="none"/>
        </w:rPr>
        <w:t>报价要求</w:t>
      </w:r>
      <w:r>
        <w:tab/>
      </w:r>
      <w:r>
        <w:fldChar w:fldCharType="begin"/>
      </w:r>
      <w:r>
        <w:instrText xml:space="preserve"> PAGEREF _Toc3401 \h </w:instrText>
      </w:r>
      <w:r>
        <w:fldChar w:fldCharType="separate"/>
      </w:r>
      <w:r>
        <w:t>27</w:t>
      </w:r>
      <w:r>
        <w:fldChar w:fldCharType="end"/>
      </w:r>
      <w:r>
        <w:rPr>
          <w:color w:val="auto"/>
          <w:szCs w:val="28"/>
          <w:highlight w:val="none"/>
        </w:rPr>
        <w:fldChar w:fldCharType="end"/>
      </w:r>
    </w:p>
    <w:p>
      <w:pPr>
        <w:pStyle w:val="30"/>
        <w:tabs>
          <w:tab w:val="right" w:leader="dot" w:pos="9184"/>
          <w:tab w:val="clear" w:pos="8302"/>
        </w:tabs>
      </w:pPr>
      <w:r>
        <w:rPr>
          <w:color w:val="auto"/>
          <w:szCs w:val="28"/>
          <w:highlight w:val="none"/>
        </w:rPr>
        <w:fldChar w:fldCharType="begin"/>
      </w:r>
      <w:r>
        <w:rPr>
          <w:szCs w:val="28"/>
          <w:highlight w:val="none"/>
        </w:rPr>
        <w:instrText xml:space="preserve"> HYPERLINK \l _Toc32243 </w:instrText>
      </w:r>
      <w:r>
        <w:rPr>
          <w:szCs w:val="28"/>
          <w:highlight w:val="none"/>
        </w:rPr>
        <w:fldChar w:fldCharType="separate"/>
      </w:r>
      <w:r>
        <w:rPr>
          <w:rFonts w:hint="eastAsia" w:ascii="宋体" w:hAnsi="宋体" w:eastAsia="宋体"/>
          <w:kern w:val="44"/>
          <w:szCs w:val="21"/>
        </w:rPr>
        <w:t xml:space="preserve">五、 </w:t>
      </w:r>
      <w:r>
        <w:rPr>
          <w:rFonts w:hint="eastAsia" w:ascii="宋体" w:hAnsi="宋体" w:eastAsia="宋体"/>
          <w:kern w:val="44"/>
          <w:szCs w:val="21"/>
          <w:highlight w:val="none"/>
        </w:rPr>
        <w:t>保证金</w:t>
      </w:r>
      <w:r>
        <w:tab/>
      </w:r>
      <w:r>
        <w:fldChar w:fldCharType="begin"/>
      </w:r>
      <w:r>
        <w:instrText xml:space="preserve"> PAGEREF _Toc32243 \h </w:instrText>
      </w:r>
      <w:r>
        <w:fldChar w:fldCharType="separate"/>
      </w:r>
      <w:r>
        <w:t>27</w:t>
      </w:r>
      <w:r>
        <w:fldChar w:fldCharType="end"/>
      </w:r>
      <w:r>
        <w:rPr>
          <w:color w:val="auto"/>
          <w:szCs w:val="28"/>
          <w:highlight w:val="none"/>
        </w:rPr>
        <w:fldChar w:fldCharType="end"/>
      </w:r>
    </w:p>
    <w:p>
      <w:pPr>
        <w:pStyle w:val="30"/>
        <w:tabs>
          <w:tab w:val="right" w:leader="dot" w:pos="9184"/>
          <w:tab w:val="clear" w:pos="8302"/>
        </w:tabs>
      </w:pPr>
      <w:r>
        <w:rPr>
          <w:color w:val="auto"/>
          <w:szCs w:val="28"/>
          <w:highlight w:val="none"/>
        </w:rPr>
        <w:fldChar w:fldCharType="begin"/>
      </w:r>
      <w:r>
        <w:rPr>
          <w:szCs w:val="28"/>
          <w:highlight w:val="none"/>
        </w:rPr>
        <w:instrText xml:space="preserve"> HYPERLINK \l _Toc25464 </w:instrText>
      </w:r>
      <w:r>
        <w:rPr>
          <w:szCs w:val="28"/>
          <w:highlight w:val="none"/>
        </w:rPr>
        <w:fldChar w:fldCharType="separate"/>
      </w:r>
      <w:r>
        <w:rPr>
          <w:rFonts w:ascii="黑体" w:hAnsi="宋体"/>
          <w:kern w:val="44"/>
          <w:szCs w:val="21"/>
        </w:rPr>
        <w:t xml:space="preserve">13. </w:t>
      </w:r>
      <w:r>
        <w:rPr>
          <w:rFonts w:hint="eastAsia" w:ascii="黑体" w:hAnsi="宋体"/>
          <w:kern w:val="44"/>
          <w:szCs w:val="21"/>
          <w:highlight w:val="none"/>
        </w:rPr>
        <w:t>保证金</w:t>
      </w:r>
      <w:r>
        <w:tab/>
      </w:r>
      <w:r>
        <w:fldChar w:fldCharType="begin"/>
      </w:r>
      <w:r>
        <w:instrText xml:space="preserve"> PAGEREF _Toc25464 \h </w:instrText>
      </w:r>
      <w:r>
        <w:fldChar w:fldCharType="separate"/>
      </w:r>
      <w:r>
        <w:t>27</w:t>
      </w:r>
      <w:r>
        <w:fldChar w:fldCharType="end"/>
      </w:r>
      <w:r>
        <w:rPr>
          <w:color w:val="auto"/>
          <w:szCs w:val="28"/>
          <w:highlight w:val="none"/>
        </w:rPr>
        <w:fldChar w:fldCharType="end"/>
      </w:r>
    </w:p>
    <w:p>
      <w:pPr>
        <w:pStyle w:val="30"/>
        <w:tabs>
          <w:tab w:val="right" w:leader="dot" w:pos="9184"/>
          <w:tab w:val="clear" w:pos="8302"/>
        </w:tabs>
      </w:pPr>
      <w:r>
        <w:rPr>
          <w:color w:val="auto"/>
          <w:szCs w:val="28"/>
          <w:highlight w:val="none"/>
        </w:rPr>
        <w:fldChar w:fldCharType="begin"/>
      </w:r>
      <w:r>
        <w:rPr>
          <w:szCs w:val="28"/>
          <w:highlight w:val="none"/>
        </w:rPr>
        <w:instrText xml:space="preserve"> HYPERLINK \l _Toc30669 </w:instrText>
      </w:r>
      <w:r>
        <w:rPr>
          <w:szCs w:val="28"/>
          <w:highlight w:val="none"/>
        </w:rPr>
        <w:fldChar w:fldCharType="separate"/>
      </w:r>
      <w:r>
        <w:rPr>
          <w:rFonts w:hint="eastAsia" w:ascii="宋体" w:hAnsi="宋体" w:eastAsia="宋体"/>
          <w:kern w:val="44"/>
          <w:szCs w:val="21"/>
        </w:rPr>
        <w:t xml:space="preserve">六、 </w:t>
      </w:r>
      <w:r>
        <w:rPr>
          <w:rFonts w:hint="eastAsia" w:ascii="宋体" w:hAnsi="宋体" w:eastAsia="宋体"/>
          <w:kern w:val="44"/>
          <w:szCs w:val="21"/>
          <w:highlight w:val="none"/>
        </w:rPr>
        <w:t>报价文件的份数、封装和递交</w:t>
      </w:r>
      <w:r>
        <w:tab/>
      </w:r>
      <w:r>
        <w:fldChar w:fldCharType="begin"/>
      </w:r>
      <w:r>
        <w:instrText xml:space="preserve"> PAGEREF _Toc30669 \h </w:instrText>
      </w:r>
      <w:r>
        <w:fldChar w:fldCharType="separate"/>
      </w:r>
      <w:r>
        <w:t>28</w:t>
      </w:r>
      <w:r>
        <w:fldChar w:fldCharType="end"/>
      </w:r>
      <w:r>
        <w:rPr>
          <w:color w:val="auto"/>
          <w:szCs w:val="28"/>
          <w:highlight w:val="none"/>
        </w:rPr>
        <w:fldChar w:fldCharType="end"/>
      </w:r>
    </w:p>
    <w:p>
      <w:pPr>
        <w:pStyle w:val="30"/>
        <w:tabs>
          <w:tab w:val="right" w:leader="dot" w:pos="9184"/>
          <w:tab w:val="clear" w:pos="8302"/>
        </w:tabs>
      </w:pPr>
      <w:r>
        <w:rPr>
          <w:color w:val="auto"/>
          <w:szCs w:val="28"/>
          <w:highlight w:val="none"/>
        </w:rPr>
        <w:fldChar w:fldCharType="begin"/>
      </w:r>
      <w:r>
        <w:rPr>
          <w:szCs w:val="28"/>
          <w:highlight w:val="none"/>
        </w:rPr>
        <w:instrText xml:space="preserve"> HYPERLINK \l _Toc27089 </w:instrText>
      </w:r>
      <w:r>
        <w:rPr>
          <w:szCs w:val="28"/>
          <w:highlight w:val="none"/>
        </w:rPr>
        <w:fldChar w:fldCharType="separate"/>
      </w:r>
      <w:r>
        <w:rPr>
          <w:rFonts w:ascii="黑体" w:hAnsi="宋体"/>
          <w:kern w:val="44"/>
          <w:szCs w:val="21"/>
        </w:rPr>
        <w:t xml:space="preserve">14. </w:t>
      </w:r>
      <w:r>
        <w:rPr>
          <w:rFonts w:hint="eastAsia" w:ascii="黑体" w:hAnsi="宋体"/>
          <w:kern w:val="44"/>
          <w:szCs w:val="21"/>
          <w:highlight w:val="none"/>
        </w:rPr>
        <w:t>报价文件的份数和封装</w:t>
      </w:r>
      <w:r>
        <w:tab/>
      </w:r>
      <w:r>
        <w:fldChar w:fldCharType="begin"/>
      </w:r>
      <w:r>
        <w:instrText xml:space="preserve"> PAGEREF _Toc27089 \h </w:instrText>
      </w:r>
      <w:r>
        <w:fldChar w:fldCharType="separate"/>
      </w:r>
      <w:r>
        <w:t>28</w:t>
      </w:r>
      <w:r>
        <w:fldChar w:fldCharType="end"/>
      </w:r>
      <w:r>
        <w:rPr>
          <w:color w:val="auto"/>
          <w:szCs w:val="28"/>
          <w:highlight w:val="none"/>
        </w:rPr>
        <w:fldChar w:fldCharType="end"/>
      </w:r>
    </w:p>
    <w:p>
      <w:pPr>
        <w:pStyle w:val="30"/>
        <w:tabs>
          <w:tab w:val="right" w:leader="dot" w:pos="9184"/>
          <w:tab w:val="clear" w:pos="8302"/>
        </w:tabs>
      </w:pPr>
      <w:r>
        <w:rPr>
          <w:color w:val="auto"/>
          <w:szCs w:val="28"/>
          <w:highlight w:val="none"/>
        </w:rPr>
        <w:fldChar w:fldCharType="begin"/>
      </w:r>
      <w:r>
        <w:rPr>
          <w:szCs w:val="28"/>
          <w:highlight w:val="none"/>
        </w:rPr>
        <w:instrText xml:space="preserve"> HYPERLINK \l _Toc19878 </w:instrText>
      </w:r>
      <w:r>
        <w:rPr>
          <w:szCs w:val="28"/>
          <w:highlight w:val="none"/>
        </w:rPr>
        <w:fldChar w:fldCharType="separate"/>
      </w:r>
      <w:r>
        <w:rPr>
          <w:rFonts w:ascii="黑体" w:hAnsi="宋体"/>
          <w:kern w:val="44"/>
          <w:szCs w:val="21"/>
        </w:rPr>
        <w:t xml:space="preserve">15. </w:t>
      </w:r>
      <w:r>
        <w:rPr>
          <w:rFonts w:hint="eastAsia" w:ascii="黑体" w:hAnsi="宋体"/>
          <w:kern w:val="44"/>
          <w:szCs w:val="21"/>
          <w:highlight w:val="none"/>
        </w:rPr>
        <w:t>报价文件的签署及规定</w:t>
      </w:r>
      <w:r>
        <w:tab/>
      </w:r>
      <w:r>
        <w:fldChar w:fldCharType="begin"/>
      </w:r>
      <w:r>
        <w:instrText xml:space="preserve"> PAGEREF _Toc19878 \h </w:instrText>
      </w:r>
      <w:r>
        <w:fldChar w:fldCharType="separate"/>
      </w:r>
      <w:r>
        <w:t>28</w:t>
      </w:r>
      <w:r>
        <w:fldChar w:fldCharType="end"/>
      </w:r>
      <w:r>
        <w:rPr>
          <w:color w:val="auto"/>
          <w:szCs w:val="28"/>
          <w:highlight w:val="none"/>
        </w:rPr>
        <w:fldChar w:fldCharType="end"/>
      </w:r>
    </w:p>
    <w:p>
      <w:pPr>
        <w:pStyle w:val="30"/>
        <w:tabs>
          <w:tab w:val="right" w:leader="dot" w:pos="9184"/>
          <w:tab w:val="clear" w:pos="8302"/>
        </w:tabs>
      </w:pPr>
      <w:r>
        <w:rPr>
          <w:color w:val="auto"/>
          <w:szCs w:val="28"/>
          <w:highlight w:val="none"/>
        </w:rPr>
        <w:fldChar w:fldCharType="begin"/>
      </w:r>
      <w:r>
        <w:rPr>
          <w:szCs w:val="28"/>
          <w:highlight w:val="none"/>
        </w:rPr>
        <w:instrText xml:space="preserve"> HYPERLINK \l _Toc24500 </w:instrText>
      </w:r>
      <w:r>
        <w:rPr>
          <w:szCs w:val="28"/>
          <w:highlight w:val="none"/>
        </w:rPr>
        <w:fldChar w:fldCharType="separate"/>
      </w:r>
      <w:r>
        <w:rPr>
          <w:rFonts w:ascii="黑体" w:hAnsi="宋体"/>
          <w:kern w:val="44"/>
          <w:szCs w:val="21"/>
        </w:rPr>
        <w:t xml:space="preserve">16. </w:t>
      </w:r>
      <w:r>
        <w:rPr>
          <w:rFonts w:hint="eastAsia" w:ascii="黑体" w:hAnsi="宋体"/>
          <w:kern w:val="44"/>
          <w:szCs w:val="21"/>
          <w:highlight w:val="none"/>
        </w:rPr>
        <w:t>报价文件的递交</w:t>
      </w:r>
      <w:r>
        <w:tab/>
      </w:r>
      <w:r>
        <w:fldChar w:fldCharType="begin"/>
      </w:r>
      <w:r>
        <w:instrText xml:space="preserve"> PAGEREF _Toc24500 \h </w:instrText>
      </w:r>
      <w:r>
        <w:fldChar w:fldCharType="separate"/>
      </w:r>
      <w:r>
        <w:t>29</w:t>
      </w:r>
      <w:r>
        <w:fldChar w:fldCharType="end"/>
      </w:r>
      <w:r>
        <w:rPr>
          <w:color w:val="auto"/>
          <w:szCs w:val="28"/>
          <w:highlight w:val="none"/>
        </w:rPr>
        <w:fldChar w:fldCharType="end"/>
      </w:r>
    </w:p>
    <w:p>
      <w:pPr>
        <w:pStyle w:val="30"/>
        <w:tabs>
          <w:tab w:val="right" w:leader="dot" w:pos="9184"/>
          <w:tab w:val="clear" w:pos="8302"/>
        </w:tabs>
      </w:pPr>
      <w:r>
        <w:rPr>
          <w:color w:val="auto"/>
          <w:szCs w:val="28"/>
          <w:highlight w:val="none"/>
        </w:rPr>
        <w:fldChar w:fldCharType="begin"/>
      </w:r>
      <w:r>
        <w:rPr>
          <w:szCs w:val="28"/>
          <w:highlight w:val="none"/>
        </w:rPr>
        <w:instrText xml:space="preserve"> HYPERLINK \l _Toc28499 </w:instrText>
      </w:r>
      <w:r>
        <w:rPr>
          <w:szCs w:val="28"/>
          <w:highlight w:val="none"/>
        </w:rPr>
        <w:fldChar w:fldCharType="separate"/>
      </w:r>
      <w:r>
        <w:rPr>
          <w:rFonts w:ascii="黑体" w:hAnsi="宋体"/>
          <w:kern w:val="44"/>
          <w:szCs w:val="21"/>
        </w:rPr>
        <w:t xml:space="preserve">17. </w:t>
      </w:r>
      <w:r>
        <w:rPr>
          <w:rFonts w:hint="eastAsia" w:ascii="黑体" w:hAnsi="宋体"/>
          <w:kern w:val="44"/>
          <w:szCs w:val="21"/>
          <w:highlight w:val="none"/>
        </w:rPr>
        <w:t>报价文件的修改和撤回</w:t>
      </w:r>
      <w:r>
        <w:tab/>
      </w:r>
      <w:r>
        <w:fldChar w:fldCharType="begin"/>
      </w:r>
      <w:r>
        <w:instrText xml:space="preserve"> PAGEREF _Toc28499 \h </w:instrText>
      </w:r>
      <w:r>
        <w:fldChar w:fldCharType="separate"/>
      </w:r>
      <w:r>
        <w:t>29</w:t>
      </w:r>
      <w:r>
        <w:fldChar w:fldCharType="end"/>
      </w:r>
      <w:r>
        <w:rPr>
          <w:color w:val="auto"/>
          <w:szCs w:val="28"/>
          <w:highlight w:val="none"/>
        </w:rPr>
        <w:fldChar w:fldCharType="end"/>
      </w:r>
    </w:p>
    <w:p>
      <w:pPr>
        <w:pStyle w:val="30"/>
        <w:tabs>
          <w:tab w:val="right" w:leader="dot" w:pos="9184"/>
          <w:tab w:val="clear" w:pos="8302"/>
        </w:tabs>
      </w:pPr>
      <w:r>
        <w:rPr>
          <w:color w:val="auto"/>
          <w:szCs w:val="28"/>
          <w:highlight w:val="none"/>
        </w:rPr>
        <w:fldChar w:fldCharType="begin"/>
      </w:r>
      <w:r>
        <w:rPr>
          <w:szCs w:val="28"/>
          <w:highlight w:val="none"/>
        </w:rPr>
        <w:instrText xml:space="preserve"> HYPERLINK \l _Toc13258 </w:instrText>
      </w:r>
      <w:r>
        <w:rPr>
          <w:szCs w:val="28"/>
          <w:highlight w:val="none"/>
        </w:rPr>
        <w:fldChar w:fldCharType="separate"/>
      </w:r>
      <w:r>
        <w:rPr>
          <w:rFonts w:hint="eastAsia" w:ascii="宋体" w:hAnsi="宋体" w:eastAsia="宋体"/>
          <w:kern w:val="44"/>
          <w:szCs w:val="21"/>
        </w:rPr>
        <w:t xml:space="preserve">七、 </w:t>
      </w:r>
      <w:r>
        <w:rPr>
          <w:rFonts w:hint="eastAsia" w:ascii="宋体" w:hAnsi="宋体" w:eastAsia="宋体"/>
          <w:kern w:val="44"/>
          <w:szCs w:val="21"/>
          <w:highlight w:val="none"/>
        </w:rPr>
        <w:t>报价的步骤</w:t>
      </w:r>
      <w:r>
        <w:tab/>
      </w:r>
      <w:r>
        <w:fldChar w:fldCharType="begin"/>
      </w:r>
      <w:r>
        <w:instrText xml:space="preserve"> PAGEREF _Toc13258 \h </w:instrText>
      </w:r>
      <w:r>
        <w:fldChar w:fldCharType="separate"/>
      </w:r>
      <w:r>
        <w:t>29</w:t>
      </w:r>
      <w:r>
        <w:fldChar w:fldCharType="end"/>
      </w:r>
      <w:r>
        <w:rPr>
          <w:color w:val="auto"/>
          <w:szCs w:val="28"/>
          <w:highlight w:val="none"/>
        </w:rPr>
        <w:fldChar w:fldCharType="end"/>
      </w:r>
    </w:p>
    <w:p>
      <w:pPr>
        <w:pStyle w:val="30"/>
        <w:tabs>
          <w:tab w:val="right" w:leader="dot" w:pos="9184"/>
          <w:tab w:val="clear" w:pos="8302"/>
        </w:tabs>
      </w:pPr>
      <w:r>
        <w:rPr>
          <w:color w:val="auto"/>
          <w:szCs w:val="28"/>
          <w:highlight w:val="none"/>
        </w:rPr>
        <w:fldChar w:fldCharType="begin"/>
      </w:r>
      <w:r>
        <w:rPr>
          <w:szCs w:val="28"/>
          <w:highlight w:val="none"/>
        </w:rPr>
        <w:instrText xml:space="preserve"> HYPERLINK \l _Toc32346 </w:instrText>
      </w:r>
      <w:r>
        <w:rPr>
          <w:szCs w:val="28"/>
          <w:highlight w:val="none"/>
        </w:rPr>
        <w:fldChar w:fldCharType="separate"/>
      </w:r>
      <w:r>
        <w:rPr>
          <w:rFonts w:ascii="黑体" w:hAnsi="宋体"/>
          <w:kern w:val="44"/>
          <w:szCs w:val="21"/>
        </w:rPr>
        <w:t xml:space="preserve">18. </w:t>
      </w:r>
      <w:r>
        <w:rPr>
          <w:rFonts w:hint="eastAsia" w:ascii="黑体" w:hAnsi="宋体"/>
          <w:kern w:val="44"/>
          <w:szCs w:val="21"/>
          <w:highlight w:val="none"/>
        </w:rPr>
        <w:t>询价文件的澄清或修改</w:t>
      </w:r>
      <w:r>
        <w:tab/>
      </w:r>
      <w:r>
        <w:fldChar w:fldCharType="begin"/>
      </w:r>
      <w:r>
        <w:instrText xml:space="preserve"> PAGEREF _Toc32346 \h </w:instrText>
      </w:r>
      <w:r>
        <w:fldChar w:fldCharType="separate"/>
      </w:r>
      <w:r>
        <w:t>29</w:t>
      </w:r>
      <w:r>
        <w:fldChar w:fldCharType="end"/>
      </w:r>
      <w:r>
        <w:rPr>
          <w:color w:val="auto"/>
          <w:szCs w:val="28"/>
          <w:highlight w:val="none"/>
        </w:rPr>
        <w:fldChar w:fldCharType="end"/>
      </w:r>
    </w:p>
    <w:p>
      <w:pPr>
        <w:pStyle w:val="30"/>
        <w:tabs>
          <w:tab w:val="right" w:leader="dot" w:pos="9184"/>
          <w:tab w:val="clear" w:pos="8302"/>
        </w:tabs>
      </w:pPr>
      <w:r>
        <w:rPr>
          <w:color w:val="auto"/>
          <w:szCs w:val="28"/>
          <w:highlight w:val="none"/>
        </w:rPr>
        <w:fldChar w:fldCharType="begin"/>
      </w:r>
      <w:r>
        <w:rPr>
          <w:szCs w:val="28"/>
          <w:highlight w:val="none"/>
        </w:rPr>
        <w:instrText xml:space="preserve"> HYPERLINK \l _Toc16636 </w:instrText>
      </w:r>
      <w:r>
        <w:rPr>
          <w:szCs w:val="28"/>
          <w:highlight w:val="none"/>
        </w:rPr>
        <w:fldChar w:fldCharType="separate"/>
      </w:r>
      <w:r>
        <w:rPr>
          <w:rFonts w:ascii="黑体" w:hAnsi="宋体"/>
          <w:kern w:val="44"/>
          <w:szCs w:val="21"/>
        </w:rPr>
        <w:t xml:space="preserve">19. </w:t>
      </w:r>
      <w:r>
        <w:rPr>
          <w:rFonts w:hint="eastAsia" w:ascii="黑体" w:hAnsi="宋体"/>
          <w:kern w:val="44"/>
          <w:szCs w:val="21"/>
          <w:highlight w:val="none"/>
        </w:rPr>
        <w:t>报价审查</w:t>
      </w:r>
      <w:r>
        <w:tab/>
      </w:r>
      <w:r>
        <w:fldChar w:fldCharType="begin"/>
      </w:r>
      <w:r>
        <w:instrText xml:space="preserve"> PAGEREF _Toc16636 \h </w:instrText>
      </w:r>
      <w:r>
        <w:fldChar w:fldCharType="separate"/>
      </w:r>
      <w:r>
        <w:t>29</w:t>
      </w:r>
      <w:r>
        <w:fldChar w:fldCharType="end"/>
      </w:r>
      <w:r>
        <w:rPr>
          <w:color w:val="auto"/>
          <w:szCs w:val="28"/>
          <w:highlight w:val="none"/>
        </w:rPr>
        <w:fldChar w:fldCharType="end"/>
      </w:r>
    </w:p>
    <w:p>
      <w:pPr>
        <w:pStyle w:val="30"/>
        <w:tabs>
          <w:tab w:val="right" w:leader="dot" w:pos="9184"/>
          <w:tab w:val="clear" w:pos="8302"/>
        </w:tabs>
      </w:pPr>
      <w:r>
        <w:rPr>
          <w:color w:val="auto"/>
          <w:szCs w:val="28"/>
          <w:highlight w:val="none"/>
        </w:rPr>
        <w:fldChar w:fldCharType="begin"/>
      </w:r>
      <w:r>
        <w:rPr>
          <w:szCs w:val="28"/>
          <w:highlight w:val="none"/>
        </w:rPr>
        <w:instrText xml:space="preserve"> HYPERLINK \l _Toc5009 </w:instrText>
      </w:r>
      <w:r>
        <w:rPr>
          <w:szCs w:val="28"/>
          <w:highlight w:val="none"/>
        </w:rPr>
        <w:fldChar w:fldCharType="separate"/>
      </w:r>
      <w:r>
        <w:rPr>
          <w:rFonts w:ascii="黑体" w:hAnsi="宋体"/>
          <w:kern w:val="44"/>
          <w:szCs w:val="21"/>
        </w:rPr>
        <w:t xml:space="preserve">20. </w:t>
      </w:r>
      <w:r>
        <w:rPr>
          <w:rFonts w:hint="eastAsia" w:ascii="黑体" w:hAnsi="宋体"/>
          <w:kern w:val="44"/>
          <w:szCs w:val="21"/>
          <w:highlight w:val="none"/>
        </w:rPr>
        <w:t>询价小组进行综合评议</w:t>
      </w:r>
      <w:r>
        <w:tab/>
      </w:r>
      <w:r>
        <w:fldChar w:fldCharType="begin"/>
      </w:r>
      <w:r>
        <w:instrText xml:space="preserve"> PAGEREF _Toc5009 \h </w:instrText>
      </w:r>
      <w:r>
        <w:fldChar w:fldCharType="separate"/>
      </w:r>
      <w:r>
        <w:t>29</w:t>
      </w:r>
      <w:r>
        <w:fldChar w:fldCharType="end"/>
      </w:r>
      <w:r>
        <w:rPr>
          <w:color w:val="auto"/>
          <w:szCs w:val="28"/>
          <w:highlight w:val="none"/>
        </w:rPr>
        <w:fldChar w:fldCharType="end"/>
      </w:r>
    </w:p>
    <w:p>
      <w:pPr>
        <w:pStyle w:val="30"/>
        <w:tabs>
          <w:tab w:val="right" w:leader="dot" w:pos="9184"/>
          <w:tab w:val="clear" w:pos="8302"/>
        </w:tabs>
      </w:pPr>
      <w:r>
        <w:rPr>
          <w:color w:val="auto"/>
          <w:szCs w:val="28"/>
          <w:highlight w:val="none"/>
        </w:rPr>
        <w:fldChar w:fldCharType="begin"/>
      </w:r>
      <w:r>
        <w:rPr>
          <w:szCs w:val="28"/>
          <w:highlight w:val="none"/>
        </w:rPr>
        <w:instrText xml:space="preserve"> HYPERLINK \l _Toc2066 </w:instrText>
      </w:r>
      <w:r>
        <w:rPr>
          <w:szCs w:val="28"/>
          <w:highlight w:val="none"/>
        </w:rPr>
        <w:fldChar w:fldCharType="separate"/>
      </w:r>
      <w:r>
        <w:rPr>
          <w:rFonts w:ascii="黑体" w:hAnsi="宋体"/>
          <w:kern w:val="44"/>
          <w:szCs w:val="21"/>
        </w:rPr>
        <w:t xml:space="preserve">21. </w:t>
      </w:r>
      <w:r>
        <w:rPr>
          <w:rFonts w:hint="eastAsia" w:ascii="黑体" w:hAnsi="宋体"/>
          <w:kern w:val="44"/>
          <w:szCs w:val="21"/>
          <w:highlight w:val="none"/>
        </w:rPr>
        <w:t>代理采购机构对报价过程和重要报价内容进行记录。</w:t>
      </w:r>
      <w:r>
        <w:tab/>
      </w:r>
      <w:r>
        <w:fldChar w:fldCharType="begin"/>
      </w:r>
      <w:r>
        <w:instrText xml:space="preserve"> PAGEREF _Toc2066 \h </w:instrText>
      </w:r>
      <w:r>
        <w:fldChar w:fldCharType="separate"/>
      </w:r>
      <w:r>
        <w:t>30</w:t>
      </w:r>
      <w:r>
        <w:fldChar w:fldCharType="end"/>
      </w:r>
      <w:r>
        <w:rPr>
          <w:color w:val="auto"/>
          <w:szCs w:val="28"/>
          <w:highlight w:val="none"/>
        </w:rPr>
        <w:fldChar w:fldCharType="end"/>
      </w:r>
    </w:p>
    <w:p>
      <w:pPr>
        <w:pStyle w:val="30"/>
        <w:tabs>
          <w:tab w:val="right" w:leader="dot" w:pos="9184"/>
          <w:tab w:val="clear" w:pos="8302"/>
        </w:tabs>
      </w:pPr>
      <w:r>
        <w:rPr>
          <w:color w:val="auto"/>
          <w:szCs w:val="28"/>
          <w:highlight w:val="none"/>
        </w:rPr>
        <w:fldChar w:fldCharType="begin"/>
      </w:r>
      <w:r>
        <w:rPr>
          <w:szCs w:val="28"/>
          <w:highlight w:val="none"/>
        </w:rPr>
        <w:instrText xml:space="preserve"> HYPERLINK \l _Toc29380 </w:instrText>
      </w:r>
      <w:r>
        <w:rPr>
          <w:szCs w:val="28"/>
          <w:highlight w:val="none"/>
        </w:rPr>
        <w:fldChar w:fldCharType="separate"/>
      </w:r>
      <w:r>
        <w:rPr>
          <w:rFonts w:hint="eastAsia" w:ascii="宋体" w:hAnsi="宋体" w:eastAsia="宋体"/>
          <w:kern w:val="44"/>
          <w:szCs w:val="21"/>
        </w:rPr>
        <w:t xml:space="preserve">八、 </w:t>
      </w:r>
      <w:r>
        <w:rPr>
          <w:rFonts w:hint="eastAsia" w:ascii="宋体" w:hAnsi="宋体" w:eastAsia="宋体"/>
          <w:kern w:val="44"/>
          <w:szCs w:val="21"/>
          <w:highlight w:val="none"/>
        </w:rPr>
        <w:t>确定成交供应商办法</w:t>
      </w:r>
      <w:r>
        <w:tab/>
      </w:r>
      <w:r>
        <w:fldChar w:fldCharType="begin"/>
      </w:r>
      <w:r>
        <w:instrText xml:space="preserve"> PAGEREF _Toc29380 \h </w:instrText>
      </w:r>
      <w:r>
        <w:fldChar w:fldCharType="separate"/>
      </w:r>
      <w:r>
        <w:t>30</w:t>
      </w:r>
      <w:r>
        <w:fldChar w:fldCharType="end"/>
      </w:r>
      <w:r>
        <w:rPr>
          <w:color w:val="auto"/>
          <w:szCs w:val="28"/>
          <w:highlight w:val="none"/>
        </w:rPr>
        <w:fldChar w:fldCharType="end"/>
      </w:r>
    </w:p>
    <w:p>
      <w:pPr>
        <w:pStyle w:val="30"/>
        <w:tabs>
          <w:tab w:val="right" w:leader="dot" w:pos="9184"/>
          <w:tab w:val="clear" w:pos="8302"/>
        </w:tabs>
      </w:pPr>
      <w:r>
        <w:rPr>
          <w:color w:val="auto"/>
          <w:szCs w:val="28"/>
          <w:highlight w:val="none"/>
        </w:rPr>
        <w:fldChar w:fldCharType="begin"/>
      </w:r>
      <w:r>
        <w:rPr>
          <w:szCs w:val="28"/>
          <w:highlight w:val="none"/>
        </w:rPr>
        <w:instrText xml:space="preserve"> HYPERLINK \l _Toc29502 </w:instrText>
      </w:r>
      <w:r>
        <w:rPr>
          <w:szCs w:val="28"/>
          <w:highlight w:val="none"/>
        </w:rPr>
        <w:fldChar w:fldCharType="separate"/>
      </w:r>
      <w:r>
        <w:rPr>
          <w:rFonts w:ascii="黑体" w:hAnsi="宋体"/>
          <w:kern w:val="44"/>
          <w:szCs w:val="21"/>
        </w:rPr>
        <w:t xml:space="preserve">22. </w:t>
      </w:r>
      <w:r>
        <w:rPr>
          <w:rFonts w:hint="eastAsia" w:ascii="黑体" w:hAnsi="宋体"/>
          <w:kern w:val="44"/>
          <w:szCs w:val="21"/>
          <w:highlight w:val="none"/>
        </w:rPr>
        <w:t>确定成交供应商</w:t>
      </w:r>
      <w:r>
        <w:tab/>
      </w:r>
      <w:r>
        <w:fldChar w:fldCharType="begin"/>
      </w:r>
      <w:r>
        <w:instrText xml:space="preserve"> PAGEREF _Toc29502 \h </w:instrText>
      </w:r>
      <w:r>
        <w:fldChar w:fldCharType="separate"/>
      </w:r>
      <w:r>
        <w:t>30</w:t>
      </w:r>
      <w:r>
        <w:fldChar w:fldCharType="end"/>
      </w:r>
      <w:r>
        <w:rPr>
          <w:color w:val="auto"/>
          <w:szCs w:val="28"/>
          <w:highlight w:val="none"/>
        </w:rPr>
        <w:fldChar w:fldCharType="end"/>
      </w:r>
    </w:p>
    <w:p>
      <w:pPr>
        <w:pStyle w:val="30"/>
        <w:tabs>
          <w:tab w:val="right" w:leader="dot" w:pos="9184"/>
          <w:tab w:val="clear" w:pos="8302"/>
        </w:tabs>
      </w:pPr>
      <w:r>
        <w:rPr>
          <w:color w:val="auto"/>
          <w:szCs w:val="28"/>
          <w:highlight w:val="none"/>
        </w:rPr>
        <w:fldChar w:fldCharType="begin"/>
      </w:r>
      <w:r>
        <w:rPr>
          <w:szCs w:val="28"/>
          <w:highlight w:val="none"/>
        </w:rPr>
        <w:instrText xml:space="preserve"> HYPERLINK \l _Toc9354 </w:instrText>
      </w:r>
      <w:r>
        <w:rPr>
          <w:szCs w:val="28"/>
          <w:highlight w:val="none"/>
        </w:rPr>
        <w:fldChar w:fldCharType="separate"/>
      </w:r>
      <w:r>
        <w:rPr>
          <w:rFonts w:ascii="黑体" w:hAnsi="宋体"/>
          <w:kern w:val="44"/>
          <w:szCs w:val="21"/>
        </w:rPr>
        <w:t xml:space="preserve">23. </w:t>
      </w:r>
      <w:r>
        <w:rPr>
          <w:rFonts w:hint="eastAsia" w:ascii="黑体" w:hAnsi="宋体"/>
          <w:kern w:val="44"/>
          <w:szCs w:val="21"/>
          <w:highlight w:val="none"/>
        </w:rPr>
        <w:t>替补候选人的设定与使用</w:t>
      </w:r>
      <w:r>
        <w:tab/>
      </w:r>
      <w:r>
        <w:fldChar w:fldCharType="begin"/>
      </w:r>
      <w:r>
        <w:instrText xml:space="preserve"> PAGEREF _Toc9354 \h </w:instrText>
      </w:r>
      <w:r>
        <w:fldChar w:fldCharType="separate"/>
      </w:r>
      <w:r>
        <w:t>30</w:t>
      </w:r>
      <w:r>
        <w:fldChar w:fldCharType="end"/>
      </w:r>
      <w:r>
        <w:rPr>
          <w:color w:val="auto"/>
          <w:szCs w:val="28"/>
          <w:highlight w:val="none"/>
        </w:rPr>
        <w:fldChar w:fldCharType="end"/>
      </w:r>
    </w:p>
    <w:p>
      <w:pPr>
        <w:pStyle w:val="30"/>
        <w:tabs>
          <w:tab w:val="right" w:leader="dot" w:pos="9184"/>
          <w:tab w:val="clear" w:pos="8302"/>
        </w:tabs>
      </w:pPr>
      <w:r>
        <w:rPr>
          <w:color w:val="auto"/>
          <w:szCs w:val="28"/>
          <w:highlight w:val="none"/>
        </w:rPr>
        <w:fldChar w:fldCharType="begin"/>
      </w:r>
      <w:r>
        <w:rPr>
          <w:szCs w:val="28"/>
          <w:highlight w:val="none"/>
        </w:rPr>
        <w:instrText xml:space="preserve"> HYPERLINK \l _Toc23339 </w:instrText>
      </w:r>
      <w:r>
        <w:rPr>
          <w:szCs w:val="28"/>
          <w:highlight w:val="none"/>
        </w:rPr>
        <w:fldChar w:fldCharType="separate"/>
      </w:r>
      <w:r>
        <w:rPr>
          <w:rFonts w:hint="eastAsia" w:ascii="宋体" w:hAnsi="宋体" w:eastAsia="宋体"/>
          <w:kern w:val="44"/>
          <w:szCs w:val="21"/>
        </w:rPr>
        <w:t xml:space="preserve">九、 </w:t>
      </w:r>
      <w:r>
        <w:rPr>
          <w:rFonts w:hint="eastAsia" w:ascii="宋体" w:hAnsi="宋体" w:eastAsia="宋体"/>
          <w:kern w:val="44"/>
          <w:szCs w:val="21"/>
          <w:highlight w:val="none"/>
        </w:rPr>
        <w:t>质疑、投诉</w:t>
      </w:r>
      <w:r>
        <w:tab/>
      </w:r>
      <w:r>
        <w:fldChar w:fldCharType="begin"/>
      </w:r>
      <w:r>
        <w:instrText xml:space="preserve"> PAGEREF _Toc23339 \h </w:instrText>
      </w:r>
      <w:r>
        <w:fldChar w:fldCharType="separate"/>
      </w:r>
      <w:r>
        <w:t>30</w:t>
      </w:r>
      <w:r>
        <w:fldChar w:fldCharType="end"/>
      </w:r>
      <w:r>
        <w:rPr>
          <w:color w:val="auto"/>
          <w:szCs w:val="28"/>
          <w:highlight w:val="none"/>
        </w:rPr>
        <w:fldChar w:fldCharType="end"/>
      </w:r>
    </w:p>
    <w:p>
      <w:pPr>
        <w:pStyle w:val="30"/>
        <w:tabs>
          <w:tab w:val="right" w:leader="dot" w:pos="9184"/>
          <w:tab w:val="clear" w:pos="8302"/>
        </w:tabs>
      </w:pPr>
      <w:r>
        <w:rPr>
          <w:color w:val="auto"/>
          <w:szCs w:val="28"/>
          <w:highlight w:val="none"/>
        </w:rPr>
        <w:fldChar w:fldCharType="begin"/>
      </w:r>
      <w:r>
        <w:rPr>
          <w:szCs w:val="28"/>
          <w:highlight w:val="none"/>
        </w:rPr>
        <w:instrText xml:space="preserve"> HYPERLINK \l _Toc28584 </w:instrText>
      </w:r>
      <w:r>
        <w:rPr>
          <w:szCs w:val="28"/>
          <w:highlight w:val="none"/>
        </w:rPr>
        <w:fldChar w:fldCharType="separate"/>
      </w:r>
      <w:r>
        <w:rPr>
          <w:rFonts w:ascii="黑体" w:hAnsi="宋体"/>
          <w:kern w:val="44"/>
          <w:szCs w:val="21"/>
        </w:rPr>
        <w:t xml:space="preserve">24. </w:t>
      </w:r>
      <w:r>
        <w:rPr>
          <w:rFonts w:hint="eastAsia" w:ascii="黑体" w:hAnsi="宋体"/>
          <w:kern w:val="44"/>
          <w:szCs w:val="21"/>
          <w:highlight w:val="none"/>
        </w:rPr>
        <w:t>质疑、投诉</w:t>
      </w:r>
      <w:r>
        <w:tab/>
      </w:r>
      <w:r>
        <w:fldChar w:fldCharType="begin"/>
      </w:r>
      <w:r>
        <w:instrText xml:space="preserve"> PAGEREF _Toc28584 \h </w:instrText>
      </w:r>
      <w:r>
        <w:fldChar w:fldCharType="separate"/>
      </w:r>
      <w:r>
        <w:t>30</w:t>
      </w:r>
      <w:r>
        <w:fldChar w:fldCharType="end"/>
      </w:r>
      <w:r>
        <w:rPr>
          <w:color w:val="auto"/>
          <w:szCs w:val="28"/>
          <w:highlight w:val="none"/>
        </w:rPr>
        <w:fldChar w:fldCharType="end"/>
      </w:r>
    </w:p>
    <w:p>
      <w:pPr>
        <w:pStyle w:val="30"/>
        <w:tabs>
          <w:tab w:val="right" w:leader="dot" w:pos="9184"/>
          <w:tab w:val="clear" w:pos="8302"/>
        </w:tabs>
      </w:pPr>
      <w:r>
        <w:rPr>
          <w:color w:val="auto"/>
          <w:szCs w:val="28"/>
          <w:highlight w:val="none"/>
        </w:rPr>
        <w:fldChar w:fldCharType="begin"/>
      </w:r>
      <w:r>
        <w:rPr>
          <w:szCs w:val="28"/>
          <w:highlight w:val="none"/>
        </w:rPr>
        <w:instrText xml:space="preserve"> HYPERLINK \l _Toc321 </w:instrText>
      </w:r>
      <w:r>
        <w:rPr>
          <w:szCs w:val="28"/>
          <w:highlight w:val="none"/>
        </w:rPr>
        <w:fldChar w:fldCharType="separate"/>
      </w:r>
      <w:r>
        <w:rPr>
          <w:rFonts w:hint="eastAsia" w:ascii="宋体" w:hAnsi="宋体" w:eastAsia="宋体"/>
          <w:kern w:val="44"/>
          <w:szCs w:val="21"/>
        </w:rPr>
        <w:t xml:space="preserve">十、 </w:t>
      </w:r>
      <w:r>
        <w:rPr>
          <w:rFonts w:hint="eastAsia" w:ascii="宋体" w:hAnsi="宋体" w:eastAsia="宋体"/>
          <w:kern w:val="44"/>
          <w:szCs w:val="21"/>
          <w:highlight w:val="none"/>
        </w:rPr>
        <w:t>签订合同</w:t>
      </w:r>
      <w:r>
        <w:tab/>
      </w:r>
      <w:r>
        <w:fldChar w:fldCharType="begin"/>
      </w:r>
      <w:r>
        <w:instrText xml:space="preserve"> PAGEREF _Toc321 \h </w:instrText>
      </w:r>
      <w:r>
        <w:fldChar w:fldCharType="separate"/>
      </w:r>
      <w:r>
        <w:t>31</w:t>
      </w:r>
      <w:r>
        <w:fldChar w:fldCharType="end"/>
      </w:r>
      <w:r>
        <w:rPr>
          <w:color w:val="auto"/>
          <w:szCs w:val="28"/>
          <w:highlight w:val="none"/>
        </w:rPr>
        <w:fldChar w:fldCharType="end"/>
      </w:r>
    </w:p>
    <w:p>
      <w:pPr>
        <w:pStyle w:val="30"/>
        <w:tabs>
          <w:tab w:val="right" w:leader="dot" w:pos="9184"/>
          <w:tab w:val="clear" w:pos="8302"/>
        </w:tabs>
      </w:pPr>
      <w:r>
        <w:rPr>
          <w:color w:val="auto"/>
          <w:szCs w:val="28"/>
          <w:highlight w:val="none"/>
        </w:rPr>
        <w:fldChar w:fldCharType="begin"/>
      </w:r>
      <w:r>
        <w:rPr>
          <w:szCs w:val="28"/>
          <w:highlight w:val="none"/>
        </w:rPr>
        <w:instrText xml:space="preserve"> HYPERLINK \l _Toc14010 </w:instrText>
      </w:r>
      <w:r>
        <w:rPr>
          <w:szCs w:val="28"/>
          <w:highlight w:val="none"/>
        </w:rPr>
        <w:fldChar w:fldCharType="separate"/>
      </w:r>
      <w:r>
        <w:rPr>
          <w:rFonts w:ascii="黑体" w:hAnsi="宋体"/>
          <w:kern w:val="44"/>
          <w:szCs w:val="21"/>
        </w:rPr>
        <w:t xml:space="preserve">25. </w:t>
      </w:r>
      <w:r>
        <w:rPr>
          <w:rFonts w:hint="eastAsia" w:ascii="黑体" w:hAnsi="宋体"/>
          <w:kern w:val="44"/>
          <w:szCs w:val="21"/>
          <w:highlight w:val="none"/>
        </w:rPr>
        <w:t>签订合同</w:t>
      </w:r>
      <w:r>
        <w:tab/>
      </w:r>
      <w:r>
        <w:fldChar w:fldCharType="begin"/>
      </w:r>
      <w:r>
        <w:instrText xml:space="preserve"> PAGEREF _Toc14010 \h </w:instrText>
      </w:r>
      <w:r>
        <w:fldChar w:fldCharType="separate"/>
      </w:r>
      <w:r>
        <w:t>31</w:t>
      </w:r>
      <w:r>
        <w:fldChar w:fldCharType="end"/>
      </w:r>
      <w:r>
        <w:rPr>
          <w:color w:val="auto"/>
          <w:szCs w:val="28"/>
          <w:highlight w:val="none"/>
        </w:rPr>
        <w:fldChar w:fldCharType="end"/>
      </w:r>
    </w:p>
    <w:p>
      <w:pPr>
        <w:pStyle w:val="30"/>
        <w:tabs>
          <w:tab w:val="right" w:leader="dot" w:pos="9184"/>
          <w:tab w:val="clear" w:pos="8302"/>
        </w:tabs>
      </w:pPr>
      <w:r>
        <w:rPr>
          <w:color w:val="auto"/>
          <w:szCs w:val="28"/>
          <w:highlight w:val="none"/>
        </w:rPr>
        <w:fldChar w:fldCharType="begin"/>
      </w:r>
      <w:r>
        <w:rPr>
          <w:szCs w:val="28"/>
          <w:highlight w:val="none"/>
        </w:rPr>
        <w:instrText xml:space="preserve"> HYPERLINK \l _Toc4406 </w:instrText>
      </w:r>
      <w:r>
        <w:rPr>
          <w:szCs w:val="28"/>
          <w:highlight w:val="none"/>
        </w:rPr>
        <w:fldChar w:fldCharType="separate"/>
      </w:r>
      <w:r>
        <w:rPr>
          <w:rFonts w:hint="eastAsia" w:ascii="宋体" w:hAnsi="宋体" w:eastAsia="宋体"/>
          <w:kern w:val="44"/>
          <w:szCs w:val="21"/>
        </w:rPr>
        <w:t xml:space="preserve">十一、 </w:t>
      </w:r>
      <w:r>
        <w:rPr>
          <w:rFonts w:hint="eastAsia" w:ascii="宋体" w:hAnsi="宋体" w:eastAsia="宋体"/>
          <w:kern w:val="44"/>
          <w:szCs w:val="21"/>
          <w:highlight w:val="none"/>
        </w:rPr>
        <w:t>适用法律</w:t>
      </w:r>
      <w:r>
        <w:tab/>
      </w:r>
      <w:r>
        <w:fldChar w:fldCharType="begin"/>
      </w:r>
      <w:r>
        <w:instrText xml:space="preserve"> PAGEREF _Toc4406 \h </w:instrText>
      </w:r>
      <w:r>
        <w:fldChar w:fldCharType="separate"/>
      </w:r>
      <w:r>
        <w:t>31</w:t>
      </w:r>
      <w:r>
        <w:fldChar w:fldCharType="end"/>
      </w:r>
      <w:r>
        <w:rPr>
          <w:color w:val="auto"/>
          <w:szCs w:val="28"/>
          <w:highlight w:val="none"/>
        </w:rPr>
        <w:fldChar w:fldCharType="end"/>
      </w:r>
    </w:p>
    <w:p>
      <w:pPr>
        <w:pStyle w:val="30"/>
        <w:tabs>
          <w:tab w:val="right" w:leader="dot" w:pos="9184"/>
          <w:tab w:val="clear" w:pos="8302"/>
        </w:tabs>
      </w:pPr>
      <w:r>
        <w:rPr>
          <w:color w:val="auto"/>
          <w:szCs w:val="28"/>
          <w:highlight w:val="none"/>
        </w:rPr>
        <w:fldChar w:fldCharType="begin"/>
      </w:r>
      <w:r>
        <w:rPr>
          <w:szCs w:val="28"/>
          <w:highlight w:val="none"/>
        </w:rPr>
        <w:instrText xml:space="preserve"> HYPERLINK \l _Toc9210 </w:instrText>
      </w:r>
      <w:r>
        <w:rPr>
          <w:szCs w:val="28"/>
          <w:highlight w:val="none"/>
        </w:rPr>
        <w:fldChar w:fldCharType="separate"/>
      </w:r>
      <w:r>
        <w:rPr>
          <w:rFonts w:ascii="黑体" w:hAnsi="宋体"/>
          <w:kern w:val="44"/>
          <w:szCs w:val="21"/>
        </w:rPr>
        <w:t xml:space="preserve">26. </w:t>
      </w:r>
      <w:r>
        <w:rPr>
          <w:rFonts w:hint="eastAsia" w:ascii="黑体" w:hAnsi="宋体"/>
          <w:kern w:val="44"/>
          <w:szCs w:val="21"/>
          <w:highlight w:val="none"/>
        </w:rPr>
        <w:t>适用法律</w:t>
      </w:r>
      <w:r>
        <w:tab/>
      </w:r>
      <w:r>
        <w:fldChar w:fldCharType="begin"/>
      </w:r>
      <w:r>
        <w:instrText xml:space="preserve"> PAGEREF _Toc9210 \h </w:instrText>
      </w:r>
      <w:r>
        <w:fldChar w:fldCharType="separate"/>
      </w:r>
      <w:r>
        <w:t>31</w:t>
      </w:r>
      <w:r>
        <w:fldChar w:fldCharType="end"/>
      </w:r>
      <w:r>
        <w:rPr>
          <w:color w:val="auto"/>
          <w:szCs w:val="28"/>
          <w:highlight w:val="none"/>
        </w:rPr>
        <w:fldChar w:fldCharType="end"/>
      </w:r>
    </w:p>
    <w:p>
      <w:pPr>
        <w:pStyle w:val="30"/>
        <w:tabs>
          <w:tab w:val="right" w:leader="dot" w:pos="9184"/>
          <w:tab w:val="clear" w:pos="8302"/>
        </w:tabs>
      </w:pPr>
      <w:r>
        <w:rPr>
          <w:color w:val="auto"/>
          <w:szCs w:val="28"/>
          <w:highlight w:val="none"/>
        </w:rPr>
        <w:fldChar w:fldCharType="begin"/>
      </w:r>
      <w:r>
        <w:rPr>
          <w:szCs w:val="28"/>
          <w:highlight w:val="none"/>
        </w:rPr>
        <w:instrText xml:space="preserve"> HYPERLINK \l _Toc3127 </w:instrText>
      </w:r>
      <w:r>
        <w:rPr>
          <w:szCs w:val="28"/>
          <w:highlight w:val="none"/>
        </w:rPr>
        <w:fldChar w:fldCharType="separate"/>
      </w:r>
      <w:r>
        <w:rPr>
          <w:rFonts w:hint="eastAsia"/>
          <w:highlight w:val="none"/>
        </w:rPr>
        <w:t>政府采购政策</w:t>
      </w:r>
      <w:r>
        <w:tab/>
      </w:r>
      <w:r>
        <w:fldChar w:fldCharType="begin"/>
      </w:r>
      <w:r>
        <w:instrText xml:space="preserve"> PAGEREF _Toc3127 \h </w:instrText>
      </w:r>
      <w:r>
        <w:fldChar w:fldCharType="separate"/>
      </w:r>
      <w:r>
        <w:t>32</w:t>
      </w:r>
      <w:r>
        <w:fldChar w:fldCharType="end"/>
      </w:r>
      <w:r>
        <w:rPr>
          <w:color w:val="auto"/>
          <w:szCs w:val="28"/>
          <w:highlight w:val="none"/>
        </w:rPr>
        <w:fldChar w:fldCharType="end"/>
      </w:r>
    </w:p>
    <w:p>
      <w:pPr>
        <w:pStyle w:val="24"/>
        <w:tabs>
          <w:tab w:val="right" w:leader="dot" w:pos="9184"/>
          <w:tab w:val="clear" w:pos="8280"/>
        </w:tabs>
      </w:pPr>
      <w:r>
        <w:rPr>
          <w:color w:val="auto"/>
          <w:szCs w:val="28"/>
          <w:highlight w:val="none"/>
        </w:rPr>
        <w:fldChar w:fldCharType="begin"/>
      </w:r>
      <w:r>
        <w:rPr>
          <w:szCs w:val="28"/>
          <w:highlight w:val="none"/>
        </w:rPr>
        <w:instrText xml:space="preserve"> HYPERLINK \l _Toc7255 </w:instrText>
      </w:r>
      <w:r>
        <w:rPr>
          <w:szCs w:val="28"/>
          <w:highlight w:val="none"/>
        </w:rPr>
        <w:fldChar w:fldCharType="separate"/>
      </w:r>
      <w:r>
        <w:rPr>
          <w:rFonts w:hint="eastAsia" w:ascii="宋体" w:hAnsi="宋体"/>
          <w:szCs w:val="21"/>
          <w:highlight w:val="none"/>
        </w:rPr>
        <w:t>第四部分　合同书格式</w:t>
      </w:r>
      <w:r>
        <w:tab/>
      </w:r>
      <w:r>
        <w:fldChar w:fldCharType="begin"/>
      </w:r>
      <w:r>
        <w:instrText xml:space="preserve"> PAGEREF _Toc7255 \h </w:instrText>
      </w:r>
      <w:r>
        <w:fldChar w:fldCharType="separate"/>
      </w:r>
      <w:r>
        <w:t>34</w:t>
      </w:r>
      <w:r>
        <w:fldChar w:fldCharType="end"/>
      </w:r>
      <w:r>
        <w:rPr>
          <w:color w:val="auto"/>
          <w:szCs w:val="28"/>
          <w:highlight w:val="none"/>
        </w:rPr>
        <w:fldChar w:fldCharType="end"/>
      </w:r>
    </w:p>
    <w:p>
      <w:pPr>
        <w:pStyle w:val="24"/>
        <w:tabs>
          <w:tab w:val="right" w:leader="dot" w:pos="9184"/>
          <w:tab w:val="clear" w:pos="8280"/>
        </w:tabs>
      </w:pPr>
      <w:r>
        <w:rPr>
          <w:color w:val="auto"/>
          <w:szCs w:val="28"/>
          <w:highlight w:val="none"/>
        </w:rPr>
        <w:fldChar w:fldCharType="begin"/>
      </w:r>
      <w:r>
        <w:rPr>
          <w:szCs w:val="28"/>
          <w:highlight w:val="none"/>
        </w:rPr>
        <w:instrText xml:space="preserve"> HYPERLINK \l _Toc21023 </w:instrText>
      </w:r>
      <w:r>
        <w:rPr>
          <w:szCs w:val="28"/>
          <w:highlight w:val="none"/>
        </w:rPr>
        <w:fldChar w:fldCharType="separate"/>
      </w:r>
      <w:r>
        <w:rPr>
          <w:rFonts w:hint="eastAsia" w:ascii="宋体" w:hAnsi="宋体"/>
          <w:szCs w:val="21"/>
          <w:highlight w:val="none"/>
        </w:rPr>
        <w:t>第五部分报价文件格式</w:t>
      </w:r>
      <w:r>
        <w:tab/>
      </w:r>
      <w:r>
        <w:fldChar w:fldCharType="begin"/>
      </w:r>
      <w:r>
        <w:instrText xml:space="preserve"> PAGEREF _Toc21023 \h </w:instrText>
      </w:r>
      <w:r>
        <w:fldChar w:fldCharType="separate"/>
      </w:r>
      <w:r>
        <w:t>37</w:t>
      </w:r>
      <w:r>
        <w:fldChar w:fldCharType="end"/>
      </w:r>
      <w:r>
        <w:rPr>
          <w:color w:val="auto"/>
          <w:szCs w:val="28"/>
          <w:highlight w:val="none"/>
        </w:rPr>
        <w:fldChar w:fldCharType="end"/>
      </w:r>
    </w:p>
    <w:p>
      <w:pPr>
        <w:pStyle w:val="30"/>
        <w:tabs>
          <w:tab w:val="right" w:leader="dot" w:pos="9184"/>
          <w:tab w:val="clear" w:pos="8302"/>
        </w:tabs>
      </w:pPr>
      <w:r>
        <w:rPr>
          <w:color w:val="auto"/>
          <w:szCs w:val="28"/>
          <w:highlight w:val="none"/>
        </w:rPr>
        <w:fldChar w:fldCharType="begin"/>
      </w:r>
      <w:r>
        <w:rPr>
          <w:szCs w:val="28"/>
          <w:highlight w:val="none"/>
        </w:rPr>
        <w:instrText xml:space="preserve"> HYPERLINK \l _Toc31810 </w:instrText>
      </w:r>
      <w:r>
        <w:rPr>
          <w:szCs w:val="28"/>
          <w:highlight w:val="none"/>
        </w:rPr>
        <w:fldChar w:fldCharType="separate"/>
      </w:r>
      <w:r>
        <w:rPr>
          <w:rFonts w:hint="eastAsia" w:ascii="宋体" w:hAnsi="宋体" w:eastAsia="宋体"/>
          <w:szCs w:val="21"/>
        </w:rPr>
        <w:t xml:space="preserve">第一章 </w:t>
      </w:r>
      <w:r>
        <w:rPr>
          <w:rFonts w:hint="eastAsia" w:ascii="宋体" w:hAnsi="宋体" w:eastAsia="宋体"/>
          <w:szCs w:val="21"/>
          <w:highlight w:val="none"/>
        </w:rPr>
        <w:t>资格性/符合性自查表</w:t>
      </w:r>
      <w:r>
        <w:tab/>
      </w:r>
      <w:r>
        <w:fldChar w:fldCharType="begin"/>
      </w:r>
      <w:r>
        <w:instrText xml:space="preserve"> PAGEREF _Toc31810 \h </w:instrText>
      </w:r>
      <w:r>
        <w:fldChar w:fldCharType="separate"/>
      </w:r>
      <w:r>
        <w:t>38</w:t>
      </w:r>
      <w:r>
        <w:fldChar w:fldCharType="end"/>
      </w:r>
      <w:r>
        <w:rPr>
          <w:color w:val="auto"/>
          <w:szCs w:val="28"/>
          <w:highlight w:val="none"/>
        </w:rPr>
        <w:fldChar w:fldCharType="end"/>
      </w:r>
    </w:p>
    <w:p>
      <w:pPr>
        <w:pStyle w:val="30"/>
        <w:tabs>
          <w:tab w:val="right" w:leader="dot" w:pos="9184"/>
          <w:tab w:val="clear" w:pos="8302"/>
        </w:tabs>
      </w:pPr>
      <w:r>
        <w:rPr>
          <w:color w:val="auto"/>
          <w:szCs w:val="28"/>
          <w:highlight w:val="none"/>
        </w:rPr>
        <w:fldChar w:fldCharType="begin"/>
      </w:r>
      <w:r>
        <w:rPr>
          <w:szCs w:val="28"/>
          <w:highlight w:val="none"/>
        </w:rPr>
        <w:instrText xml:space="preserve"> HYPERLINK \l _Toc24981 </w:instrText>
      </w:r>
      <w:r>
        <w:rPr>
          <w:szCs w:val="28"/>
          <w:highlight w:val="none"/>
        </w:rPr>
        <w:fldChar w:fldCharType="separate"/>
      </w:r>
      <w:r>
        <w:rPr>
          <w:rFonts w:hint="eastAsia" w:ascii="黑体" w:hAnsi="宋体"/>
          <w:kern w:val="44"/>
          <w:szCs w:val="20"/>
          <w:highlight w:val="none"/>
        </w:rPr>
        <w:t>（一）无重大违法记录声明函</w:t>
      </w:r>
      <w:r>
        <w:tab/>
      </w:r>
      <w:r>
        <w:fldChar w:fldCharType="begin"/>
      </w:r>
      <w:r>
        <w:instrText xml:space="preserve"> PAGEREF _Toc24981 \h </w:instrText>
      </w:r>
      <w:r>
        <w:fldChar w:fldCharType="separate"/>
      </w:r>
      <w:r>
        <w:t>40</w:t>
      </w:r>
      <w:r>
        <w:fldChar w:fldCharType="end"/>
      </w:r>
      <w:r>
        <w:rPr>
          <w:color w:val="auto"/>
          <w:szCs w:val="28"/>
          <w:highlight w:val="none"/>
        </w:rPr>
        <w:fldChar w:fldCharType="end"/>
      </w:r>
    </w:p>
    <w:p>
      <w:pPr>
        <w:pStyle w:val="30"/>
        <w:tabs>
          <w:tab w:val="right" w:leader="dot" w:pos="9184"/>
          <w:tab w:val="clear" w:pos="8302"/>
        </w:tabs>
      </w:pPr>
      <w:r>
        <w:rPr>
          <w:color w:val="auto"/>
          <w:szCs w:val="28"/>
          <w:highlight w:val="none"/>
        </w:rPr>
        <w:fldChar w:fldCharType="begin"/>
      </w:r>
      <w:r>
        <w:rPr>
          <w:szCs w:val="28"/>
          <w:highlight w:val="none"/>
        </w:rPr>
        <w:instrText xml:space="preserve"> HYPERLINK \l _Toc29654 </w:instrText>
      </w:r>
      <w:r>
        <w:rPr>
          <w:szCs w:val="28"/>
          <w:highlight w:val="none"/>
        </w:rPr>
        <w:fldChar w:fldCharType="separate"/>
      </w:r>
      <w:r>
        <w:rPr>
          <w:rFonts w:hint="eastAsia" w:ascii="黑体" w:hAnsi="宋体"/>
          <w:kern w:val="44"/>
          <w:szCs w:val="20"/>
          <w:highlight w:val="none"/>
        </w:rPr>
        <w:t>（二）法定代表人证明书</w:t>
      </w:r>
      <w:r>
        <w:tab/>
      </w:r>
      <w:r>
        <w:fldChar w:fldCharType="begin"/>
      </w:r>
      <w:r>
        <w:instrText xml:space="preserve"> PAGEREF _Toc29654 \h </w:instrText>
      </w:r>
      <w:r>
        <w:fldChar w:fldCharType="separate"/>
      </w:r>
      <w:r>
        <w:t>41</w:t>
      </w:r>
      <w:r>
        <w:fldChar w:fldCharType="end"/>
      </w:r>
      <w:r>
        <w:rPr>
          <w:color w:val="auto"/>
          <w:szCs w:val="28"/>
          <w:highlight w:val="none"/>
        </w:rPr>
        <w:fldChar w:fldCharType="end"/>
      </w:r>
    </w:p>
    <w:p>
      <w:pPr>
        <w:pStyle w:val="30"/>
        <w:tabs>
          <w:tab w:val="right" w:leader="dot" w:pos="9184"/>
          <w:tab w:val="clear" w:pos="8302"/>
        </w:tabs>
      </w:pPr>
      <w:r>
        <w:rPr>
          <w:color w:val="auto"/>
          <w:szCs w:val="28"/>
          <w:highlight w:val="none"/>
        </w:rPr>
        <w:fldChar w:fldCharType="begin"/>
      </w:r>
      <w:r>
        <w:rPr>
          <w:szCs w:val="28"/>
          <w:highlight w:val="none"/>
        </w:rPr>
        <w:instrText xml:space="preserve"> HYPERLINK \l _Toc28181 </w:instrText>
      </w:r>
      <w:r>
        <w:rPr>
          <w:szCs w:val="28"/>
          <w:highlight w:val="none"/>
        </w:rPr>
        <w:fldChar w:fldCharType="separate"/>
      </w:r>
      <w:r>
        <w:rPr>
          <w:rFonts w:hint="eastAsia" w:ascii="黑体" w:hAnsi="宋体"/>
          <w:kern w:val="44"/>
          <w:szCs w:val="20"/>
          <w:highlight w:val="none"/>
        </w:rPr>
        <w:t>（三）法定代表人授权书</w:t>
      </w:r>
      <w:r>
        <w:tab/>
      </w:r>
      <w:r>
        <w:fldChar w:fldCharType="begin"/>
      </w:r>
      <w:r>
        <w:instrText xml:space="preserve"> PAGEREF _Toc28181 \h </w:instrText>
      </w:r>
      <w:r>
        <w:fldChar w:fldCharType="separate"/>
      </w:r>
      <w:r>
        <w:t>42</w:t>
      </w:r>
      <w:r>
        <w:fldChar w:fldCharType="end"/>
      </w:r>
      <w:r>
        <w:rPr>
          <w:color w:val="auto"/>
          <w:szCs w:val="28"/>
          <w:highlight w:val="none"/>
        </w:rPr>
        <w:fldChar w:fldCharType="end"/>
      </w:r>
    </w:p>
    <w:p>
      <w:pPr>
        <w:pStyle w:val="30"/>
        <w:tabs>
          <w:tab w:val="right" w:leader="dot" w:pos="9184"/>
          <w:tab w:val="clear" w:pos="8302"/>
        </w:tabs>
      </w:pPr>
      <w:r>
        <w:rPr>
          <w:color w:val="auto"/>
          <w:szCs w:val="28"/>
          <w:highlight w:val="none"/>
        </w:rPr>
        <w:fldChar w:fldCharType="begin"/>
      </w:r>
      <w:r>
        <w:rPr>
          <w:szCs w:val="28"/>
          <w:highlight w:val="none"/>
        </w:rPr>
        <w:instrText xml:space="preserve"> HYPERLINK \l _Toc17733 </w:instrText>
      </w:r>
      <w:r>
        <w:rPr>
          <w:szCs w:val="28"/>
          <w:highlight w:val="none"/>
        </w:rPr>
        <w:fldChar w:fldCharType="separate"/>
      </w:r>
      <w:r>
        <w:rPr>
          <w:rFonts w:hint="eastAsia" w:ascii="黑体" w:hAnsi="宋体"/>
          <w:kern w:val="44"/>
          <w:szCs w:val="20"/>
          <w:highlight w:val="none"/>
        </w:rPr>
        <w:t>（四）资格审查文件要求提交的有效证明文件</w:t>
      </w:r>
      <w:r>
        <w:tab/>
      </w:r>
      <w:r>
        <w:fldChar w:fldCharType="begin"/>
      </w:r>
      <w:r>
        <w:instrText xml:space="preserve"> PAGEREF _Toc17733 \h </w:instrText>
      </w:r>
      <w:r>
        <w:fldChar w:fldCharType="separate"/>
      </w:r>
      <w:r>
        <w:t>43</w:t>
      </w:r>
      <w:r>
        <w:fldChar w:fldCharType="end"/>
      </w:r>
      <w:r>
        <w:rPr>
          <w:color w:val="auto"/>
          <w:szCs w:val="28"/>
          <w:highlight w:val="none"/>
        </w:rPr>
        <w:fldChar w:fldCharType="end"/>
      </w:r>
    </w:p>
    <w:p>
      <w:pPr>
        <w:pStyle w:val="30"/>
        <w:tabs>
          <w:tab w:val="right" w:leader="dot" w:pos="9184"/>
          <w:tab w:val="clear" w:pos="8302"/>
        </w:tabs>
      </w:pPr>
      <w:r>
        <w:rPr>
          <w:color w:val="auto"/>
          <w:szCs w:val="28"/>
          <w:highlight w:val="none"/>
        </w:rPr>
        <w:fldChar w:fldCharType="begin"/>
      </w:r>
      <w:r>
        <w:rPr>
          <w:szCs w:val="28"/>
          <w:highlight w:val="none"/>
        </w:rPr>
        <w:instrText xml:space="preserve"> HYPERLINK \l _Toc8994 </w:instrText>
      </w:r>
      <w:r>
        <w:rPr>
          <w:szCs w:val="28"/>
          <w:highlight w:val="none"/>
        </w:rPr>
        <w:fldChar w:fldCharType="separate"/>
      </w:r>
      <w:r>
        <w:rPr>
          <w:rFonts w:hint="eastAsia"/>
          <w:szCs w:val="24"/>
          <w:highlight w:val="none"/>
        </w:rPr>
        <w:t>第二章 报价文件商务及技术部分</w:t>
      </w:r>
      <w:r>
        <w:tab/>
      </w:r>
      <w:r>
        <w:fldChar w:fldCharType="begin"/>
      </w:r>
      <w:r>
        <w:instrText xml:space="preserve"> PAGEREF _Toc8994 \h </w:instrText>
      </w:r>
      <w:r>
        <w:fldChar w:fldCharType="separate"/>
      </w:r>
      <w:r>
        <w:t>44</w:t>
      </w:r>
      <w:r>
        <w:fldChar w:fldCharType="end"/>
      </w:r>
      <w:r>
        <w:rPr>
          <w:color w:val="auto"/>
          <w:szCs w:val="28"/>
          <w:highlight w:val="none"/>
        </w:rPr>
        <w:fldChar w:fldCharType="end"/>
      </w:r>
    </w:p>
    <w:p>
      <w:pPr>
        <w:pStyle w:val="30"/>
        <w:tabs>
          <w:tab w:val="right" w:leader="dot" w:pos="9184"/>
          <w:tab w:val="clear" w:pos="8302"/>
        </w:tabs>
      </w:pPr>
      <w:r>
        <w:rPr>
          <w:color w:val="auto"/>
          <w:szCs w:val="28"/>
          <w:highlight w:val="none"/>
        </w:rPr>
        <w:fldChar w:fldCharType="begin"/>
      </w:r>
      <w:r>
        <w:rPr>
          <w:szCs w:val="28"/>
          <w:highlight w:val="none"/>
        </w:rPr>
        <w:instrText xml:space="preserve"> HYPERLINK \l _Toc32689 </w:instrText>
      </w:r>
      <w:r>
        <w:rPr>
          <w:szCs w:val="28"/>
          <w:highlight w:val="none"/>
        </w:rPr>
        <w:fldChar w:fldCharType="separate"/>
      </w:r>
      <w:r>
        <w:rPr>
          <w:rFonts w:hint="eastAsia" w:ascii="黑体" w:hAnsi="宋体"/>
          <w:kern w:val="44"/>
          <w:szCs w:val="20"/>
          <w:highlight w:val="none"/>
        </w:rPr>
        <w:t>（一） 报价函</w:t>
      </w:r>
      <w:r>
        <w:tab/>
      </w:r>
      <w:r>
        <w:fldChar w:fldCharType="begin"/>
      </w:r>
      <w:r>
        <w:instrText xml:space="preserve"> PAGEREF _Toc32689 \h </w:instrText>
      </w:r>
      <w:r>
        <w:fldChar w:fldCharType="separate"/>
      </w:r>
      <w:r>
        <w:t>44</w:t>
      </w:r>
      <w:r>
        <w:fldChar w:fldCharType="end"/>
      </w:r>
      <w:r>
        <w:rPr>
          <w:color w:val="auto"/>
          <w:szCs w:val="28"/>
          <w:highlight w:val="none"/>
        </w:rPr>
        <w:fldChar w:fldCharType="end"/>
      </w:r>
    </w:p>
    <w:p>
      <w:pPr>
        <w:pStyle w:val="30"/>
        <w:tabs>
          <w:tab w:val="right" w:leader="dot" w:pos="9184"/>
          <w:tab w:val="clear" w:pos="8302"/>
        </w:tabs>
      </w:pPr>
      <w:r>
        <w:rPr>
          <w:color w:val="auto"/>
          <w:szCs w:val="28"/>
          <w:highlight w:val="none"/>
        </w:rPr>
        <w:fldChar w:fldCharType="begin"/>
      </w:r>
      <w:r>
        <w:rPr>
          <w:szCs w:val="28"/>
          <w:highlight w:val="none"/>
        </w:rPr>
        <w:instrText xml:space="preserve"> HYPERLINK \l _Toc26173 </w:instrText>
      </w:r>
      <w:r>
        <w:rPr>
          <w:szCs w:val="28"/>
          <w:highlight w:val="none"/>
        </w:rPr>
        <w:fldChar w:fldCharType="separate"/>
      </w:r>
      <w:r>
        <w:rPr>
          <w:rFonts w:hint="eastAsia" w:ascii="黑体" w:hAnsi="宋体"/>
          <w:kern w:val="44"/>
          <w:szCs w:val="20"/>
          <w:highlight w:val="none"/>
        </w:rPr>
        <w:t>（二） 报价一览表</w:t>
      </w:r>
      <w:r>
        <w:tab/>
      </w:r>
      <w:r>
        <w:fldChar w:fldCharType="begin"/>
      </w:r>
      <w:r>
        <w:instrText xml:space="preserve"> PAGEREF _Toc26173 \h </w:instrText>
      </w:r>
      <w:r>
        <w:fldChar w:fldCharType="separate"/>
      </w:r>
      <w:r>
        <w:t>45</w:t>
      </w:r>
      <w:r>
        <w:fldChar w:fldCharType="end"/>
      </w:r>
      <w:r>
        <w:rPr>
          <w:color w:val="auto"/>
          <w:szCs w:val="28"/>
          <w:highlight w:val="none"/>
        </w:rPr>
        <w:fldChar w:fldCharType="end"/>
      </w:r>
    </w:p>
    <w:p>
      <w:pPr>
        <w:pStyle w:val="30"/>
        <w:tabs>
          <w:tab w:val="right" w:leader="dot" w:pos="9184"/>
          <w:tab w:val="clear" w:pos="8302"/>
        </w:tabs>
      </w:pPr>
      <w:r>
        <w:rPr>
          <w:color w:val="auto"/>
          <w:szCs w:val="28"/>
          <w:highlight w:val="none"/>
        </w:rPr>
        <w:fldChar w:fldCharType="begin"/>
      </w:r>
      <w:r>
        <w:rPr>
          <w:szCs w:val="28"/>
          <w:highlight w:val="none"/>
        </w:rPr>
        <w:instrText xml:space="preserve"> HYPERLINK \l _Toc25057 </w:instrText>
      </w:r>
      <w:r>
        <w:rPr>
          <w:szCs w:val="28"/>
          <w:highlight w:val="none"/>
        </w:rPr>
        <w:fldChar w:fldCharType="separate"/>
      </w:r>
      <w:r>
        <w:rPr>
          <w:rFonts w:hint="eastAsia" w:ascii="黑体" w:hAnsi="宋体"/>
          <w:kern w:val="44"/>
          <w:szCs w:val="20"/>
          <w:highlight w:val="none"/>
        </w:rPr>
        <w:t>（三） 分项报价</w:t>
      </w:r>
      <w:r>
        <w:rPr>
          <w:rFonts w:ascii="黑体" w:hAnsi="宋体"/>
          <w:kern w:val="44"/>
          <w:szCs w:val="20"/>
          <w:highlight w:val="none"/>
        </w:rPr>
        <w:t>表</w:t>
      </w:r>
      <w:r>
        <w:tab/>
      </w:r>
      <w:r>
        <w:fldChar w:fldCharType="begin"/>
      </w:r>
      <w:r>
        <w:instrText xml:space="preserve"> PAGEREF _Toc25057 \h </w:instrText>
      </w:r>
      <w:r>
        <w:fldChar w:fldCharType="separate"/>
      </w:r>
      <w:r>
        <w:t>46</w:t>
      </w:r>
      <w:r>
        <w:fldChar w:fldCharType="end"/>
      </w:r>
      <w:r>
        <w:rPr>
          <w:color w:val="auto"/>
          <w:szCs w:val="28"/>
          <w:highlight w:val="none"/>
        </w:rPr>
        <w:fldChar w:fldCharType="end"/>
      </w:r>
    </w:p>
    <w:p>
      <w:pPr>
        <w:pStyle w:val="30"/>
        <w:tabs>
          <w:tab w:val="right" w:leader="dot" w:pos="9184"/>
          <w:tab w:val="clear" w:pos="8302"/>
        </w:tabs>
      </w:pPr>
      <w:r>
        <w:rPr>
          <w:color w:val="auto"/>
          <w:szCs w:val="28"/>
          <w:highlight w:val="none"/>
        </w:rPr>
        <w:fldChar w:fldCharType="begin"/>
      </w:r>
      <w:r>
        <w:rPr>
          <w:szCs w:val="28"/>
          <w:highlight w:val="none"/>
        </w:rPr>
        <w:instrText xml:space="preserve"> HYPERLINK \l _Toc13646 </w:instrText>
      </w:r>
      <w:r>
        <w:rPr>
          <w:szCs w:val="28"/>
          <w:highlight w:val="none"/>
        </w:rPr>
        <w:fldChar w:fldCharType="separate"/>
      </w:r>
      <w:r>
        <w:rPr>
          <w:rFonts w:hint="eastAsia" w:ascii="黑体" w:hAnsi="宋体"/>
          <w:kern w:val="44"/>
          <w:szCs w:val="20"/>
          <w:highlight w:val="none"/>
        </w:rPr>
        <w:t>（四） 商务条款响应偏离说明表</w:t>
      </w:r>
      <w:r>
        <w:tab/>
      </w:r>
      <w:r>
        <w:fldChar w:fldCharType="begin"/>
      </w:r>
      <w:r>
        <w:instrText xml:space="preserve"> PAGEREF _Toc13646 \h </w:instrText>
      </w:r>
      <w:r>
        <w:fldChar w:fldCharType="separate"/>
      </w:r>
      <w:r>
        <w:t>47</w:t>
      </w:r>
      <w:r>
        <w:fldChar w:fldCharType="end"/>
      </w:r>
      <w:r>
        <w:rPr>
          <w:color w:val="auto"/>
          <w:szCs w:val="28"/>
          <w:highlight w:val="none"/>
        </w:rPr>
        <w:fldChar w:fldCharType="end"/>
      </w:r>
    </w:p>
    <w:p>
      <w:pPr>
        <w:pStyle w:val="30"/>
        <w:tabs>
          <w:tab w:val="right" w:leader="dot" w:pos="9184"/>
          <w:tab w:val="clear" w:pos="8302"/>
        </w:tabs>
      </w:pPr>
      <w:r>
        <w:rPr>
          <w:color w:val="auto"/>
          <w:szCs w:val="28"/>
          <w:highlight w:val="none"/>
        </w:rPr>
        <w:fldChar w:fldCharType="begin"/>
      </w:r>
      <w:r>
        <w:rPr>
          <w:szCs w:val="28"/>
          <w:highlight w:val="none"/>
        </w:rPr>
        <w:instrText xml:space="preserve"> HYPERLINK \l _Toc11112 </w:instrText>
      </w:r>
      <w:r>
        <w:rPr>
          <w:szCs w:val="28"/>
          <w:highlight w:val="none"/>
        </w:rPr>
        <w:fldChar w:fldCharType="separate"/>
      </w:r>
      <w:r>
        <w:rPr>
          <w:rFonts w:hint="eastAsia" w:ascii="黑体" w:hAnsi="宋体"/>
          <w:kern w:val="44"/>
          <w:szCs w:val="20"/>
          <w:highlight w:val="none"/>
        </w:rPr>
        <w:t>（五） 技术条款偏离说明表</w:t>
      </w:r>
      <w:r>
        <w:tab/>
      </w:r>
      <w:r>
        <w:fldChar w:fldCharType="begin"/>
      </w:r>
      <w:r>
        <w:instrText xml:space="preserve"> PAGEREF _Toc11112 \h </w:instrText>
      </w:r>
      <w:r>
        <w:fldChar w:fldCharType="separate"/>
      </w:r>
      <w:r>
        <w:t>48</w:t>
      </w:r>
      <w:r>
        <w:fldChar w:fldCharType="end"/>
      </w:r>
      <w:r>
        <w:rPr>
          <w:color w:val="auto"/>
          <w:szCs w:val="28"/>
          <w:highlight w:val="none"/>
        </w:rPr>
        <w:fldChar w:fldCharType="end"/>
      </w:r>
    </w:p>
    <w:p>
      <w:pPr>
        <w:pStyle w:val="30"/>
        <w:tabs>
          <w:tab w:val="right" w:leader="dot" w:pos="9184"/>
          <w:tab w:val="clear" w:pos="8302"/>
        </w:tabs>
      </w:pPr>
      <w:r>
        <w:rPr>
          <w:color w:val="auto"/>
          <w:szCs w:val="28"/>
          <w:highlight w:val="none"/>
        </w:rPr>
        <w:fldChar w:fldCharType="begin"/>
      </w:r>
      <w:r>
        <w:rPr>
          <w:szCs w:val="28"/>
          <w:highlight w:val="none"/>
        </w:rPr>
        <w:instrText xml:space="preserve"> HYPERLINK \l _Toc28071 </w:instrText>
      </w:r>
      <w:r>
        <w:rPr>
          <w:szCs w:val="28"/>
          <w:highlight w:val="none"/>
        </w:rPr>
        <w:fldChar w:fldCharType="separate"/>
      </w:r>
      <w:r>
        <w:rPr>
          <w:rFonts w:hint="eastAsia" w:ascii="黑体" w:hAnsi="宋体"/>
          <w:kern w:val="44"/>
          <w:szCs w:val="20"/>
          <w:highlight w:val="none"/>
        </w:rPr>
        <w:t>（六）同类业绩一览表</w:t>
      </w:r>
      <w:r>
        <w:tab/>
      </w:r>
      <w:r>
        <w:fldChar w:fldCharType="begin"/>
      </w:r>
      <w:r>
        <w:instrText xml:space="preserve"> PAGEREF _Toc28071 \h </w:instrText>
      </w:r>
      <w:r>
        <w:fldChar w:fldCharType="separate"/>
      </w:r>
      <w:r>
        <w:t>49</w:t>
      </w:r>
      <w:r>
        <w:fldChar w:fldCharType="end"/>
      </w:r>
      <w:r>
        <w:rPr>
          <w:color w:val="auto"/>
          <w:szCs w:val="28"/>
          <w:highlight w:val="none"/>
        </w:rPr>
        <w:fldChar w:fldCharType="end"/>
      </w:r>
    </w:p>
    <w:p>
      <w:pPr>
        <w:pStyle w:val="30"/>
        <w:tabs>
          <w:tab w:val="right" w:leader="dot" w:pos="9184"/>
          <w:tab w:val="clear" w:pos="8302"/>
        </w:tabs>
      </w:pPr>
      <w:r>
        <w:rPr>
          <w:color w:val="auto"/>
          <w:szCs w:val="28"/>
          <w:highlight w:val="none"/>
        </w:rPr>
        <w:fldChar w:fldCharType="begin"/>
      </w:r>
      <w:r>
        <w:rPr>
          <w:szCs w:val="28"/>
          <w:highlight w:val="none"/>
        </w:rPr>
        <w:instrText xml:space="preserve"> HYPERLINK \l _Toc6201 </w:instrText>
      </w:r>
      <w:r>
        <w:rPr>
          <w:szCs w:val="28"/>
          <w:highlight w:val="none"/>
        </w:rPr>
        <w:fldChar w:fldCharType="separate"/>
      </w:r>
      <w:r>
        <w:rPr>
          <w:rFonts w:hint="eastAsia" w:hAnsi="黑体" w:cs="黑体"/>
          <w:bCs w:val="0"/>
          <w:szCs w:val="24"/>
          <w:highlight w:val="none"/>
        </w:rPr>
        <w:t>（七）中小微企业声明函</w:t>
      </w:r>
      <w:r>
        <w:tab/>
      </w:r>
      <w:r>
        <w:fldChar w:fldCharType="begin"/>
      </w:r>
      <w:r>
        <w:instrText xml:space="preserve"> PAGEREF _Toc6201 \h </w:instrText>
      </w:r>
      <w:r>
        <w:fldChar w:fldCharType="separate"/>
      </w:r>
      <w:r>
        <w:t>50</w:t>
      </w:r>
      <w:r>
        <w:fldChar w:fldCharType="end"/>
      </w:r>
      <w:r>
        <w:rPr>
          <w:color w:val="auto"/>
          <w:szCs w:val="28"/>
          <w:highlight w:val="none"/>
        </w:rPr>
        <w:fldChar w:fldCharType="end"/>
      </w:r>
    </w:p>
    <w:p>
      <w:pPr>
        <w:pStyle w:val="30"/>
        <w:tabs>
          <w:tab w:val="right" w:leader="dot" w:pos="9184"/>
          <w:tab w:val="clear" w:pos="8302"/>
        </w:tabs>
      </w:pPr>
      <w:r>
        <w:rPr>
          <w:color w:val="auto"/>
          <w:szCs w:val="28"/>
          <w:highlight w:val="none"/>
        </w:rPr>
        <w:fldChar w:fldCharType="begin"/>
      </w:r>
      <w:r>
        <w:rPr>
          <w:szCs w:val="28"/>
          <w:highlight w:val="none"/>
        </w:rPr>
        <w:instrText xml:space="preserve"> HYPERLINK \l _Toc26566 </w:instrText>
      </w:r>
      <w:r>
        <w:rPr>
          <w:szCs w:val="28"/>
          <w:highlight w:val="none"/>
        </w:rPr>
        <w:fldChar w:fldCharType="separate"/>
      </w:r>
      <w:r>
        <w:rPr>
          <w:rFonts w:hint="eastAsia" w:hAnsi="黑体" w:cs="黑体"/>
          <w:szCs w:val="24"/>
          <w:highlight w:val="none"/>
        </w:rPr>
        <w:t>（八）残疾人福利性单位声明函</w:t>
      </w:r>
      <w:r>
        <w:tab/>
      </w:r>
      <w:r>
        <w:fldChar w:fldCharType="begin"/>
      </w:r>
      <w:r>
        <w:instrText xml:space="preserve"> PAGEREF _Toc26566 \h </w:instrText>
      </w:r>
      <w:r>
        <w:fldChar w:fldCharType="separate"/>
      </w:r>
      <w:r>
        <w:t>51</w:t>
      </w:r>
      <w:r>
        <w:fldChar w:fldCharType="end"/>
      </w:r>
      <w:r>
        <w:rPr>
          <w:color w:val="auto"/>
          <w:szCs w:val="28"/>
          <w:highlight w:val="none"/>
        </w:rPr>
        <w:fldChar w:fldCharType="end"/>
      </w:r>
    </w:p>
    <w:p>
      <w:pPr>
        <w:pStyle w:val="30"/>
        <w:tabs>
          <w:tab w:val="right" w:leader="dot" w:pos="9184"/>
          <w:tab w:val="clear" w:pos="8302"/>
        </w:tabs>
      </w:pPr>
      <w:r>
        <w:rPr>
          <w:color w:val="auto"/>
          <w:szCs w:val="28"/>
          <w:highlight w:val="none"/>
        </w:rPr>
        <w:fldChar w:fldCharType="begin"/>
      </w:r>
      <w:r>
        <w:rPr>
          <w:szCs w:val="28"/>
          <w:highlight w:val="none"/>
        </w:rPr>
        <w:instrText xml:space="preserve"> HYPERLINK \l _Toc25030 </w:instrText>
      </w:r>
      <w:r>
        <w:rPr>
          <w:szCs w:val="28"/>
          <w:highlight w:val="none"/>
        </w:rPr>
        <w:fldChar w:fldCharType="separate"/>
      </w:r>
      <w:r>
        <w:rPr>
          <w:rFonts w:hint="eastAsia" w:ascii="黑体" w:hAnsi="宋体"/>
          <w:kern w:val="44"/>
          <w:szCs w:val="20"/>
          <w:highlight w:val="none"/>
        </w:rPr>
        <w:t>（九） 成交服务费承诺</w:t>
      </w:r>
      <w:r>
        <w:tab/>
      </w:r>
      <w:r>
        <w:fldChar w:fldCharType="begin"/>
      </w:r>
      <w:r>
        <w:instrText xml:space="preserve"> PAGEREF _Toc25030 \h </w:instrText>
      </w:r>
      <w:r>
        <w:fldChar w:fldCharType="separate"/>
      </w:r>
      <w:r>
        <w:t>52</w:t>
      </w:r>
      <w:r>
        <w:fldChar w:fldCharType="end"/>
      </w:r>
      <w:r>
        <w:rPr>
          <w:color w:val="auto"/>
          <w:szCs w:val="28"/>
          <w:highlight w:val="none"/>
        </w:rPr>
        <w:fldChar w:fldCharType="end"/>
      </w:r>
    </w:p>
    <w:p>
      <w:pPr>
        <w:pStyle w:val="30"/>
        <w:tabs>
          <w:tab w:val="right" w:leader="dot" w:pos="9184"/>
          <w:tab w:val="clear" w:pos="8302"/>
        </w:tabs>
      </w:pPr>
      <w:r>
        <w:rPr>
          <w:color w:val="auto"/>
          <w:szCs w:val="28"/>
          <w:highlight w:val="none"/>
        </w:rPr>
        <w:fldChar w:fldCharType="begin"/>
      </w:r>
      <w:r>
        <w:rPr>
          <w:szCs w:val="28"/>
          <w:highlight w:val="none"/>
        </w:rPr>
        <w:instrText xml:space="preserve"> HYPERLINK \l _Toc30337 </w:instrText>
      </w:r>
      <w:r>
        <w:rPr>
          <w:szCs w:val="28"/>
          <w:highlight w:val="none"/>
        </w:rPr>
        <w:fldChar w:fldCharType="separate"/>
      </w:r>
      <w:r>
        <w:rPr>
          <w:rFonts w:hint="eastAsia" w:ascii="黑体" w:hAnsi="宋体"/>
          <w:kern w:val="44"/>
          <w:szCs w:val="21"/>
          <w:highlight w:val="none"/>
        </w:rPr>
        <w:t>（十） 供应商提交的其它商务和技术资料</w:t>
      </w:r>
      <w:r>
        <w:tab/>
      </w:r>
      <w:r>
        <w:fldChar w:fldCharType="begin"/>
      </w:r>
      <w:r>
        <w:instrText xml:space="preserve"> PAGEREF _Toc30337 \h </w:instrText>
      </w:r>
      <w:r>
        <w:fldChar w:fldCharType="separate"/>
      </w:r>
      <w:r>
        <w:t>53</w:t>
      </w:r>
      <w:r>
        <w:fldChar w:fldCharType="end"/>
      </w:r>
      <w:r>
        <w:rPr>
          <w:color w:val="auto"/>
          <w:szCs w:val="28"/>
          <w:highlight w:val="none"/>
        </w:rPr>
        <w:fldChar w:fldCharType="end"/>
      </w:r>
    </w:p>
    <w:p>
      <w:pPr>
        <w:pStyle w:val="30"/>
        <w:tabs>
          <w:tab w:val="right" w:leader="dot" w:pos="9184"/>
          <w:tab w:val="clear" w:pos="8302"/>
        </w:tabs>
      </w:pPr>
      <w:r>
        <w:rPr>
          <w:color w:val="auto"/>
          <w:szCs w:val="28"/>
          <w:highlight w:val="none"/>
        </w:rPr>
        <w:fldChar w:fldCharType="begin"/>
      </w:r>
      <w:r>
        <w:rPr>
          <w:szCs w:val="28"/>
          <w:highlight w:val="none"/>
        </w:rPr>
        <w:instrText xml:space="preserve"> HYPERLINK \l _Toc14866 </w:instrText>
      </w:r>
      <w:r>
        <w:rPr>
          <w:szCs w:val="28"/>
          <w:highlight w:val="none"/>
        </w:rPr>
        <w:fldChar w:fldCharType="separate"/>
      </w:r>
      <w:r>
        <w:rPr>
          <w:rFonts w:hint="eastAsia"/>
          <w:highlight w:val="none"/>
        </w:rPr>
        <w:t>其他格式</w:t>
      </w:r>
      <w:r>
        <w:tab/>
      </w:r>
      <w:r>
        <w:fldChar w:fldCharType="begin"/>
      </w:r>
      <w:r>
        <w:instrText xml:space="preserve"> PAGEREF _Toc14866 \h </w:instrText>
      </w:r>
      <w:r>
        <w:fldChar w:fldCharType="separate"/>
      </w:r>
      <w:r>
        <w:t>54</w:t>
      </w:r>
      <w:r>
        <w:fldChar w:fldCharType="end"/>
      </w:r>
      <w:r>
        <w:rPr>
          <w:color w:val="auto"/>
          <w:szCs w:val="28"/>
          <w:highlight w:val="none"/>
        </w:rPr>
        <w:fldChar w:fldCharType="end"/>
      </w:r>
    </w:p>
    <w:p>
      <w:pPr>
        <w:pStyle w:val="16"/>
        <w:tabs>
          <w:tab w:val="right" w:leader="dot" w:pos="9184"/>
          <w:tab w:val="clear" w:pos="900"/>
          <w:tab w:val="clear" w:pos="1080"/>
        </w:tabs>
      </w:pPr>
      <w:r>
        <w:rPr>
          <w:color w:val="auto"/>
          <w:szCs w:val="28"/>
          <w:highlight w:val="none"/>
        </w:rPr>
        <w:fldChar w:fldCharType="begin"/>
      </w:r>
      <w:r>
        <w:rPr>
          <w:szCs w:val="28"/>
          <w:highlight w:val="none"/>
        </w:rPr>
        <w:instrText xml:space="preserve"> HYPERLINK \l _Toc3141 </w:instrText>
      </w:r>
      <w:r>
        <w:rPr>
          <w:szCs w:val="28"/>
          <w:highlight w:val="none"/>
        </w:rPr>
        <w:fldChar w:fldCharType="separate"/>
      </w:r>
      <w:r>
        <w:rPr>
          <w:rFonts w:hint="eastAsia"/>
          <w:highlight w:val="none"/>
        </w:rPr>
        <w:t>投标保证金退付书</w:t>
      </w:r>
      <w:r>
        <w:tab/>
      </w:r>
      <w:r>
        <w:fldChar w:fldCharType="begin"/>
      </w:r>
      <w:r>
        <w:instrText xml:space="preserve"> PAGEREF _Toc3141 \h </w:instrText>
      </w:r>
      <w:r>
        <w:fldChar w:fldCharType="separate"/>
      </w:r>
      <w:r>
        <w:t>55</w:t>
      </w:r>
      <w:r>
        <w:fldChar w:fldCharType="end"/>
      </w:r>
      <w:r>
        <w:rPr>
          <w:color w:val="auto"/>
          <w:szCs w:val="28"/>
          <w:highlight w:val="none"/>
        </w:rPr>
        <w:fldChar w:fldCharType="end"/>
      </w:r>
    </w:p>
    <w:p>
      <w:pPr>
        <w:pStyle w:val="30"/>
        <w:jc w:val="center"/>
        <w:rPr>
          <w:color w:val="auto"/>
          <w:szCs w:val="28"/>
          <w:highlight w:val="none"/>
        </w:rPr>
      </w:pPr>
      <w:r>
        <w:rPr>
          <w:color w:val="auto"/>
          <w:szCs w:val="28"/>
          <w:highlight w:val="none"/>
        </w:rPr>
        <w:fldChar w:fldCharType="end"/>
      </w:r>
    </w:p>
    <w:p>
      <w:pPr>
        <w:pStyle w:val="30"/>
        <w:rPr>
          <w:color w:val="auto"/>
          <w:szCs w:val="28"/>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bookmarkStart w:id="545" w:name="_GoBack"/>
      <w:bookmarkEnd w:id="545"/>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bookmarkStart w:id="0" w:name="_Toc353522386"/>
      <w:bookmarkStart w:id="1" w:name="_Toc351986012"/>
      <w:bookmarkStart w:id="2" w:name="_Toc351987958"/>
      <w:bookmarkStart w:id="3" w:name="_Toc351990139"/>
      <w:bookmarkStart w:id="4" w:name="_Toc357151162"/>
      <w:bookmarkStart w:id="5" w:name="_Toc351988703"/>
      <w:bookmarkStart w:id="6" w:name="_Toc351987762"/>
      <w:bookmarkStart w:id="7" w:name="_Toc351986192"/>
      <w:bookmarkStart w:id="8" w:name="_Toc369180016"/>
    </w:p>
    <w:p>
      <w:pPr>
        <w:pStyle w:val="3"/>
        <w:numPr>
          <w:ilvl w:val="0"/>
          <w:numId w:val="0"/>
        </w:numPr>
        <w:autoSpaceDE w:val="0"/>
        <w:autoSpaceDN w:val="0"/>
        <w:adjustRightInd w:val="0"/>
        <w:snapToGrid w:val="0"/>
        <w:spacing w:beforeLines="100" w:after="0" w:line="480" w:lineRule="auto"/>
        <w:jc w:val="center"/>
        <w:textAlignment w:val="baseline"/>
        <w:rPr>
          <w:rFonts w:ascii="宋体" w:hAnsi="宋体"/>
          <w:color w:val="auto"/>
          <w:sz w:val="21"/>
          <w:szCs w:val="21"/>
          <w:highlight w:val="none"/>
        </w:rPr>
      </w:pPr>
      <w:bookmarkStart w:id="9" w:name="_Toc27039"/>
      <w:r>
        <w:rPr>
          <w:rFonts w:hint="eastAsia" w:ascii="宋体" w:hAnsi="宋体"/>
          <w:color w:val="auto"/>
          <w:sz w:val="21"/>
          <w:szCs w:val="21"/>
          <w:highlight w:val="none"/>
        </w:rPr>
        <w:t>第一部分  询价邀请书</w:t>
      </w:r>
      <w:bookmarkEnd w:id="0"/>
      <w:bookmarkEnd w:id="1"/>
      <w:bookmarkEnd w:id="2"/>
      <w:bookmarkEnd w:id="3"/>
      <w:bookmarkEnd w:id="4"/>
      <w:bookmarkEnd w:id="5"/>
      <w:bookmarkEnd w:id="6"/>
      <w:bookmarkEnd w:id="7"/>
      <w:bookmarkEnd w:id="8"/>
      <w:bookmarkEnd w:id="9"/>
    </w:p>
    <w:p>
      <w:pPr>
        <w:spacing w:line="360" w:lineRule="auto"/>
        <w:ind w:left="178" w:leftChars="85"/>
        <w:rPr>
          <w:rFonts w:ascii="宋体" w:hAnsi="宋体"/>
          <w:color w:val="auto"/>
          <w:szCs w:val="21"/>
          <w:highlight w:val="none"/>
        </w:rPr>
      </w:pPr>
      <w:r>
        <w:rPr>
          <w:rFonts w:hint="eastAsia" w:ascii="宋体" w:hAnsi="宋体"/>
          <w:color w:val="auto"/>
          <w:szCs w:val="21"/>
          <w:highlight w:val="none"/>
        </w:rPr>
        <w:t xml:space="preserve">    广东业信采购招标有限公司受</w:t>
      </w:r>
      <w:r>
        <w:rPr>
          <w:rFonts w:hint="eastAsia" w:ascii="宋体" w:hAnsi="宋体"/>
          <w:color w:val="auto"/>
          <w:szCs w:val="21"/>
          <w:highlight w:val="none"/>
          <w:lang w:eastAsia="zh-CN"/>
        </w:rPr>
        <w:t>阳江市阳东区农业农村和水务局</w:t>
      </w:r>
      <w:r>
        <w:rPr>
          <w:rFonts w:hint="eastAsia" w:ascii="宋体" w:hAnsi="宋体"/>
          <w:color w:val="auto"/>
          <w:szCs w:val="21"/>
          <w:highlight w:val="none"/>
        </w:rPr>
        <w:t>的委托，拟对</w:t>
      </w:r>
      <w:r>
        <w:rPr>
          <w:rFonts w:hint="eastAsia" w:ascii="宋体" w:hAnsi="宋体"/>
          <w:color w:val="auto"/>
          <w:szCs w:val="21"/>
          <w:highlight w:val="none"/>
          <w:lang w:eastAsia="zh-CN"/>
        </w:rPr>
        <w:t>阳江市阳东区农业农村和水务局畜禽耳标动物检疫证章标志和动物疫病防控应急物资采购项目</w:t>
      </w:r>
      <w:r>
        <w:rPr>
          <w:rFonts w:hint="eastAsia" w:ascii="宋体" w:hAnsi="宋体"/>
          <w:color w:val="auto"/>
          <w:szCs w:val="21"/>
          <w:highlight w:val="none"/>
        </w:rPr>
        <w:t>进行</w:t>
      </w:r>
      <w:r>
        <w:rPr>
          <w:rFonts w:hint="eastAsia" w:ascii="宋体" w:hAnsi="宋体"/>
          <w:color w:val="auto"/>
          <w:kern w:val="0"/>
          <w:szCs w:val="21"/>
          <w:highlight w:val="none"/>
        </w:rPr>
        <w:t>询价</w:t>
      </w:r>
      <w:r>
        <w:rPr>
          <w:rFonts w:hint="eastAsia" w:ascii="宋体" w:hAnsi="宋体"/>
          <w:color w:val="auto"/>
          <w:szCs w:val="21"/>
          <w:highlight w:val="none"/>
        </w:rPr>
        <w:t>采购，</w:t>
      </w:r>
      <w:r>
        <w:rPr>
          <w:rFonts w:hint="eastAsia" w:ascii="宋体" w:hAnsi="宋体"/>
          <w:color w:val="auto"/>
          <w:szCs w:val="21"/>
          <w:highlight w:val="none"/>
          <w:lang w:val="zh-CN"/>
        </w:rPr>
        <w:t>欢迎符合资格条件</w:t>
      </w:r>
      <w:r>
        <w:rPr>
          <w:rFonts w:hint="eastAsia" w:ascii="宋体" w:hAnsi="宋体"/>
          <w:color w:val="auto"/>
          <w:szCs w:val="21"/>
          <w:highlight w:val="none"/>
        </w:rPr>
        <w:t xml:space="preserve">的供应商参加。有关事项如下： </w:t>
      </w:r>
    </w:p>
    <w:p>
      <w:pPr>
        <w:widowControl/>
        <w:numPr>
          <w:ilvl w:val="0"/>
          <w:numId w:val="4"/>
        </w:numPr>
        <w:tabs>
          <w:tab w:val="left" w:pos="502"/>
        </w:tabs>
        <w:adjustRightInd w:val="0"/>
        <w:snapToGrid w:val="0"/>
        <w:spacing w:line="360" w:lineRule="auto"/>
        <w:rPr>
          <w:rFonts w:ascii="宋体" w:hAnsi="宋体"/>
          <w:bCs/>
          <w:color w:val="auto"/>
          <w:szCs w:val="21"/>
          <w:highlight w:val="none"/>
        </w:rPr>
      </w:pPr>
      <w:r>
        <w:rPr>
          <w:rFonts w:hint="eastAsia" w:ascii="宋体" w:hAnsi="宋体" w:cs="Tahoma"/>
          <w:b/>
          <w:bCs/>
          <w:color w:val="auto"/>
          <w:szCs w:val="21"/>
          <w:highlight w:val="none"/>
        </w:rPr>
        <w:t>询价采购项目的名称、用途、数量、采购方式</w:t>
      </w:r>
    </w:p>
    <w:p>
      <w:pPr>
        <w:widowControl/>
        <w:numPr>
          <w:ilvl w:val="0"/>
          <w:numId w:val="5"/>
        </w:numPr>
        <w:tabs>
          <w:tab w:val="left" w:pos="180"/>
          <w:tab w:val="clear" w:pos="420"/>
        </w:tabs>
        <w:adjustRightInd w:val="0"/>
        <w:snapToGrid w:val="0"/>
        <w:spacing w:line="360" w:lineRule="auto"/>
        <w:ind w:left="180" w:firstLine="360"/>
        <w:rPr>
          <w:rFonts w:ascii="宋体" w:hAnsi="宋体"/>
          <w:bCs/>
          <w:color w:val="auto"/>
          <w:szCs w:val="21"/>
          <w:highlight w:val="none"/>
        </w:rPr>
      </w:pPr>
      <w:r>
        <w:rPr>
          <w:rFonts w:hint="eastAsia" w:ascii="宋体" w:hAnsi="宋体"/>
          <w:bCs/>
          <w:color w:val="auto"/>
          <w:szCs w:val="21"/>
          <w:highlight w:val="none"/>
        </w:rPr>
        <w:t>项目编号：</w:t>
      </w:r>
      <w:r>
        <w:rPr>
          <w:rFonts w:hint="eastAsia" w:ascii="宋体" w:hAnsi="宋体"/>
          <w:bCs/>
          <w:color w:val="auto"/>
          <w:szCs w:val="21"/>
          <w:highlight w:val="none"/>
          <w:lang w:eastAsia="zh-CN"/>
        </w:rPr>
        <w:t>YXCG-20220521</w:t>
      </w:r>
    </w:p>
    <w:p>
      <w:pPr>
        <w:widowControl/>
        <w:numPr>
          <w:ilvl w:val="0"/>
          <w:numId w:val="5"/>
        </w:numPr>
        <w:tabs>
          <w:tab w:val="left" w:pos="180"/>
          <w:tab w:val="clear" w:pos="420"/>
        </w:tabs>
        <w:adjustRightInd w:val="0"/>
        <w:snapToGrid w:val="0"/>
        <w:spacing w:line="360" w:lineRule="auto"/>
        <w:ind w:left="180" w:firstLine="360"/>
        <w:rPr>
          <w:rFonts w:ascii="宋体" w:hAnsi="宋体"/>
          <w:bCs/>
          <w:color w:val="auto"/>
          <w:szCs w:val="21"/>
          <w:highlight w:val="none"/>
        </w:rPr>
      </w:pPr>
      <w:r>
        <w:rPr>
          <w:rFonts w:hint="eastAsia" w:ascii="宋体" w:hAnsi="宋体"/>
          <w:bCs/>
          <w:color w:val="auto"/>
          <w:szCs w:val="21"/>
          <w:highlight w:val="none"/>
        </w:rPr>
        <w:t>项目名称：</w:t>
      </w:r>
      <w:r>
        <w:rPr>
          <w:rFonts w:hint="eastAsia" w:ascii="宋体" w:hAnsi="宋体"/>
          <w:bCs/>
          <w:color w:val="auto"/>
          <w:szCs w:val="21"/>
          <w:highlight w:val="none"/>
          <w:lang w:eastAsia="zh-CN"/>
        </w:rPr>
        <w:t>阳江市阳东区农业农村和水务局畜禽耳标动物检疫证章标志和动物疫病防控应急物资采购项目</w:t>
      </w:r>
    </w:p>
    <w:p>
      <w:pPr>
        <w:widowControl/>
        <w:numPr>
          <w:ilvl w:val="0"/>
          <w:numId w:val="5"/>
        </w:numPr>
        <w:tabs>
          <w:tab w:val="left" w:pos="180"/>
          <w:tab w:val="clear" w:pos="420"/>
        </w:tabs>
        <w:adjustRightInd w:val="0"/>
        <w:snapToGrid w:val="0"/>
        <w:spacing w:line="360" w:lineRule="auto"/>
        <w:ind w:left="180" w:firstLine="360"/>
        <w:rPr>
          <w:rFonts w:ascii="宋体" w:hAnsi="宋体"/>
          <w:bCs/>
          <w:color w:val="auto"/>
          <w:szCs w:val="21"/>
          <w:highlight w:val="none"/>
        </w:rPr>
      </w:pPr>
      <w:r>
        <w:rPr>
          <w:rFonts w:hint="eastAsia" w:ascii="宋体" w:hAnsi="宋体"/>
          <w:bCs/>
          <w:color w:val="auto"/>
          <w:szCs w:val="21"/>
          <w:highlight w:val="none"/>
        </w:rPr>
        <w:t>采购预算：人民币</w:t>
      </w:r>
      <w:r>
        <w:rPr>
          <w:rFonts w:hint="eastAsia" w:ascii="宋体" w:hAnsi="宋体"/>
          <w:bCs/>
          <w:color w:val="auto"/>
          <w:szCs w:val="21"/>
          <w:highlight w:val="none"/>
          <w:lang w:eastAsia="zh-CN"/>
        </w:rPr>
        <w:t>632220.00</w:t>
      </w:r>
      <w:r>
        <w:rPr>
          <w:rFonts w:hint="eastAsia" w:ascii="宋体" w:hAnsi="宋体"/>
          <w:bCs/>
          <w:color w:val="auto"/>
          <w:szCs w:val="21"/>
          <w:highlight w:val="none"/>
        </w:rPr>
        <w:t>元（超出该上限的报价将作为无效报价处理）</w:t>
      </w:r>
    </w:p>
    <w:p>
      <w:pPr>
        <w:spacing w:line="360" w:lineRule="auto"/>
        <w:ind w:left="420" w:leftChars="200" w:firstLine="211" w:firstLineChars="100"/>
        <w:rPr>
          <w:rFonts w:hint="eastAsia" w:ascii="宋体" w:hAnsi="宋体" w:eastAsia="宋体" w:cs="宋体"/>
          <w:b/>
          <w:bCs w:val="0"/>
          <w:color w:val="auto"/>
          <w:sz w:val="21"/>
          <w:szCs w:val="21"/>
          <w:highlight w:val="none"/>
          <w:lang w:val="en-US" w:eastAsia="zh-CN"/>
        </w:rPr>
      </w:pPr>
      <w:r>
        <w:rPr>
          <w:rFonts w:hint="eastAsia" w:ascii="宋体" w:hAnsi="宋体" w:eastAsia="宋体" w:cs="宋体"/>
          <w:b/>
          <w:bCs w:val="0"/>
          <w:color w:val="auto"/>
          <w:sz w:val="21"/>
          <w:szCs w:val="21"/>
          <w:highlight w:val="none"/>
          <w:lang w:val="en-US" w:eastAsia="zh-CN"/>
        </w:rPr>
        <w:t>各包组情况：</w:t>
      </w:r>
    </w:p>
    <w:tbl>
      <w:tblPr>
        <w:tblStyle w:val="37"/>
        <w:tblW w:w="86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1"/>
        <w:gridCol w:w="3850"/>
        <w:gridCol w:w="1133"/>
        <w:gridCol w:w="26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1011" w:type="dxa"/>
            <w:noWrap w:val="0"/>
            <w:vAlign w:val="center"/>
          </w:tcPr>
          <w:p>
            <w:pPr>
              <w:pStyle w:val="2"/>
              <w:numPr>
                <w:ilvl w:val="0"/>
                <w:numId w:val="0"/>
              </w:numPr>
              <w:jc w:val="center"/>
              <w:rPr>
                <w:rFonts w:hint="default" w:ascii="宋体" w:hAnsi="宋体" w:eastAsia="宋体" w:cs="宋体"/>
                <w:b/>
                <w:bCs/>
                <w:color w:val="auto"/>
                <w:sz w:val="21"/>
                <w:szCs w:val="21"/>
                <w:highlight w:val="none"/>
                <w:vertAlign w:val="baseline"/>
                <w:lang w:val="en-US" w:eastAsia="zh-CN"/>
              </w:rPr>
            </w:pPr>
            <w:r>
              <w:rPr>
                <w:rFonts w:hint="eastAsia" w:ascii="宋体" w:hAnsi="宋体" w:eastAsia="宋体" w:cs="宋体"/>
                <w:b/>
                <w:bCs/>
                <w:color w:val="auto"/>
                <w:sz w:val="21"/>
                <w:szCs w:val="21"/>
                <w:highlight w:val="none"/>
                <w:vertAlign w:val="baseline"/>
                <w:lang w:val="en-US" w:eastAsia="zh-CN"/>
              </w:rPr>
              <w:t>包组号</w:t>
            </w:r>
          </w:p>
        </w:tc>
        <w:tc>
          <w:tcPr>
            <w:tcW w:w="3850" w:type="dxa"/>
            <w:noWrap w:val="0"/>
            <w:vAlign w:val="center"/>
          </w:tcPr>
          <w:p>
            <w:pPr>
              <w:pStyle w:val="2"/>
              <w:numPr>
                <w:ilvl w:val="0"/>
                <w:numId w:val="0"/>
              </w:numPr>
              <w:jc w:val="center"/>
              <w:rPr>
                <w:rFonts w:hint="eastAsia" w:ascii="宋体" w:hAnsi="宋体" w:eastAsia="宋体" w:cs="宋体"/>
                <w:b/>
                <w:bCs/>
                <w:color w:val="auto"/>
                <w:sz w:val="21"/>
                <w:szCs w:val="21"/>
                <w:highlight w:val="none"/>
                <w:vertAlign w:val="baseline"/>
                <w:lang w:val="en-US" w:eastAsia="zh-CN"/>
              </w:rPr>
            </w:pPr>
            <w:r>
              <w:rPr>
                <w:rFonts w:hint="eastAsia" w:ascii="宋体" w:hAnsi="宋体" w:eastAsia="宋体" w:cs="宋体"/>
                <w:b/>
                <w:bCs/>
                <w:color w:val="auto"/>
                <w:sz w:val="21"/>
                <w:szCs w:val="21"/>
                <w:highlight w:val="none"/>
                <w:vertAlign w:val="baseline"/>
                <w:lang w:val="en-US" w:eastAsia="zh-CN"/>
              </w:rPr>
              <w:t>项目内容</w:t>
            </w:r>
          </w:p>
        </w:tc>
        <w:tc>
          <w:tcPr>
            <w:tcW w:w="1133" w:type="dxa"/>
            <w:noWrap w:val="0"/>
            <w:vAlign w:val="center"/>
          </w:tcPr>
          <w:p>
            <w:pPr>
              <w:pStyle w:val="2"/>
              <w:numPr>
                <w:ilvl w:val="0"/>
                <w:numId w:val="0"/>
              </w:numPr>
              <w:jc w:val="center"/>
              <w:rPr>
                <w:rFonts w:hint="eastAsia" w:ascii="宋体" w:hAnsi="宋体" w:eastAsia="宋体" w:cs="宋体"/>
                <w:b/>
                <w:bCs/>
                <w:color w:val="auto"/>
                <w:sz w:val="21"/>
                <w:szCs w:val="21"/>
                <w:highlight w:val="none"/>
                <w:vertAlign w:val="baseline"/>
                <w:lang w:val="en-US" w:eastAsia="zh-CN"/>
              </w:rPr>
            </w:pPr>
            <w:r>
              <w:rPr>
                <w:rFonts w:hint="eastAsia" w:ascii="宋体" w:hAnsi="宋体" w:eastAsia="宋体" w:cs="宋体"/>
                <w:b/>
                <w:bCs/>
                <w:color w:val="auto"/>
                <w:sz w:val="21"/>
                <w:szCs w:val="21"/>
                <w:highlight w:val="none"/>
                <w:vertAlign w:val="baseline"/>
                <w:lang w:val="en-US" w:eastAsia="zh-CN"/>
              </w:rPr>
              <w:t>数量</w:t>
            </w:r>
          </w:p>
        </w:tc>
        <w:tc>
          <w:tcPr>
            <w:tcW w:w="2639" w:type="dxa"/>
            <w:noWrap w:val="0"/>
            <w:vAlign w:val="center"/>
          </w:tcPr>
          <w:p>
            <w:pPr>
              <w:pStyle w:val="2"/>
              <w:numPr>
                <w:ilvl w:val="0"/>
                <w:numId w:val="0"/>
              </w:numPr>
              <w:jc w:val="center"/>
              <w:rPr>
                <w:rFonts w:hint="eastAsia" w:ascii="宋体" w:hAnsi="宋体" w:eastAsia="宋体" w:cs="宋体"/>
                <w:b/>
                <w:bCs/>
                <w:color w:val="auto"/>
                <w:sz w:val="21"/>
                <w:szCs w:val="21"/>
                <w:highlight w:val="none"/>
                <w:vertAlign w:val="baseline"/>
                <w:lang w:val="en-US" w:eastAsia="zh-CN"/>
              </w:rPr>
            </w:pPr>
            <w:r>
              <w:rPr>
                <w:rFonts w:hint="eastAsia" w:ascii="宋体" w:hAnsi="宋体" w:eastAsia="宋体" w:cs="宋体"/>
                <w:b/>
                <w:bCs/>
                <w:color w:val="auto"/>
                <w:sz w:val="21"/>
                <w:szCs w:val="21"/>
                <w:highlight w:val="none"/>
                <w:vertAlign w:val="baseline"/>
                <w:lang w:val="en-US" w:eastAsia="zh-CN"/>
              </w:rPr>
              <w:t>金额（元）</w:t>
            </w:r>
          </w:p>
          <w:p>
            <w:pPr>
              <w:pStyle w:val="2"/>
              <w:numPr>
                <w:ilvl w:val="0"/>
                <w:numId w:val="0"/>
              </w:numPr>
              <w:jc w:val="center"/>
              <w:rPr>
                <w:rFonts w:hint="eastAsia" w:ascii="宋体" w:hAnsi="宋体" w:eastAsia="宋体" w:cs="宋体"/>
                <w:b/>
                <w:bCs/>
                <w:color w:val="auto"/>
                <w:sz w:val="21"/>
                <w:szCs w:val="21"/>
                <w:highlight w:val="none"/>
                <w:vertAlign w:val="baseline"/>
                <w:lang w:val="en-US" w:eastAsia="zh-CN"/>
              </w:rPr>
            </w:pPr>
            <w:r>
              <w:rPr>
                <w:rFonts w:hint="eastAsia" w:ascii="宋体" w:hAnsi="宋体" w:eastAsia="宋体" w:cs="宋体"/>
                <w:b/>
                <w:bCs/>
                <w:color w:val="auto"/>
                <w:sz w:val="21"/>
                <w:szCs w:val="21"/>
                <w:highlight w:val="none"/>
              </w:rPr>
              <w:t>（超出该上限的报价将作为无效</w:t>
            </w:r>
            <w:r>
              <w:rPr>
                <w:rFonts w:hint="eastAsia" w:ascii="宋体" w:hAnsi="宋体" w:eastAsia="宋体" w:cs="宋体"/>
                <w:b/>
                <w:bCs/>
                <w:color w:val="auto"/>
                <w:sz w:val="21"/>
                <w:szCs w:val="21"/>
                <w:highlight w:val="none"/>
                <w:lang w:eastAsia="zh-CN"/>
              </w:rPr>
              <w:t>报价</w:t>
            </w:r>
            <w:r>
              <w:rPr>
                <w:rFonts w:hint="eastAsia" w:ascii="宋体" w:hAnsi="宋体" w:eastAsia="宋体" w:cs="宋体"/>
                <w:b/>
                <w:bCs/>
                <w:color w:val="auto"/>
                <w:sz w:val="21"/>
                <w:szCs w:val="21"/>
                <w:highlight w:val="none"/>
              </w:rPr>
              <w:t>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jc w:val="center"/>
        </w:trPr>
        <w:tc>
          <w:tcPr>
            <w:tcW w:w="1011" w:type="dxa"/>
            <w:noWrap w:val="0"/>
            <w:vAlign w:val="center"/>
          </w:tcPr>
          <w:p>
            <w:pPr>
              <w:pStyle w:val="2"/>
              <w:numPr>
                <w:ilvl w:val="0"/>
                <w:numId w:val="0"/>
              </w:numPr>
              <w:ind w:left="0" w:leftChars="0" w:firstLine="0" w:firstLineChars="0"/>
              <w:jc w:val="center"/>
              <w:rPr>
                <w:rFonts w:hint="default" w:ascii="宋体" w:hAnsi="宋体" w:eastAsia="宋体" w:cs="宋体"/>
                <w:color w:val="auto"/>
                <w:kern w:val="2"/>
                <w:sz w:val="21"/>
                <w:szCs w:val="21"/>
                <w:highlight w:val="none"/>
                <w:vertAlign w:val="baseline"/>
                <w:lang w:val="en-US" w:eastAsia="zh-CN" w:bidi="ar-SA"/>
              </w:rPr>
            </w:pPr>
            <w:r>
              <w:rPr>
                <w:rFonts w:hint="eastAsia" w:ascii="宋体" w:hAnsi="宋体" w:eastAsia="宋体" w:cs="宋体"/>
                <w:color w:val="auto"/>
                <w:sz w:val="21"/>
                <w:szCs w:val="21"/>
                <w:highlight w:val="none"/>
                <w:vertAlign w:val="baseline"/>
                <w:lang w:val="en-US" w:eastAsia="zh-CN"/>
              </w:rPr>
              <w:t>01包组</w:t>
            </w:r>
          </w:p>
        </w:tc>
        <w:tc>
          <w:tcPr>
            <w:tcW w:w="3850" w:type="dxa"/>
            <w:noWrap w:val="0"/>
            <w:vAlign w:val="center"/>
          </w:tcPr>
          <w:p>
            <w:pPr>
              <w:pStyle w:val="2"/>
              <w:numPr>
                <w:ilvl w:val="0"/>
                <w:numId w:val="0"/>
              </w:numPr>
              <w:ind w:left="0" w:leftChars="0" w:firstLine="0" w:firstLineChars="0"/>
              <w:jc w:val="center"/>
              <w:rPr>
                <w:rFonts w:hint="eastAsia" w:ascii="宋体" w:hAnsi="宋体" w:eastAsia="宋体" w:cs="宋体"/>
                <w:color w:val="auto"/>
                <w:kern w:val="2"/>
                <w:sz w:val="21"/>
                <w:szCs w:val="21"/>
                <w:highlight w:val="none"/>
                <w:vertAlign w:val="baseline"/>
                <w:lang w:val="en-US" w:eastAsia="zh-CN" w:bidi="ar-SA"/>
              </w:rPr>
            </w:pPr>
            <w:r>
              <w:rPr>
                <w:rFonts w:hint="eastAsia" w:ascii="宋体" w:hAnsi="宋体" w:eastAsia="宋体" w:cs="宋体"/>
                <w:color w:val="auto"/>
                <w:kern w:val="2"/>
                <w:sz w:val="21"/>
                <w:szCs w:val="21"/>
                <w:highlight w:val="none"/>
                <w:vertAlign w:val="baseline"/>
                <w:lang w:val="en-US" w:eastAsia="zh-CN" w:bidi="ar-SA"/>
              </w:rPr>
              <w:t>2022年度畜禽耳标动物检疫证章标志</w:t>
            </w:r>
          </w:p>
        </w:tc>
        <w:tc>
          <w:tcPr>
            <w:tcW w:w="1133" w:type="dxa"/>
            <w:noWrap w:val="0"/>
            <w:vAlign w:val="center"/>
          </w:tcPr>
          <w:p>
            <w:pPr>
              <w:pStyle w:val="2"/>
              <w:numPr>
                <w:ilvl w:val="0"/>
                <w:numId w:val="0"/>
              </w:numPr>
              <w:ind w:left="0" w:leftChars="0" w:firstLine="0" w:firstLineChars="0"/>
              <w:jc w:val="center"/>
              <w:rPr>
                <w:rFonts w:hint="eastAsia" w:ascii="宋体" w:hAnsi="宋体" w:eastAsia="宋体" w:cs="宋体"/>
                <w:color w:val="auto"/>
                <w:kern w:val="2"/>
                <w:sz w:val="21"/>
                <w:szCs w:val="21"/>
                <w:highlight w:val="none"/>
                <w:vertAlign w:val="baseline"/>
                <w:lang w:val="en-US" w:eastAsia="zh-CN" w:bidi="ar-SA"/>
              </w:rPr>
            </w:pPr>
            <w:r>
              <w:rPr>
                <w:rFonts w:hint="eastAsia" w:ascii="宋体" w:hAnsi="宋体" w:eastAsia="宋体" w:cs="宋体"/>
                <w:color w:val="auto"/>
                <w:sz w:val="21"/>
                <w:szCs w:val="21"/>
                <w:highlight w:val="none"/>
                <w:vertAlign w:val="baseline"/>
                <w:lang w:val="en-US" w:eastAsia="zh-CN"/>
              </w:rPr>
              <w:t>1项</w:t>
            </w:r>
          </w:p>
        </w:tc>
        <w:tc>
          <w:tcPr>
            <w:tcW w:w="2639" w:type="dxa"/>
            <w:noWrap w:val="0"/>
            <w:vAlign w:val="center"/>
          </w:tcPr>
          <w:p>
            <w:pPr>
              <w:pStyle w:val="2"/>
              <w:numPr>
                <w:ilvl w:val="0"/>
                <w:numId w:val="0"/>
              </w:numPr>
              <w:ind w:left="0" w:leftChars="0" w:firstLine="0" w:firstLineChars="0"/>
              <w:jc w:val="center"/>
              <w:rPr>
                <w:rFonts w:hint="eastAsia" w:ascii="宋体" w:hAnsi="宋体" w:eastAsia="宋体" w:cs="宋体"/>
                <w:color w:val="auto"/>
                <w:kern w:val="2"/>
                <w:sz w:val="21"/>
                <w:szCs w:val="21"/>
                <w:highlight w:val="none"/>
                <w:vertAlign w:val="baseline"/>
                <w:lang w:val="en-US" w:eastAsia="zh-CN" w:bidi="ar-SA"/>
              </w:rPr>
            </w:pPr>
            <w:r>
              <w:rPr>
                <w:rFonts w:hint="eastAsia" w:ascii="宋体" w:hAnsi="宋体" w:eastAsia="宋体" w:cs="宋体"/>
                <w:color w:val="auto"/>
                <w:sz w:val="21"/>
                <w:szCs w:val="21"/>
                <w:highlight w:val="none"/>
                <w:vertAlign w:val="baseline"/>
                <w:lang w:val="en-US" w:eastAsia="zh-CN"/>
              </w:rPr>
              <w:t>404500.00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011" w:type="dxa"/>
            <w:noWrap w:val="0"/>
            <w:vAlign w:val="center"/>
          </w:tcPr>
          <w:p>
            <w:pPr>
              <w:pStyle w:val="2"/>
              <w:numPr>
                <w:ilvl w:val="0"/>
                <w:numId w:val="0"/>
              </w:numPr>
              <w:jc w:val="center"/>
              <w:rPr>
                <w:rFonts w:hint="default"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02包组</w:t>
            </w:r>
          </w:p>
        </w:tc>
        <w:tc>
          <w:tcPr>
            <w:tcW w:w="3850" w:type="dxa"/>
            <w:noWrap w:val="0"/>
            <w:vAlign w:val="center"/>
          </w:tcPr>
          <w:p>
            <w:pPr>
              <w:pStyle w:val="2"/>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2022年动物疫病防控应急物资</w:t>
            </w:r>
          </w:p>
        </w:tc>
        <w:tc>
          <w:tcPr>
            <w:tcW w:w="1133" w:type="dxa"/>
            <w:noWrap w:val="0"/>
            <w:vAlign w:val="center"/>
          </w:tcPr>
          <w:p>
            <w:pPr>
              <w:pStyle w:val="2"/>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1项</w:t>
            </w:r>
          </w:p>
        </w:tc>
        <w:tc>
          <w:tcPr>
            <w:tcW w:w="2639" w:type="dxa"/>
            <w:noWrap w:val="0"/>
            <w:vAlign w:val="center"/>
          </w:tcPr>
          <w:p>
            <w:pPr>
              <w:pStyle w:val="2"/>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227720.00</w:t>
            </w:r>
          </w:p>
        </w:tc>
      </w:tr>
    </w:tbl>
    <w:p>
      <w:pPr>
        <w:pStyle w:val="2"/>
        <w:rPr>
          <w:color w:val="auto"/>
          <w:highlight w:val="none"/>
        </w:rPr>
      </w:pPr>
    </w:p>
    <w:p>
      <w:pPr>
        <w:widowControl/>
        <w:numPr>
          <w:ilvl w:val="0"/>
          <w:numId w:val="0"/>
        </w:numPr>
        <w:tabs>
          <w:tab w:val="left" w:pos="180"/>
        </w:tabs>
        <w:adjustRightInd w:val="0"/>
        <w:snapToGrid w:val="0"/>
        <w:spacing w:line="360" w:lineRule="auto"/>
        <w:ind w:left="540" w:leftChars="0"/>
        <w:rPr>
          <w:rFonts w:hint="default" w:ascii="宋体" w:hAnsi="宋体" w:eastAsia="宋体"/>
          <w:b/>
          <w:bCs w:val="0"/>
          <w:color w:val="auto"/>
          <w:szCs w:val="21"/>
          <w:highlight w:val="none"/>
          <w:lang w:val="en-US" w:eastAsia="zh-CN"/>
        </w:rPr>
      </w:pPr>
      <w:r>
        <w:rPr>
          <w:rFonts w:hint="eastAsia" w:ascii="宋体" w:hAnsi="宋体"/>
          <w:b/>
          <w:bCs w:val="0"/>
          <w:color w:val="auto"/>
          <w:szCs w:val="21"/>
          <w:highlight w:val="none"/>
          <w:lang w:val="en-US" w:eastAsia="zh-CN"/>
        </w:rPr>
        <w:t>注：供应商只能参加其中一个包组的投标，不得同时参加两个包组的投标。</w:t>
      </w:r>
    </w:p>
    <w:p>
      <w:pPr>
        <w:widowControl/>
        <w:numPr>
          <w:ilvl w:val="0"/>
          <w:numId w:val="5"/>
        </w:numPr>
        <w:tabs>
          <w:tab w:val="left" w:pos="180"/>
          <w:tab w:val="clear" w:pos="420"/>
        </w:tabs>
        <w:adjustRightInd w:val="0"/>
        <w:snapToGrid w:val="0"/>
        <w:spacing w:line="360" w:lineRule="auto"/>
        <w:ind w:left="180" w:firstLine="360"/>
        <w:rPr>
          <w:rFonts w:ascii="宋体" w:hAnsi="宋体"/>
          <w:bCs/>
          <w:color w:val="auto"/>
          <w:szCs w:val="21"/>
          <w:highlight w:val="none"/>
        </w:rPr>
      </w:pPr>
      <w:r>
        <w:rPr>
          <w:rFonts w:hint="eastAsia" w:ascii="宋体" w:hAnsi="宋体"/>
          <w:bCs/>
          <w:color w:val="auto"/>
          <w:szCs w:val="21"/>
          <w:highlight w:val="none"/>
        </w:rPr>
        <w:t>项目内容及需求：</w:t>
      </w:r>
      <w:r>
        <w:rPr>
          <w:rFonts w:hint="eastAsia" w:ascii="宋体" w:hAnsi="宋体"/>
          <w:bCs/>
          <w:color w:val="auto"/>
          <w:szCs w:val="21"/>
          <w:highlight w:val="none"/>
          <w:lang w:eastAsia="zh-CN"/>
        </w:rPr>
        <w:t>阳江市阳东区农业农村和水务局畜禽耳标动物检疫证章标志和动物疫病防控应急物资采购项目</w:t>
      </w:r>
    </w:p>
    <w:p>
      <w:pPr>
        <w:widowControl/>
        <w:numPr>
          <w:ilvl w:val="0"/>
          <w:numId w:val="5"/>
        </w:numPr>
        <w:tabs>
          <w:tab w:val="left" w:pos="180"/>
          <w:tab w:val="clear" w:pos="420"/>
        </w:tabs>
        <w:adjustRightInd w:val="0"/>
        <w:snapToGrid w:val="0"/>
        <w:spacing w:line="360" w:lineRule="auto"/>
        <w:ind w:left="180" w:firstLine="360"/>
        <w:rPr>
          <w:rFonts w:ascii="宋体" w:hAnsi="宋体"/>
          <w:bCs/>
          <w:color w:val="auto"/>
          <w:szCs w:val="21"/>
          <w:highlight w:val="none"/>
        </w:rPr>
      </w:pPr>
      <w:r>
        <w:rPr>
          <w:rFonts w:hint="eastAsia" w:ascii="宋体" w:hAnsi="宋体"/>
          <w:bCs/>
          <w:color w:val="auto"/>
          <w:szCs w:val="21"/>
          <w:highlight w:val="none"/>
        </w:rPr>
        <w:t>数  量：</w:t>
      </w:r>
      <w:r>
        <w:rPr>
          <w:rFonts w:hint="eastAsia" w:ascii="宋体" w:hAnsi="宋体"/>
          <w:bCs/>
          <w:color w:val="auto"/>
          <w:szCs w:val="21"/>
          <w:highlight w:val="none"/>
          <w:lang w:val="en-US" w:eastAsia="zh-CN"/>
        </w:rPr>
        <w:t>两</w:t>
      </w:r>
      <w:r>
        <w:rPr>
          <w:rFonts w:hint="eastAsia" w:ascii="宋体" w:hAnsi="宋体"/>
          <w:bCs/>
          <w:color w:val="auto"/>
          <w:szCs w:val="21"/>
          <w:highlight w:val="none"/>
        </w:rPr>
        <w:t>项</w:t>
      </w:r>
    </w:p>
    <w:p>
      <w:pPr>
        <w:widowControl/>
        <w:adjustRightInd w:val="0"/>
        <w:snapToGrid w:val="0"/>
        <w:spacing w:line="360" w:lineRule="auto"/>
        <w:ind w:left="540"/>
        <w:rPr>
          <w:rFonts w:ascii="宋体" w:hAnsi="宋体"/>
          <w:color w:val="auto"/>
          <w:szCs w:val="21"/>
          <w:highlight w:val="none"/>
        </w:rPr>
      </w:pPr>
      <w:bookmarkStart w:id="10" w:name="_Toc440009415"/>
      <w:r>
        <w:rPr>
          <w:rFonts w:hint="eastAsia" w:ascii="宋体" w:hAnsi="宋体"/>
          <w:color w:val="auto"/>
          <w:szCs w:val="21"/>
          <w:highlight w:val="none"/>
        </w:rPr>
        <w:t>6.</w:t>
      </w:r>
      <w:bookmarkStart w:id="11" w:name="_Toc437262787"/>
      <w:bookmarkStart w:id="12" w:name="_Toc437261943"/>
      <w:bookmarkStart w:id="13" w:name="_Toc437248660"/>
      <w:r>
        <w:rPr>
          <w:rFonts w:hint="eastAsia" w:ascii="宋体" w:hAnsi="宋体"/>
          <w:color w:val="auto"/>
          <w:szCs w:val="21"/>
          <w:highlight w:val="none"/>
          <w:lang w:eastAsia="zh-CN"/>
        </w:rPr>
        <w:t>交货期</w:t>
      </w:r>
      <w:r>
        <w:rPr>
          <w:rFonts w:hint="eastAsia" w:ascii="宋体" w:hAnsi="宋体"/>
          <w:color w:val="auto"/>
          <w:szCs w:val="21"/>
          <w:highlight w:val="none"/>
        </w:rPr>
        <w:t>：</w:t>
      </w:r>
      <w:bookmarkEnd w:id="10"/>
      <w:bookmarkEnd w:id="11"/>
      <w:bookmarkEnd w:id="12"/>
      <w:bookmarkEnd w:id="13"/>
      <w:r>
        <w:rPr>
          <w:rFonts w:hint="eastAsia" w:ascii="宋体" w:hAnsi="宋体"/>
          <w:color w:val="auto"/>
          <w:szCs w:val="21"/>
          <w:highlight w:val="none"/>
        </w:rPr>
        <w:t>签定合同7天内供货并验收完毕。（超出该交货期作为无效投标处理）。</w:t>
      </w:r>
    </w:p>
    <w:p>
      <w:pPr>
        <w:widowControl/>
        <w:adjustRightInd w:val="0"/>
        <w:snapToGrid w:val="0"/>
        <w:spacing w:line="360" w:lineRule="auto"/>
        <w:ind w:left="540"/>
        <w:rPr>
          <w:rFonts w:ascii="宋体" w:hAnsi="宋体"/>
          <w:bCs/>
          <w:color w:val="auto"/>
          <w:szCs w:val="21"/>
          <w:highlight w:val="none"/>
        </w:rPr>
      </w:pPr>
      <w:r>
        <w:rPr>
          <w:rFonts w:hint="eastAsia" w:ascii="宋体" w:hAnsi="宋体"/>
          <w:bCs/>
          <w:color w:val="auto"/>
          <w:szCs w:val="21"/>
          <w:highlight w:val="none"/>
        </w:rPr>
        <w:t>7.采购方式：询价采购</w:t>
      </w:r>
    </w:p>
    <w:p>
      <w:pPr>
        <w:widowControl/>
        <w:numPr>
          <w:ilvl w:val="0"/>
          <w:numId w:val="4"/>
        </w:numPr>
        <w:tabs>
          <w:tab w:val="left" w:pos="502"/>
        </w:tabs>
        <w:adjustRightInd w:val="0"/>
        <w:snapToGrid w:val="0"/>
        <w:spacing w:line="360" w:lineRule="auto"/>
        <w:rPr>
          <w:rFonts w:ascii="宋体" w:hAnsi="宋体" w:cs="Tahoma"/>
          <w:b/>
          <w:bCs/>
          <w:color w:val="auto"/>
          <w:szCs w:val="21"/>
          <w:highlight w:val="none"/>
        </w:rPr>
      </w:pPr>
      <w:r>
        <w:rPr>
          <w:rFonts w:hint="eastAsia" w:ascii="宋体" w:hAnsi="宋体" w:cs="Tahoma"/>
          <w:b/>
          <w:bCs/>
          <w:color w:val="auto"/>
          <w:szCs w:val="21"/>
          <w:highlight w:val="none"/>
        </w:rPr>
        <w:t>供应商投标资格要求</w:t>
      </w:r>
    </w:p>
    <w:p>
      <w:pPr>
        <w:widowControl/>
        <w:tabs>
          <w:tab w:val="left" w:pos="630"/>
        </w:tabs>
        <w:adjustRightInd w:val="0"/>
        <w:snapToGrid w:val="0"/>
        <w:spacing w:line="360" w:lineRule="auto"/>
        <w:ind w:firstLine="527" w:firstLineChars="250"/>
        <w:rPr>
          <w:rFonts w:hint="eastAsia" w:ascii="宋体" w:hAnsi="宋体"/>
          <w:b/>
          <w:bCs/>
          <w:color w:val="auto"/>
          <w:szCs w:val="21"/>
          <w:highlight w:val="none"/>
          <w:lang w:val="en-US" w:eastAsia="zh-CN"/>
        </w:rPr>
      </w:pPr>
      <w:r>
        <w:rPr>
          <w:rFonts w:hint="eastAsia" w:ascii="宋体" w:hAnsi="宋体"/>
          <w:b/>
          <w:bCs/>
          <w:color w:val="auto"/>
          <w:szCs w:val="21"/>
          <w:highlight w:val="none"/>
          <w:lang w:val="en-US" w:eastAsia="zh-CN"/>
        </w:rPr>
        <w:t>01包组（2022年度畜禽耳标动物检疫证章标志）：</w:t>
      </w:r>
    </w:p>
    <w:p>
      <w:pPr>
        <w:widowControl/>
        <w:tabs>
          <w:tab w:val="left" w:pos="630"/>
        </w:tabs>
        <w:adjustRightInd w:val="0"/>
        <w:snapToGrid w:val="0"/>
        <w:spacing w:line="360" w:lineRule="auto"/>
        <w:ind w:firstLine="525" w:firstLineChars="250"/>
        <w:rPr>
          <w:rFonts w:hint="eastAsia" w:ascii="宋体" w:hAnsi="宋体"/>
          <w:color w:val="auto"/>
          <w:szCs w:val="21"/>
          <w:highlight w:val="none"/>
        </w:rPr>
      </w:pPr>
      <w:r>
        <w:rPr>
          <w:rFonts w:hint="eastAsia" w:ascii="宋体" w:hAnsi="宋体"/>
          <w:color w:val="auto"/>
          <w:szCs w:val="21"/>
          <w:highlight w:val="none"/>
        </w:rPr>
        <w:t>1.供应商应具备《中华人民共和国政府采购法》第二十二条规定的条件：</w:t>
      </w:r>
    </w:p>
    <w:p>
      <w:pPr>
        <w:widowControl/>
        <w:tabs>
          <w:tab w:val="left" w:pos="630"/>
        </w:tabs>
        <w:adjustRightInd w:val="0"/>
        <w:snapToGrid w:val="0"/>
        <w:spacing w:line="360" w:lineRule="auto"/>
        <w:ind w:left="735" w:leftChars="300" w:hanging="105" w:hangingChars="50"/>
        <w:rPr>
          <w:rFonts w:hint="eastAsia" w:ascii="宋体" w:hAnsi="宋体" w:eastAsia="宋体"/>
          <w:color w:val="auto"/>
          <w:szCs w:val="21"/>
          <w:highlight w:val="none"/>
        </w:rPr>
      </w:pPr>
      <w:r>
        <w:rPr>
          <w:rFonts w:hint="eastAsia" w:ascii="宋体" w:hAnsi="宋体" w:eastAsia="宋体"/>
          <w:color w:val="auto"/>
          <w:szCs w:val="21"/>
          <w:highlight w:val="none"/>
        </w:rPr>
        <w:t>1）具有独立承担民事责任的能力；</w:t>
      </w:r>
    </w:p>
    <w:p>
      <w:pPr>
        <w:widowControl/>
        <w:tabs>
          <w:tab w:val="left" w:pos="630"/>
        </w:tabs>
        <w:adjustRightInd w:val="0"/>
        <w:snapToGrid w:val="0"/>
        <w:spacing w:line="360" w:lineRule="auto"/>
        <w:ind w:left="735" w:leftChars="300" w:hanging="105" w:hangingChars="50"/>
        <w:rPr>
          <w:rFonts w:hint="eastAsia" w:ascii="宋体" w:hAnsi="宋体" w:eastAsia="宋体"/>
          <w:color w:val="auto"/>
          <w:szCs w:val="21"/>
          <w:highlight w:val="none"/>
        </w:rPr>
      </w:pPr>
      <w:r>
        <w:rPr>
          <w:rFonts w:hint="eastAsia" w:ascii="宋体" w:hAnsi="宋体" w:eastAsia="宋体"/>
          <w:color w:val="auto"/>
          <w:szCs w:val="21"/>
          <w:highlight w:val="none"/>
        </w:rPr>
        <w:t>2）具有良好的商业信誉和健全的财务会计制度；</w:t>
      </w:r>
    </w:p>
    <w:p>
      <w:pPr>
        <w:widowControl/>
        <w:tabs>
          <w:tab w:val="left" w:pos="630"/>
        </w:tabs>
        <w:adjustRightInd w:val="0"/>
        <w:snapToGrid w:val="0"/>
        <w:spacing w:line="360" w:lineRule="auto"/>
        <w:ind w:left="735" w:leftChars="300" w:hanging="105" w:hangingChars="50"/>
        <w:rPr>
          <w:rFonts w:hint="eastAsia" w:ascii="宋体" w:hAnsi="宋体" w:eastAsia="宋体"/>
          <w:color w:val="auto"/>
          <w:szCs w:val="21"/>
          <w:highlight w:val="none"/>
        </w:rPr>
      </w:pPr>
      <w:r>
        <w:rPr>
          <w:rFonts w:hint="eastAsia" w:ascii="宋体" w:hAnsi="宋体" w:eastAsia="宋体"/>
          <w:color w:val="auto"/>
          <w:szCs w:val="21"/>
          <w:highlight w:val="none"/>
        </w:rPr>
        <w:t>3）具有履行合同所必需的设备和专业技术能力；</w:t>
      </w:r>
    </w:p>
    <w:p>
      <w:pPr>
        <w:widowControl/>
        <w:tabs>
          <w:tab w:val="left" w:pos="630"/>
        </w:tabs>
        <w:adjustRightInd w:val="0"/>
        <w:snapToGrid w:val="0"/>
        <w:spacing w:line="360" w:lineRule="auto"/>
        <w:ind w:left="735" w:leftChars="300" w:hanging="105" w:hangingChars="50"/>
        <w:rPr>
          <w:rFonts w:hint="eastAsia" w:ascii="宋体" w:hAnsi="宋体" w:eastAsia="宋体"/>
          <w:color w:val="auto"/>
          <w:szCs w:val="21"/>
          <w:highlight w:val="none"/>
        </w:rPr>
      </w:pPr>
      <w:r>
        <w:rPr>
          <w:rFonts w:hint="eastAsia" w:ascii="宋体" w:hAnsi="宋体" w:eastAsia="宋体"/>
          <w:color w:val="auto"/>
          <w:szCs w:val="21"/>
          <w:highlight w:val="none"/>
        </w:rPr>
        <w:t>4）有依法缴纳税收和社会保障资金的良好记录；</w:t>
      </w:r>
    </w:p>
    <w:p>
      <w:pPr>
        <w:widowControl/>
        <w:tabs>
          <w:tab w:val="left" w:pos="630"/>
        </w:tabs>
        <w:adjustRightInd w:val="0"/>
        <w:snapToGrid w:val="0"/>
        <w:spacing w:line="360" w:lineRule="auto"/>
        <w:ind w:left="735" w:leftChars="300" w:hanging="105" w:hangingChars="50"/>
        <w:rPr>
          <w:rFonts w:hint="eastAsia" w:ascii="宋体" w:hAnsi="宋体" w:eastAsia="宋体"/>
          <w:color w:val="auto"/>
          <w:szCs w:val="21"/>
          <w:highlight w:val="none"/>
        </w:rPr>
      </w:pPr>
      <w:r>
        <w:rPr>
          <w:rFonts w:hint="eastAsia" w:ascii="宋体" w:hAnsi="宋体" w:eastAsia="宋体"/>
          <w:color w:val="auto"/>
          <w:szCs w:val="21"/>
          <w:highlight w:val="none"/>
        </w:rPr>
        <w:t>5）参加政府采购活动前三年内，在经营活动中没有重大违法记录；</w:t>
      </w:r>
    </w:p>
    <w:p>
      <w:pPr>
        <w:widowControl/>
        <w:tabs>
          <w:tab w:val="left" w:pos="630"/>
        </w:tabs>
        <w:adjustRightInd w:val="0"/>
        <w:snapToGrid w:val="0"/>
        <w:spacing w:line="360" w:lineRule="auto"/>
        <w:ind w:left="735" w:leftChars="300" w:hanging="105" w:hangingChars="50"/>
        <w:rPr>
          <w:rFonts w:hint="eastAsia" w:ascii="宋体" w:hAnsi="宋体" w:eastAsia="宋体"/>
          <w:color w:val="auto"/>
          <w:szCs w:val="21"/>
          <w:highlight w:val="none"/>
        </w:rPr>
      </w:pPr>
      <w:r>
        <w:rPr>
          <w:rFonts w:hint="eastAsia" w:ascii="宋体" w:hAnsi="宋体" w:eastAsia="宋体"/>
          <w:color w:val="auto"/>
          <w:szCs w:val="21"/>
          <w:highlight w:val="none"/>
        </w:rPr>
        <w:t>6）法律、行政法规规定的其他条件。</w:t>
      </w:r>
    </w:p>
    <w:p>
      <w:pPr>
        <w:widowControl/>
        <w:tabs>
          <w:tab w:val="left" w:pos="630"/>
        </w:tabs>
        <w:adjustRightInd w:val="0"/>
        <w:snapToGrid w:val="0"/>
        <w:spacing w:line="360" w:lineRule="auto"/>
        <w:ind w:firstLine="525" w:firstLineChars="250"/>
        <w:rPr>
          <w:rFonts w:hint="eastAsia" w:ascii="宋体" w:hAnsi="宋体"/>
          <w:color w:val="auto"/>
          <w:szCs w:val="21"/>
          <w:highlight w:val="none"/>
        </w:rPr>
      </w:pPr>
      <w:r>
        <w:rPr>
          <w:rFonts w:hint="eastAsia" w:ascii="宋体" w:hAnsi="宋体"/>
          <w:color w:val="auto"/>
          <w:szCs w:val="21"/>
          <w:highlight w:val="none"/>
          <w:lang w:val="en-US" w:eastAsia="zh-CN"/>
        </w:rPr>
        <w:t>2.</w:t>
      </w:r>
      <w:r>
        <w:rPr>
          <w:rFonts w:hint="eastAsia" w:ascii="宋体" w:hAnsi="宋体"/>
          <w:color w:val="auto"/>
          <w:szCs w:val="21"/>
          <w:highlight w:val="none"/>
        </w:rPr>
        <w:t>本项目不接受联合体投标；</w:t>
      </w:r>
    </w:p>
    <w:p>
      <w:pPr>
        <w:widowControl/>
        <w:tabs>
          <w:tab w:val="left" w:pos="630"/>
        </w:tabs>
        <w:adjustRightInd w:val="0"/>
        <w:snapToGrid w:val="0"/>
        <w:spacing w:line="360" w:lineRule="auto"/>
        <w:ind w:firstLine="525" w:firstLineChars="250"/>
        <w:rPr>
          <w:rFonts w:hint="eastAsia" w:ascii="宋体" w:hAnsi="宋体"/>
          <w:color w:val="auto"/>
          <w:szCs w:val="21"/>
          <w:highlight w:val="none"/>
        </w:rPr>
      </w:pPr>
      <w:r>
        <w:rPr>
          <w:rFonts w:hint="eastAsia" w:ascii="宋体" w:hAnsi="宋体"/>
          <w:color w:val="auto"/>
          <w:szCs w:val="21"/>
          <w:highlight w:val="none"/>
          <w:lang w:val="en-US" w:eastAsia="zh-CN"/>
        </w:rPr>
        <w:t>3.</w:t>
      </w:r>
      <w:r>
        <w:rPr>
          <w:rFonts w:hint="eastAsia" w:ascii="宋体" w:hAnsi="宋体"/>
          <w:color w:val="auto"/>
          <w:szCs w:val="21"/>
          <w:highlight w:val="none"/>
        </w:rPr>
        <w:t>供应商须在招标代理机构登记并购买</w:t>
      </w:r>
      <w:r>
        <w:rPr>
          <w:rFonts w:hint="eastAsia" w:ascii="宋体" w:hAnsi="宋体"/>
          <w:color w:val="auto"/>
          <w:szCs w:val="21"/>
          <w:highlight w:val="none"/>
          <w:lang w:val="en-US" w:eastAsia="zh-CN"/>
        </w:rPr>
        <w:t>询价</w:t>
      </w:r>
      <w:r>
        <w:rPr>
          <w:rFonts w:hint="eastAsia" w:ascii="宋体" w:hAnsi="宋体"/>
          <w:color w:val="auto"/>
          <w:szCs w:val="21"/>
          <w:highlight w:val="none"/>
        </w:rPr>
        <w:t>文件。</w:t>
      </w:r>
    </w:p>
    <w:p>
      <w:pPr>
        <w:pStyle w:val="2"/>
        <w:rPr>
          <w:rFonts w:hint="eastAsia" w:ascii="宋体" w:hAnsi="宋体"/>
          <w:color w:val="auto"/>
          <w:szCs w:val="21"/>
          <w:highlight w:val="none"/>
        </w:rPr>
      </w:pPr>
    </w:p>
    <w:p>
      <w:pPr>
        <w:pStyle w:val="2"/>
        <w:rPr>
          <w:rFonts w:hint="eastAsia" w:ascii="宋体" w:hAnsi="宋体"/>
          <w:color w:val="auto"/>
          <w:szCs w:val="21"/>
          <w:highlight w:val="none"/>
        </w:rPr>
      </w:pPr>
    </w:p>
    <w:p>
      <w:pPr>
        <w:pStyle w:val="2"/>
        <w:rPr>
          <w:rFonts w:hint="eastAsia" w:ascii="宋体" w:hAnsi="宋体"/>
          <w:color w:val="auto"/>
          <w:szCs w:val="21"/>
          <w:highlight w:val="none"/>
          <w:lang w:val="en-US" w:eastAsia="zh-CN"/>
        </w:rPr>
      </w:pPr>
    </w:p>
    <w:p>
      <w:pPr>
        <w:widowControl/>
        <w:tabs>
          <w:tab w:val="left" w:pos="630"/>
        </w:tabs>
        <w:adjustRightInd w:val="0"/>
        <w:snapToGrid w:val="0"/>
        <w:spacing w:line="360" w:lineRule="auto"/>
        <w:ind w:firstLine="527" w:firstLineChars="250"/>
        <w:rPr>
          <w:rFonts w:hint="eastAsia" w:ascii="宋体" w:hAnsi="宋体"/>
          <w:b/>
          <w:bCs/>
          <w:color w:val="auto"/>
          <w:szCs w:val="21"/>
          <w:highlight w:val="none"/>
          <w:lang w:val="en-US" w:eastAsia="zh-CN"/>
        </w:rPr>
      </w:pPr>
      <w:r>
        <w:rPr>
          <w:rFonts w:hint="eastAsia" w:ascii="宋体" w:hAnsi="宋体"/>
          <w:b/>
          <w:bCs/>
          <w:color w:val="auto"/>
          <w:szCs w:val="21"/>
          <w:highlight w:val="none"/>
          <w:lang w:val="en-US" w:eastAsia="zh-CN"/>
        </w:rPr>
        <w:t>02包组（2022年动物疫病防控应急物资）：</w:t>
      </w:r>
    </w:p>
    <w:p>
      <w:pPr>
        <w:widowControl/>
        <w:tabs>
          <w:tab w:val="left" w:pos="630"/>
        </w:tabs>
        <w:adjustRightInd w:val="0"/>
        <w:snapToGrid w:val="0"/>
        <w:spacing w:line="360" w:lineRule="auto"/>
        <w:ind w:firstLine="525" w:firstLineChars="250"/>
        <w:rPr>
          <w:rFonts w:hint="eastAsia" w:ascii="宋体" w:hAnsi="宋体"/>
          <w:color w:val="auto"/>
          <w:szCs w:val="21"/>
          <w:highlight w:val="none"/>
        </w:rPr>
      </w:pPr>
      <w:r>
        <w:rPr>
          <w:rFonts w:hint="eastAsia" w:ascii="宋体" w:hAnsi="宋体"/>
          <w:color w:val="auto"/>
          <w:szCs w:val="21"/>
          <w:highlight w:val="none"/>
        </w:rPr>
        <w:t>1.供应商应具备《中华人民共和国政府采购法》第二十二条规定的条件：</w:t>
      </w:r>
    </w:p>
    <w:p>
      <w:pPr>
        <w:widowControl/>
        <w:tabs>
          <w:tab w:val="left" w:pos="630"/>
        </w:tabs>
        <w:adjustRightInd w:val="0"/>
        <w:snapToGrid w:val="0"/>
        <w:spacing w:line="360" w:lineRule="auto"/>
        <w:ind w:firstLine="630" w:firstLineChars="300"/>
        <w:rPr>
          <w:rFonts w:hint="eastAsia" w:ascii="宋体" w:hAnsi="宋体"/>
          <w:color w:val="auto"/>
          <w:szCs w:val="21"/>
          <w:highlight w:val="none"/>
        </w:rPr>
      </w:pPr>
      <w:r>
        <w:rPr>
          <w:rFonts w:hint="eastAsia" w:ascii="宋体" w:hAnsi="宋体"/>
          <w:color w:val="auto"/>
          <w:szCs w:val="21"/>
          <w:highlight w:val="none"/>
        </w:rPr>
        <w:t>1）具有独立承担民事责任的能力；</w:t>
      </w:r>
      <w:r>
        <w:rPr>
          <w:rFonts w:hint="eastAsia" w:ascii="宋体" w:hAnsi="宋体"/>
          <w:color w:val="auto"/>
          <w:szCs w:val="21"/>
          <w:highlight w:val="none"/>
        </w:rPr>
        <w:tab/>
      </w:r>
    </w:p>
    <w:p>
      <w:pPr>
        <w:widowControl/>
        <w:tabs>
          <w:tab w:val="left" w:pos="630"/>
        </w:tabs>
        <w:adjustRightInd w:val="0"/>
        <w:snapToGrid w:val="0"/>
        <w:spacing w:line="360" w:lineRule="auto"/>
        <w:ind w:firstLine="630" w:firstLineChars="300"/>
        <w:rPr>
          <w:rFonts w:hint="eastAsia" w:ascii="宋体" w:hAnsi="宋体"/>
          <w:color w:val="auto"/>
          <w:szCs w:val="21"/>
          <w:highlight w:val="none"/>
        </w:rPr>
      </w:pPr>
      <w:r>
        <w:rPr>
          <w:rFonts w:hint="eastAsia" w:ascii="宋体" w:hAnsi="宋体"/>
          <w:color w:val="auto"/>
          <w:szCs w:val="21"/>
          <w:highlight w:val="none"/>
        </w:rPr>
        <w:t>2）具有良好的商业信誉和健全的财务会计制度；</w:t>
      </w:r>
    </w:p>
    <w:p>
      <w:pPr>
        <w:widowControl/>
        <w:tabs>
          <w:tab w:val="left" w:pos="630"/>
        </w:tabs>
        <w:adjustRightInd w:val="0"/>
        <w:snapToGrid w:val="0"/>
        <w:spacing w:line="360" w:lineRule="auto"/>
        <w:ind w:firstLine="630" w:firstLineChars="300"/>
        <w:rPr>
          <w:rFonts w:hint="eastAsia" w:ascii="宋体" w:hAnsi="宋体"/>
          <w:color w:val="auto"/>
          <w:szCs w:val="21"/>
          <w:highlight w:val="none"/>
        </w:rPr>
      </w:pPr>
      <w:r>
        <w:rPr>
          <w:rFonts w:hint="eastAsia" w:ascii="宋体" w:hAnsi="宋体"/>
          <w:color w:val="auto"/>
          <w:szCs w:val="21"/>
          <w:highlight w:val="none"/>
        </w:rPr>
        <w:t>3）具有履行合同所必需的设备和专业技术能力；</w:t>
      </w:r>
    </w:p>
    <w:p>
      <w:pPr>
        <w:widowControl/>
        <w:tabs>
          <w:tab w:val="left" w:pos="630"/>
        </w:tabs>
        <w:adjustRightInd w:val="0"/>
        <w:snapToGrid w:val="0"/>
        <w:spacing w:line="360" w:lineRule="auto"/>
        <w:ind w:firstLine="630" w:firstLineChars="300"/>
        <w:rPr>
          <w:rFonts w:hint="eastAsia" w:ascii="宋体" w:hAnsi="宋体"/>
          <w:color w:val="auto"/>
          <w:szCs w:val="21"/>
          <w:highlight w:val="none"/>
        </w:rPr>
      </w:pPr>
      <w:r>
        <w:rPr>
          <w:rFonts w:hint="eastAsia" w:ascii="宋体" w:hAnsi="宋体"/>
          <w:color w:val="auto"/>
          <w:szCs w:val="21"/>
          <w:highlight w:val="none"/>
        </w:rPr>
        <w:t>4）有依法缴纳税收和社会保障资金的良好记录；</w:t>
      </w:r>
    </w:p>
    <w:p>
      <w:pPr>
        <w:widowControl/>
        <w:tabs>
          <w:tab w:val="left" w:pos="630"/>
        </w:tabs>
        <w:adjustRightInd w:val="0"/>
        <w:snapToGrid w:val="0"/>
        <w:spacing w:line="360" w:lineRule="auto"/>
        <w:ind w:firstLine="630" w:firstLineChars="300"/>
        <w:rPr>
          <w:rFonts w:hint="eastAsia" w:ascii="宋体" w:hAnsi="宋体"/>
          <w:color w:val="auto"/>
          <w:szCs w:val="21"/>
          <w:highlight w:val="none"/>
        </w:rPr>
      </w:pPr>
      <w:r>
        <w:rPr>
          <w:rFonts w:hint="eastAsia" w:ascii="宋体" w:hAnsi="宋体"/>
          <w:color w:val="auto"/>
          <w:szCs w:val="21"/>
          <w:highlight w:val="none"/>
        </w:rPr>
        <w:t>5）参加政府采购活动前三年内，在经营活动中没有重大违法记录；</w:t>
      </w:r>
    </w:p>
    <w:p>
      <w:pPr>
        <w:widowControl/>
        <w:tabs>
          <w:tab w:val="left" w:pos="630"/>
        </w:tabs>
        <w:adjustRightInd w:val="0"/>
        <w:snapToGrid w:val="0"/>
        <w:spacing w:line="360" w:lineRule="auto"/>
        <w:ind w:firstLine="630" w:firstLineChars="300"/>
        <w:rPr>
          <w:rFonts w:hint="eastAsia" w:ascii="宋体" w:hAnsi="宋体"/>
          <w:color w:val="auto"/>
          <w:szCs w:val="21"/>
          <w:highlight w:val="none"/>
        </w:rPr>
      </w:pPr>
      <w:r>
        <w:rPr>
          <w:rFonts w:hint="eastAsia" w:ascii="宋体" w:hAnsi="宋体"/>
          <w:color w:val="auto"/>
          <w:szCs w:val="21"/>
          <w:highlight w:val="none"/>
        </w:rPr>
        <w:t>6）法律、行政法规规定的其他条件。</w:t>
      </w:r>
    </w:p>
    <w:p>
      <w:pPr>
        <w:widowControl/>
        <w:tabs>
          <w:tab w:val="left" w:pos="630"/>
        </w:tabs>
        <w:adjustRightInd w:val="0"/>
        <w:snapToGrid w:val="0"/>
        <w:spacing w:line="360" w:lineRule="auto"/>
        <w:ind w:firstLine="525" w:firstLineChars="250"/>
        <w:rPr>
          <w:rFonts w:hint="eastAsia" w:ascii="宋体" w:hAnsi="宋体"/>
          <w:color w:val="auto"/>
          <w:szCs w:val="21"/>
          <w:highlight w:val="none"/>
        </w:rPr>
      </w:pPr>
      <w:r>
        <w:rPr>
          <w:rFonts w:hint="eastAsia" w:ascii="宋体" w:hAnsi="宋体"/>
          <w:color w:val="auto"/>
          <w:szCs w:val="21"/>
          <w:highlight w:val="none"/>
          <w:lang w:val="en-US" w:eastAsia="zh-CN"/>
        </w:rPr>
        <w:t>2</w:t>
      </w:r>
      <w:r>
        <w:rPr>
          <w:rFonts w:hint="eastAsia" w:ascii="宋体" w:hAnsi="宋体"/>
          <w:color w:val="auto"/>
          <w:szCs w:val="21"/>
          <w:highlight w:val="none"/>
          <w:lang w:eastAsia="zh-CN"/>
        </w:rPr>
        <w:t>.</w:t>
      </w:r>
      <w:r>
        <w:rPr>
          <w:rFonts w:hint="eastAsia" w:ascii="宋体" w:hAnsi="宋体"/>
          <w:color w:val="auto"/>
          <w:szCs w:val="21"/>
          <w:highlight w:val="none"/>
        </w:rPr>
        <w:t>本项目不接受联合体投标；</w:t>
      </w:r>
    </w:p>
    <w:p>
      <w:pPr>
        <w:widowControl/>
        <w:tabs>
          <w:tab w:val="left" w:pos="630"/>
        </w:tabs>
        <w:adjustRightInd w:val="0"/>
        <w:snapToGrid w:val="0"/>
        <w:spacing w:line="360" w:lineRule="auto"/>
        <w:ind w:firstLine="525" w:firstLineChars="250"/>
        <w:rPr>
          <w:rFonts w:hint="eastAsia" w:ascii="宋体" w:hAnsi="宋体"/>
          <w:color w:val="auto"/>
          <w:szCs w:val="21"/>
          <w:highlight w:val="none"/>
        </w:rPr>
      </w:pPr>
      <w:r>
        <w:rPr>
          <w:rFonts w:hint="eastAsia" w:ascii="宋体" w:hAnsi="宋体"/>
          <w:color w:val="auto"/>
          <w:szCs w:val="21"/>
          <w:highlight w:val="none"/>
          <w:lang w:val="en-US" w:eastAsia="zh-CN"/>
        </w:rPr>
        <w:t>3.</w:t>
      </w:r>
      <w:r>
        <w:rPr>
          <w:rFonts w:hint="eastAsia" w:ascii="宋体" w:hAnsi="宋体"/>
          <w:color w:val="auto"/>
          <w:szCs w:val="21"/>
          <w:highlight w:val="none"/>
        </w:rPr>
        <w:t>供应商须在招标代理机构登记并购买</w:t>
      </w:r>
      <w:r>
        <w:rPr>
          <w:rFonts w:hint="eastAsia" w:ascii="宋体" w:hAnsi="宋体"/>
          <w:color w:val="auto"/>
          <w:szCs w:val="21"/>
          <w:highlight w:val="none"/>
          <w:lang w:val="en-US" w:eastAsia="zh-CN"/>
        </w:rPr>
        <w:t>询价</w:t>
      </w:r>
      <w:r>
        <w:rPr>
          <w:rFonts w:hint="eastAsia" w:ascii="宋体" w:hAnsi="宋体"/>
          <w:color w:val="auto"/>
          <w:szCs w:val="21"/>
          <w:highlight w:val="none"/>
        </w:rPr>
        <w:t>文件。</w:t>
      </w:r>
    </w:p>
    <w:p>
      <w:pPr>
        <w:widowControl/>
        <w:numPr>
          <w:ilvl w:val="0"/>
          <w:numId w:val="4"/>
        </w:numPr>
        <w:tabs>
          <w:tab w:val="left" w:pos="502"/>
        </w:tabs>
        <w:adjustRightInd w:val="0"/>
        <w:snapToGrid w:val="0"/>
        <w:spacing w:line="360" w:lineRule="auto"/>
        <w:rPr>
          <w:rFonts w:ascii="宋体" w:hAnsi="宋体" w:cs="Tahoma"/>
          <w:b/>
          <w:bCs/>
          <w:color w:val="auto"/>
          <w:szCs w:val="21"/>
          <w:highlight w:val="none"/>
        </w:rPr>
      </w:pPr>
      <w:r>
        <w:rPr>
          <w:rFonts w:hint="eastAsia" w:ascii="宋体" w:hAnsi="宋体" w:cs="Tahoma"/>
          <w:b/>
          <w:bCs/>
          <w:color w:val="auto"/>
          <w:szCs w:val="21"/>
          <w:highlight w:val="none"/>
        </w:rPr>
        <w:t>获取询价文件的时间、地点、方式及询价文件售价</w:t>
      </w:r>
    </w:p>
    <w:p>
      <w:pPr>
        <w:widowControl/>
        <w:tabs>
          <w:tab w:val="left" w:pos="900"/>
        </w:tabs>
        <w:adjustRightInd w:val="0"/>
        <w:snapToGrid w:val="0"/>
        <w:spacing w:line="360" w:lineRule="auto"/>
        <w:ind w:left="748" w:leftChars="256" w:hanging="210" w:hangingChars="100"/>
        <w:rPr>
          <w:rFonts w:ascii="宋体" w:hAnsi="宋体" w:cs="Arial"/>
          <w:color w:val="auto"/>
          <w:szCs w:val="21"/>
          <w:highlight w:val="none"/>
        </w:rPr>
      </w:pPr>
      <w:r>
        <w:rPr>
          <w:rFonts w:hint="eastAsia" w:ascii="宋体" w:hAnsi="宋体" w:cs="Tahoma"/>
          <w:color w:val="auto"/>
          <w:szCs w:val="21"/>
          <w:highlight w:val="none"/>
        </w:rPr>
        <w:t>1.获取</w:t>
      </w:r>
      <w:r>
        <w:rPr>
          <w:rFonts w:hint="eastAsia" w:ascii="宋体" w:hAnsi="宋体" w:cs="Tahoma"/>
          <w:bCs/>
          <w:color w:val="auto"/>
          <w:szCs w:val="21"/>
          <w:highlight w:val="none"/>
        </w:rPr>
        <w:t>询价</w:t>
      </w:r>
      <w:r>
        <w:rPr>
          <w:rFonts w:hint="eastAsia" w:ascii="宋体" w:hAnsi="宋体" w:cs="Tahoma"/>
          <w:color w:val="auto"/>
          <w:szCs w:val="21"/>
          <w:highlight w:val="none"/>
        </w:rPr>
        <w:t xml:space="preserve">文件时间及下载： </w:t>
      </w:r>
      <w:r>
        <w:rPr>
          <w:rFonts w:hint="eastAsia" w:ascii="宋体" w:hAnsi="宋体" w:cs="Tahoma"/>
          <w:color w:val="auto"/>
          <w:szCs w:val="21"/>
          <w:highlight w:val="none"/>
          <w:lang w:val="en-US" w:eastAsia="zh-CN"/>
        </w:rPr>
        <w:t>2022</w:t>
      </w:r>
      <w:r>
        <w:rPr>
          <w:rFonts w:hint="eastAsia" w:ascii="宋体" w:hAnsi="宋体" w:cs="Tahoma"/>
          <w:color w:val="auto"/>
          <w:szCs w:val="21"/>
          <w:highlight w:val="none"/>
        </w:rPr>
        <w:t>年</w:t>
      </w:r>
      <w:r>
        <w:rPr>
          <w:rFonts w:hint="eastAsia" w:ascii="宋体" w:hAnsi="宋体" w:cs="Tahoma"/>
          <w:color w:val="auto"/>
          <w:szCs w:val="21"/>
          <w:highlight w:val="none"/>
          <w:lang w:val="en-US" w:eastAsia="zh-CN"/>
        </w:rPr>
        <w:t>6</w:t>
      </w:r>
      <w:r>
        <w:rPr>
          <w:rFonts w:hint="eastAsia" w:ascii="宋体" w:hAnsi="宋体" w:cs="Tahoma"/>
          <w:color w:val="auto"/>
          <w:szCs w:val="21"/>
          <w:highlight w:val="none"/>
        </w:rPr>
        <w:t>月</w:t>
      </w:r>
      <w:r>
        <w:rPr>
          <w:rFonts w:hint="eastAsia" w:ascii="宋体" w:hAnsi="宋体" w:cs="Tahoma"/>
          <w:color w:val="auto"/>
          <w:szCs w:val="21"/>
          <w:highlight w:val="none"/>
          <w:lang w:val="en-US" w:eastAsia="zh-CN"/>
        </w:rPr>
        <w:t>2</w:t>
      </w:r>
      <w:r>
        <w:rPr>
          <w:rFonts w:hint="eastAsia" w:ascii="宋体" w:hAnsi="宋体" w:cs="Tahoma"/>
          <w:color w:val="auto"/>
          <w:szCs w:val="21"/>
          <w:highlight w:val="none"/>
        </w:rPr>
        <w:t>日</w:t>
      </w:r>
      <w:r>
        <w:rPr>
          <w:rFonts w:hint="eastAsia" w:ascii="宋体" w:hAnsi="宋体"/>
          <w:color w:val="auto"/>
          <w:szCs w:val="21"/>
          <w:highlight w:val="none"/>
        </w:rPr>
        <w:t>至</w:t>
      </w:r>
      <w:r>
        <w:rPr>
          <w:rFonts w:hint="eastAsia" w:ascii="宋体" w:hAnsi="宋体" w:cs="Tahoma"/>
          <w:color w:val="auto"/>
          <w:szCs w:val="21"/>
          <w:highlight w:val="none"/>
        </w:rPr>
        <w:t xml:space="preserve"> </w:t>
      </w:r>
      <w:r>
        <w:rPr>
          <w:rFonts w:hint="eastAsia" w:ascii="宋体" w:hAnsi="宋体" w:cs="Tahoma"/>
          <w:color w:val="auto"/>
          <w:szCs w:val="21"/>
          <w:highlight w:val="none"/>
          <w:lang w:val="en-US" w:eastAsia="zh-CN"/>
        </w:rPr>
        <w:t>2022</w:t>
      </w:r>
      <w:r>
        <w:rPr>
          <w:rFonts w:hint="eastAsia" w:ascii="宋体" w:hAnsi="宋体" w:cs="Tahoma"/>
          <w:color w:val="auto"/>
          <w:szCs w:val="21"/>
          <w:highlight w:val="none"/>
        </w:rPr>
        <w:t>年</w:t>
      </w:r>
      <w:r>
        <w:rPr>
          <w:rFonts w:hint="eastAsia" w:ascii="宋体" w:hAnsi="宋体" w:cs="Tahoma"/>
          <w:color w:val="auto"/>
          <w:szCs w:val="21"/>
          <w:highlight w:val="none"/>
          <w:lang w:val="en-US" w:eastAsia="zh-CN"/>
        </w:rPr>
        <w:t>6</w:t>
      </w:r>
      <w:r>
        <w:rPr>
          <w:rFonts w:hint="eastAsia" w:ascii="宋体" w:hAnsi="宋体" w:cs="Tahoma"/>
          <w:color w:val="auto"/>
          <w:szCs w:val="21"/>
          <w:highlight w:val="none"/>
        </w:rPr>
        <w:t>月</w:t>
      </w:r>
      <w:r>
        <w:rPr>
          <w:rFonts w:hint="eastAsia" w:ascii="宋体" w:hAnsi="宋体" w:cs="Tahoma"/>
          <w:color w:val="auto"/>
          <w:szCs w:val="21"/>
          <w:highlight w:val="none"/>
          <w:lang w:val="en-US" w:eastAsia="zh-CN"/>
        </w:rPr>
        <w:t>8</w:t>
      </w:r>
      <w:r>
        <w:rPr>
          <w:rFonts w:hint="eastAsia" w:ascii="宋体" w:hAnsi="宋体" w:cs="Tahoma"/>
          <w:color w:val="auto"/>
          <w:szCs w:val="21"/>
          <w:highlight w:val="none"/>
        </w:rPr>
        <w:t>日</w:t>
      </w:r>
      <w:r>
        <w:rPr>
          <w:rFonts w:hint="eastAsia" w:ascii="宋体" w:hAnsi="宋体" w:cs="Arial"/>
          <w:color w:val="auto"/>
          <w:szCs w:val="21"/>
          <w:highlight w:val="none"/>
        </w:rPr>
        <w:t>，</w:t>
      </w:r>
      <w:r>
        <w:rPr>
          <w:rFonts w:hint="eastAsia" w:ascii="宋体" w:hAnsi="宋体"/>
          <w:bCs/>
          <w:color w:val="auto"/>
          <w:highlight w:val="none"/>
        </w:rPr>
        <w:t>上午9:00～12:00，下午2:30～5:30</w:t>
      </w:r>
      <w:r>
        <w:rPr>
          <w:rFonts w:hint="eastAsia" w:ascii="宋体" w:hAnsi="宋体" w:cs="Arial"/>
          <w:color w:val="auto"/>
          <w:szCs w:val="21"/>
          <w:highlight w:val="none"/>
        </w:rPr>
        <w:t>（节假日除外）（北京时间）。询价文件下载。</w:t>
      </w:r>
    </w:p>
    <w:p>
      <w:pPr>
        <w:spacing w:line="360" w:lineRule="auto"/>
        <w:ind w:left="630" w:hanging="630" w:hangingChars="300"/>
        <w:rPr>
          <w:rFonts w:ascii="宋体" w:hAnsi="宋体" w:cs="Arial"/>
          <w:color w:val="auto"/>
          <w:szCs w:val="21"/>
          <w:highlight w:val="none"/>
        </w:rPr>
      </w:pPr>
      <w:r>
        <w:rPr>
          <w:rFonts w:hint="eastAsia" w:ascii="宋体" w:hAnsi="宋体"/>
          <w:bCs/>
          <w:color w:val="auto"/>
          <w:highlight w:val="none"/>
        </w:rPr>
        <w:t xml:space="preserve">     2.</w:t>
      </w:r>
      <w:r>
        <w:rPr>
          <w:rFonts w:ascii="宋体" w:hAnsi="宋体"/>
          <w:bCs/>
          <w:color w:val="auto"/>
          <w:highlight w:val="none"/>
        </w:rPr>
        <w:t>根据《广东省实施〈中华人民共和国政府采购法〉办法》第三十五条的规定，投标人认为政府采购文件的内容损害其权益</w:t>
      </w:r>
      <w:r>
        <w:rPr>
          <w:rFonts w:ascii="宋体" w:hAnsi="宋体" w:cs="宋体"/>
          <w:color w:val="auto"/>
          <w:kern w:val="0"/>
          <w:szCs w:val="21"/>
          <w:highlight w:val="none"/>
        </w:rPr>
        <w:t>的，可以在公示期间或者自期满之日起七个工作日内以书面形式向采购人或</w:t>
      </w:r>
      <w:r>
        <w:rPr>
          <w:rFonts w:hint="eastAsia" w:ascii="宋体" w:hAnsi="宋体" w:cs="宋体"/>
          <w:color w:val="auto"/>
          <w:kern w:val="0"/>
          <w:szCs w:val="21"/>
          <w:highlight w:val="none"/>
        </w:rPr>
        <w:t>代理采购机构</w:t>
      </w:r>
      <w:r>
        <w:rPr>
          <w:rFonts w:ascii="宋体" w:hAnsi="宋体" w:cs="宋体"/>
          <w:color w:val="auto"/>
          <w:kern w:val="0"/>
          <w:szCs w:val="21"/>
          <w:highlight w:val="none"/>
        </w:rPr>
        <w:t>提出质疑。质疑函应当</w:t>
      </w:r>
      <w:r>
        <w:rPr>
          <w:rFonts w:hint="eastAsia" w:ascii="宋体" w:hAnsi="宋体" w:cs="宋体"/>
          <w:color w:val="auto"/>
          <w:kern w:val="0"/>
          <w:szCs w:val="21"/>
          <w:highlight w:val="none"/>
        </w:rPr>
        <w:t>由</w:t>
      </w:r>
      <w:r>
        <w:rPr>
          <w:rFonts w:ascii="宋体" w:hAnsi="宋体" w:cs="宋体"/>
          <w:color w:val="auto"/>
          <w:kern w:val="0"/>
          <w:szCs w:val="21"/>
          <w:highlight w:val="none"/>
        </w:rPr>
        <w:t>质疑</w:t>
      </w:r>
      <w:r>
        <w:rPr>
          <w:rFonts w:hint="eastAsia" w:ascii="宋体" w:hAnsi="宋体" w:cs="宋体"/>
          <w:color w:val="auto"/>
          <w:kern w:val="0"/>
          <w:szCs w:val="21"/>
          <w:highlight w:val="none"/>
        </w:rPr>
        <w:t>投标人的</w:t>
      </w:r>
      <w:r>
        <w:rPr>
          <w:rFonts w:ascii="宋体" w:hAnsi="宋体" w:cs="宋体"/>
          <w:color w:val="auto"/>
          <w:kern w:val="0"/>
          <w:szCs w:val="21"/>
          <w:highlight w:val="none"/>
        </w:rPr>
        <w:t>法定代表人或主要负责人签字并加盖</w:t>
      </w:r>
      <w:r>
        <w:rPr>
          <w:rFonts w:hint="eastAsia" w:ascii="宋体" w:hAnsi="宋体" w:cs="宋体"/>
          <w:color w:val="auto"/>
          <w:kern w:val="0"/>
          <w:szCs w:val="21"/>
          <w:highlight w:val="none"/>
        </w:rPr>
        <w:t>单位</w:t>
      </w:r>
      <w:r>
        <w:rPr>
          <w:rFonts w:ascii="宋体" w:hAnsi="宋体" w:cs="宋体"/>
          <w:color w:val="auto"/>
          <w:kern w:val="0"/>
          <w:szCs w:val="21"/>
          <w:highlight w:val="none"/>
        </w:rPr>
        <w:t>公章</w:t>
      </w:r>
      <w:r>
        <w:rPr>
          <w:rFonts w:hint="eastAsia" w:ascii="宋体" w:hAnsi="宋体" w:cs="宋体"/>
          <w:color w:val="auto"/>
          <w:kern w:val="0"/>
          <w:szCs w:val="21"/>
          <w:highlight w:val="none"/>
        </w:rPr>
        <w:t>，留有联系人及联系电话并提供营业执照复印件、法定代表人证明书、授权书、法定代表人被授权人身份证复印件（以上证件须加盖公章），并与代理采购机构工作人员做好确认工作，未被确认的质疑将作为无效质疑，</w:t>
      </w:r>
      <w:r>
        <w:rPr>
          <w:rFonts w:ascii="宋体" w:hAnsi="宋体" w:cs="宋体"/>
          <w:color w:val="auto"/>
          <w:kern w:val="0"/>
          <w:szCs w:val="21"/>
          <w:highlight w:val="none"/>
        </w:rPr>
        <w:t>采购人或</w:t>
      </w:r>
      <w:r>
        <w:rPr>
          <w:rFonts w:hint="eastAsia" w:ascii="宋体" w:hAnsi="宋体" w:cs="宋体"/>
          <w:color w:val="auto"/>
          <w:kern w:val="0"/>
          <w:szCs w:val="21"/>
          <w:highlight w:val="none"/>
        </w:rPr>
        <w:t>代理采购机构可不予作答。</w:t>
      </w:r>
    </w:p>
    <w:p>
      <w:pPr>
        <w:widowControl/>
        <w:tabs>
          <w:tab w:val="left" w:pos="900"/>
        </w:tabs>
        <w:adjustRightInd w:val="0"/>
        <w:snapToGrid w:val="0"/>
        <w:spacing w:line="360" w:lineRule="auto"/>
        <w:ind w:left="538"/>
        <w:rPr>
          <w:rFonts w:ascii="宋体" w:hAnsi="宋体"/>
          <w:bCs/>
          <w:color w:val="auto"/>
          <w:szCs w:val="21"/>
          <w:highlight w:val="none"/>
        </w:rPr>
      </w:pPr>
      <w:r>
        <w:rPr>
          <w:rFonts w:hint="eastAsia" w:ascii="宋体" w:hAnsi="宋体" w:cs="Tahoma"/>
          <w:color w:val="auto"/>
          <w:szCs w:val="21"/>
          <w:highlight w:val="none"/>
        </w:rPr>
        <w:t>3.获取</w:t>
      </w:r>
      <w:r>
        <w:rPr>
          <w:rFonts w:hint="eastAsia" w:ascii="宋体" w:hAnsi="宋体" w:cs="Tahoma"/>
          <w:bCs/>
          <w:color w:val="auto"/>
          <w:szCs w:val="21"/>
          <w:highlight w:val="none"/>
        </w:rPr>
        <w:t>询价</w:t>
      </w:r>
      <w:r>
        <w:rPr>
          <w:rFonts w:hint="eastAsia" w:ascii="宋体" w:hAnsi="宋体" w:cs="Tahoma"/>
          <w:color w:val="auto"/>
          <w:szCs w:val="21"/>
          <w:highlight w:val="none"/>
        </w:rPr>
        <w:t>文件地点：</w:t>
      </w:r>
      <w:r>
        <w:rPr>
          <w:rFonts w:hint="eastAsia" w:ascii="宋体" w:hAnsi="宋体" w:cs="Tahoma"/>
          <w:color w:val="auto"/>
          <w:highlight w:val="none"/>
        </w:rPr>
        <w:t>阳江市江城区猫山四街33号A座2楼</w:t>
      </w:r>
      <w:r>
        <w:rPr>
          <w:rFonts w:hint="eastAsia" w:ascii="宋体" w:hAnsi="宋体" w:cs="Tahoma"/>
          <w:color w:val="auto"/>
          <w:highlight w:val="none"/>
          <w:lang w:val="en-US" w:eastAsia="zh-CN"/>
        </w:rPr>
        <w:t>2</w:t>
      </w:r>
      <w:r>
        <w:rPr>
          <w:rFonts w:hint="eastAsia"/>
          <w:color w:val="auto"/>
          <w:szCs w:val="21"/>
          <w:highlight w:val="none"/>
        </w:rPr>
        <w:t>05室。</w:t>
      </w:r>
    </w:p>
    <w:p>
      <w:pPr>
        <w:widowControl/>
        <w:tabs>
          <w:tab w:val="left" w:pos="900"/>
        </w:tabs>
        <w:adjustRightInd w:val="0"/>
        <w:snapToGrid w:val="0"/>
        <w:spacing w:line="360" w:lineRule="auto"/>
        <w:ind w:left="538"/>
        <w:rPr>
          <w:rFonts w:ascii="宋体" w:hAnsi="宋体"/>
          <w:bCs/>
          <w:color w:val="auto"/>
          <w:szCs w:val="21"/>
          <w:highlight w:val="none"/>
        </w:rPr>
      </w:pPr>
      <w:r>
        <w:rPr>
          <w:rFonts w:hint="eastAsia" w:ascii="宋体" w:hAnsi="宋体" w:cs="Tahoma"/>
          <w:color w:val="auto"/>
          <w:szCs w:val="21"/>
          <w:highlight w:val="none"/>
        </w:rPr>
        <w:t>4.</w:t>
      </w:r>
      <w:r>
        <w:rPr>
          <w:rFonts w:hint="eastAsia" w:ascii="宋体" w:hAnsi="宋体" w:cs="Tahoma"/>
          <w:bCs/>
          <w:color w:val="auto"/>
          <w:szCs w:val="21"/>
          <w:highlight w:val="none"/>
        </w:rPr>
        <w:t>询价</w:t>
      </w:r>
      <w:r>
        <w:rPr>
          <w:rFonts w:hint="eastAsia" w:ascii="宋体" w:hAnsi="宋体"/>
          <w:bCs/>
          <w:color w:val="auto"/>
          <w:highlight w:val="none"/>
        </w:rPr>
        <w:t>文件获取方式：</w:t>
      </w:r>
      <w:r>
        <w:rPr>
          <w:rFonts w:hint="eastAsia" w:ascii="宋体" w:hAnsi="宋体"/>
          <w:bCs/>
          <w:color w:val="auto"/>
          <w:highlight w:val="none"/>
          <w:lang w:val="en-US" w:eastAsia="zh-CN"/>
        </w:rPr>
        <w:t>邮寄</w:t>
      </w:r>
      <w:r>
        <w:rPr>
          <w:rFonts w:hint="eastAsia" w:ascii="宋体" w:hAnsi="宋体"/>
          <w:bCs/>
          <w:color w:val="auto"/>
          <w:highlight w:val="none"/>
        </w:rPr>
        <w:t>。</w:t>
      </w:r>
      <w:r>
        <w:rPr>
          <w:rFonts w:hint="eastAsia" w:ascii="宋体" w:hAnsi="宋体"/>
          <w:bCs/>
          <w:color w:val="auto"/>
          <w:highlight w:val="none"/>
          <w:lang w:eastAsia="zh-CN"/>
        </w:rPr>
        <w:t>（</w:t>
      </w:r>
      <w:r>
        <w:rPr>
          <w:rFonts w:hint="eastAsia" w:ascii="宋体" w:hAnsi="宋体"/>
          <w:bCs/>
          <w:color w:val="auto"/>
          <w:highlight w:val="none"/>
          <w:lang w:val="en-US" w:eastAsia="zh-CN"/>
        </w:rPr>
        <w:t>采取邮寄方式的请和代理机构电话确认报名文件是否已经收到，是否符合要求，否则视为报名不成功</w:t>
      </w:r>
      <w:r>
        <w:rPr>
          <w:rFonts w:hint="eastAsia" w:ascii="宋体" w:hAnsi="宋体"/>
          <w:bCs/>
          <w:color w:val="auto"/>
          <w:highlight w:val="none"/>
          <w:lang w:eastAsia="zh-CN"/>
        </w:rPr>
        <w:t>）</w:t>
      </w:r>
    </w:p>
    <w:p>
      <w:pPr>
        <w:widowControl/>
        <w:tabs>
          <w:tab w:val="left" w:pos="900"/>
        </w:tabs>
        <w:adjustRightInd w:val="0"/>
        <w:snapToGrid w:val="0"/>
        <w:spacing w:line="360" w:lineRule="auto"/>
        <w:ind w:left="538"/>
        <w:rPr>
          <w:rFonts w:ascii="宋体" w:hAnsi="宋体"/>
          <w:bCs/>
          <w:color w:val="auto"/>
          <w:szCs w:val="21"/>
          <w:highlight w:val="none"/>
        </w:rPr>
      </w:pPr>
      <w:r>
        <w:rPr>
          <w:rFonts w:hint="eastAsia" w:ascii="宋体" w:hAnsi="宋体" w:cs="Tahoma"/>
          <w:bCs/>
          <w:color w:val="auto"/>
          <w:szCs w:val="21"/>
          <w:highlight w:val="none"/>
        </w:rPr>
        <w:t>5.询价</w:t>
      </w:r>
      <w:r>
        <w:rPr>
          <w:rFonts w:hint="eastAsia" w:ascii="宋体" w:hAnsi="宋体"/>
          <w:bCs/>
          <w:color w:val="auto"/>
          <w:szCs w:val="21"/>
          <w:highlight w:val="none"/>
        </w:rPr>
        <w:t>文件售价：询价文件每套人民币150元，售后不退。</w:t>
      </w:r>
    </w:p>
    <w:p>
      <w:pPr>
        <w:widowControl/>
        <w:tabs>
          <w:tab w:val="left" w:pos="900"/>
        </w:tabs>
        <w:adjustRightInd w:val="0"/>
        <w:snapToGrid w:val="0"/>
        <w:spacing w:line="360" w:lineRule="auto"/>
        <w:ind w:left="538"/>
        <w:rPr>
          <w:rFonts w:ascii="宋体" w:hAnsi="宋体"/>
          <w:bCs/>
          <w:color w:val="auto"/>
          <w:szCs w:val="21"/>
          <w:highlight w:val="none"/>
        </w:rPr>
      </w:pPr>
      <w:r>
        <w:rPr>
          <w:rFonts w:hint="eastAsia" w:ascii="宋体" w:hAnsi="宋体"/>
          <w:bCs/>
          <w:color w:val="auto"/>
          <w:szCs w:val="21"/>
          <w:highlight w:val="none"/>
        </w:rPr>
        <w:t>6.购买询价文件方式：购买招标文件必须</w:t>
      </w:r>
      <w:r>
        <w:rPr>
          <w:rFonts w:hint="eastAsia" w:ascii="宋体" w:hAnsi="宋体"/>
          <w:bCs/>
          <w:color w:val="auto"/>
          <w:szCs w:val="21"/>
          <w:highlight w:val="none"/>
          <w:lang w:val="en-US" w:eastAsia="zh-CN"/>
        </w:rPr>
        <w:t>提供</w:t>
      </w:r>
      <w:r>
        <w:rPr>
          <w:rFonts w:hint="eastAsia" w:ascii="宋体" w:hAnsi="宋体"/>
          <w:bCs/>
          <w:color w:val="auto"/>
          <w:szCs w:val="21"/>
          <w:highlight w:val="none"/>
        </w:rPr>
        <w:t>法定代表人证明书原件、法定代表人授权委托书原件、法定代表人身份证复印件、授权委托人身份证复印件和企业法人营业执照副本复印件及《购买标书登记表》加盖公章</w:t>
      </w:r>
      <w:r>
        <w:rPr>
          <w:rFonts w:hint="eastAsia" w:ascii="宋体" w:hAnsi="宋体"/>
          <w:bCs/>
          <w:color w:val="auto"/>
          <w:szCs w:val="21"/>
          <w:highlight w:val="none"/>
          <w:lang w:val="en-US" w:eastAsia="zh-CN"/>
        </w:rPr>
        <w:t>邮寄到</w:t>
      </w:r>
      <w:r>
        <w:rPr>
          <w:rFonts w:hint="eastAsia" w:ascii="宋体" w:hAnsi="宋体"/>
          <w:bCs/>
          <w:color w:val="auto"/>
          <w:szCs w:val="21"/>
          <w:highlight w:val="none"/>
        </w:rPr>
        <w:t>指定地址。</w:t>
      </w:r>
      <w:r>
        <w:rPr>
          <w:rFonts w:hint="eastAsia"/>
          <w:b/>
          <w:bCs/>
          <w:color w:val="auto"/>
          <w:highlight w:val="none"/>
        </w:rPr>
        <w:t>报名时投标单位的资料与以上报名条件不符合、不齐全、复印件不清晰或未盖红色公章的将不予受理</w:t>
      </w:r>
      <w:r>
        <w:rPr>
          <w:rFonts w:hint="eastAsia" w:ascii="宋体" w:hAnsi="宋体"/>
          <w:bCs/>
          <w:color w:val="auto"/>
          <w:highlight w:val="none"/>
        </w:rPr>
        <w:t>。</w:t>
      </w:r>
    </w:p>
    <w:p>
      <w:pPr>
        <w:widowControl/>
        <w:numPr>
          <w:ilvl w:val="0"/>
          <w:numId w:val="4"/>
        </w:numPr>
        <w:tabs>
          <w:tab w:val="left" w:pos="502"/>
        </w:tabs>
        <w:adjustRightInd w:val="0"/>
        <w:snapToGrid w:val="0"/>
        <w:spacing w:line="360" w:lineRule="auto"/>
        <w:rPr>
          <w:rFonts w:hint="eastAsia" w:ascii="宋体" w:hAnsi="宋体" w:cs="Tahoma"/>
          <w:b w:val="0"/>
          <w:bCs w:val="0"/>
          <w:color w:val="auto"/>
          <w:szCs w:val="21"/>
          <w:highlight w:val="none"/>
          <w:lang w:val="en-US" w:eastAsia="zh-CN"/>
        </w:rPr>
      </w:pPr>
      <w:r>
        <w:rPr>
          <w:rFonts w:hint="eastAsia" w:ascii="宋体" w:hAnsi="宋体" w:cs="Tahoma"/>
          <w:b/>
          <w:bCs/>
          <w:color w:val="auto"/>
          <w:szCs w:val="21"/>
          <w:highlight w:val="none"/>
          <w:lang w:val="en-US" w:eastAsia="zh-CN"/>
        </w:rPr>
        <w:t>报价文件递交方式：</w:t>
      </w:r>
      <w:r>
        <w:rPr>
          <w:rFonts w:hint="eastAsia" w:ascii="宋体" w:hAnsi="宋体" w:cs="Tahoma"/>
          <w:b w:val="0"/>
          <w:bCs w:val="0"/>
          <w:color w:val="auto"/>
          <w:szCs w:val="21"/>
          <w:highlight w:val="none"/>
          <w:lang w:val="en-US" w:eastAsia="zh-CN"/>
        </w:rPr>
        <w:t>邮寄，请在投标截止时间前将报价文件寄至代理机构。（由于邮寄过程</w:t>
      </w:r>
    </w:p>
    <w:p>
      <w:pPr>
        <w:widowControl/>
        <w:numPr>
          <w:ilvl w:val="0"/>
          <w:numId w:val="0"/>
        </w:numPr>
        <w:tabs>
          <w:tab w:val="left" w:pos="502"/>
        </w:tabs>
        <w:adjustRightInd w:val="0"/>
        <w:snapToGrid w:val="0"/>
        <w:spacing w:line="360" w:lineRule="auto"/>
        <w:ind w:left="360" w:leftChars="0" w:firstLine="420" w:firstLineChars="200"/>
        <w:rPr>
          <w:rFonts w:hint="eastAsia" w:ascii="宋体" w:hAnsi="宋体" w:cs="Tahoma"/>
          <w:b/>
          <w:bCs/>
          <w:color w:val="auto"/>
          <w:szCs w:val="21"/>
          <w:highlight w:val="none"/>
          <w:lang w:val="en-US" w:eastAsia="zh-CN"/>
        </w:rPr>
      </w:pPr>
      <w:r>
        <w:rPr>
          <w:rFonts w:hint="eastAsia" w:ascii="宋体" w:hAnsi="宋体" w:cs="Tahoma"/>
          <w:b w:val="0"/>
          <w:bCs w:val="0"/>
          <w:color w:val="auto"/>
          <w:szCs w:val="21"/>
          <w:highlight w:val="none"/>
          <w:lang w:val="en-US" w:eastAsia="zh-CN"/>
        </w:rPr>
        <w:t>存在不可预见因素，建议提前两个工作日寄到我公司）</w:t>
      </w:r>
    </w:p>
    <w:p>
      <w:pPr>
        <w:widowControl/>
        <w:numPr>
          <w:ilvl w:val="0"/>
          <w:numId w:val="0"/>
        </w:numPr>
        <w:tabs>
          <w:tab w:val="left" w:pos="502"/>
        </w:tabs>
        <w:adjustRightInd w:val="0"/>
        <w:snapToGrid w:val="0"/>
        <w:spacing w:line="360" w:lineRule="auto"/>
        <w:ind w:left="360" w:leftChars="0" w:firstLine="420" w:firstLineChars="200"/>
        <w:rPr>
          <w:rFonts w:hint="eastAsia" w:ascii="宋体" w:hAnsi="宋体" w:cs="Tahoma"/>
          <w:b w:val="0"/>
          <w:bCs w:val="0"/>
          <w:color w:val="auto"/>
          <w:szCs w:val="21"/>
          <w:highlight w:val="none"/>
          <w:lang w:val="en-US" w:eastAsia="zh-CN"/>
        </w:rPr>
      </w:pPr>
      <w:r>
        <w:rPr>
          <w:rFonts w:hint="eastAsia" w:ascii="宋体" w:hAnsi="宋体" w:cs="Tahoma"/>
          <w:b w:val="0"/>
          <w:bCs w:val="0"/>
          <w:color w:val="auto"/>
          <w:szCs w:val="21"/>
          <w:highlight w:val="none"/>
          <w:lang w:val="en-US" w:eastAsia="zh-CN"/>
        </w:rPr>
        <w:t>地址：阳江市江城区猫山四街33号A座2楼</w:t>
      </w:r>
    </w:p>
    <w:p>
      <w:pPr>
        <w:widowControl/>
        <w:numPr>
          <w:ilvl w:val="0"/>
          <w:numId w:val="0"/>
        </w:numPr>
        <w:tabs>
          <w:tab w:val="left" w:pos="502"/>
        </w:tabs>
        <w:adjustRightInd w:val="0"/>
        <w:snapToGrid w:val="0"/>
        <w:spacing w:line="360" w:lineRule="auto"/>
        <w:ind w:left="360" w:leftChars="0" w:firstLine="420" w:firstLineChars="200"/>
        <w:rPr>
          <w:rFonts w:hint="eastAsia" w:ascii="宋体" w:hAnsi="宋体" w:cs="Tahoma"/>
          <w:b w:val="0"/>
          <w:bCs w:val="0"/>
          <w:color w:val="auto"/>
          <w:szCs w:val="21"/>
          <w:highlight w:val="none"/>
          <w:lang w:val="en-US" w:eastAsia="zh-CN"/>
        </w:rPr>
      </w:pPr>
      <w:r>
        <w:rPr>
          <w:rFonts w:hint="eastAsia" w:ascii="宋体" w:hAnsi="宋体" w:cs="Tahoma"/>
          <w:b w:val="0"/>
          <w:bCs w:val="0"/>
          <w:color w:val="auto"/>
          <w:szCs w:val="21"/>
          <w:highlight w:val="none"/>
          <w:lang w:val="en-US" w:eastAsia="zh-CN"/>
        </w:rPr>
        <w:t>收件人：冯先生</w:t>
      </w:r>
    </w:p>
    <w:p>
      <w:pPr>
        <w:widowControl/>
        <w:numPr>
          <w:ilvl w:val="0"/>
          <w:numId w:val="0"/>
        </w:numPr>
        <w:tabs>
          <w:tab w:val="left" w:pos="502"/>
        </w:tabs>
        <w:adjustRightInd w:val="0"/>
        <w:snapToGrid w:val="0"/>
        <w:spacing w:line="360" w:lineRule="auto"/>
        <w:ind w:left="360" w:leftChars="0" w:firstLine="420" w:firstLineChars="200"/>
        <w:rPr>
          <w:rFonts w:ascii="宋体" w:hAnsi="宋体" w:cs="Tahoma"/>
          <w:b w:val="0"/>
          <w:bCs w:val="0"/>
          <w:color w:val="auto"/>
          <w:szCs w:val="21"/>
          <w:highlight w:val="none"/>
        </w:rPr>
      </w:pPr>
      <w:r>
        <w:rPr>
          <w:rFonts w:hint="eastAsia" w:ascii="宋体" w:hAnsi="宋体" w:cs="Tahoma"/>
          <w:b w:val="0"/>
          <w:bCs w:val="0"/>
          <w:color w:val="auto"/>
          <w:szCs w:val="21"/>
          <w:highlight w:val="none"/>
          <w:lang w:val="en-US" w:eastAsia="zh-CN"/>
        </w:rPr>
        <w:t>联系电话：0662-3167266</w:t>
      </w:r>
    </w:p>
    <w:p>
      <w:pPr>
        <w:widowControl/>
        <w:numPr>
          <w:ilvl w:val="0"/>
          <w:numId w:val="4"/>
        </w:numPr>
        <w:tabs>
          <w:tab w:val="left" w:pos="502"/>
        </w:tabs>
        <w:adjustRightInd w:val="0"/>
        <w:snapToGrid w:val="0"/>
        <w:spacing w:line="360" w:lineRule="auto"/>
        <w:rPr>
          <w:rFonts w:ascii="宋体" w:hAnsi="宋体" w:cs="Tahoma"/>
          <w:b/>
          <w:bCs/>
          <w:color w:val="auto"/>
          <w:szCs w:val="21"/>
          <w:highlight w:val="none"/>
        </w:rPr>
      </w:pPr>
      <w:r>
        <w:rPr>
          <w:rFonts w:hint="eastAsia" w:ascii="宋体" w:hAnsi="宋体" w:cs="Tahoma"/>
          <w:b/>
          <w:bCs/>
          <w:color w:val="auto"/>
          <w:szCs w:val="21"/>
          <w:highlight w:val="none"/>
        </w:rPr>
        <w:t>报价截止时间、开标时间及地点</w:t>
      </w:r>
    </w:p>
    <w:p>
      <w:pPr>
        <w:widowControl/>
        <w:numPr>
          <w:ilvl w:val="0"/>
          <w:numId w:val="6"/>
        </w:numPr>
        <w:tabs>
          <w:tab w:val="left" w:pos="735"/>
          <w:tab w:val="clear" w:pos="360"/>
        </w:tabs>
        <w:adjustRightInd w:val="0"/>
        <w:snapToGrid w:val="0"/>
        <w:spacing w:line="360" w:lineRule="auto"/>
        <w:ind w:left="178" w:leftChars="85" w:firstLine="360"/>
        <w:rPr>
          <w:rFonts w:ascii="宋体" w:hAnsi="宋体" w:cs="Arial"/>
          <w:color w:val="auto"/>
          <w:szCs w:val="21"/>
          <w:highlight w:val="none"/>
        </w:rPr>
      </w:pPr>
      <w:r>
        <w:rPr>
          <w:rFonts w:hint="eastAsia" w:ascii="宋体" w:hAnsi="宋体" w:cs="Tahoma"/>
          <w:color w:val="auto"/>
          <w:szCs w:val="21"/>
          <w:highlight w:val="none"/>
        </w:rPr>
        <w:t>递交</w:t>
      </w:r>
      <w:r>
        <w:rPr>
          <w:rFonts w:hint="eastAsia" w:ascii="宋体" w:hAnsi="宋体" w:cs="Tahoma"/>
          <w:bCs/>
          <w:color w:val="auto"/>
          <w:szCs w:val="21"/>
          <w:highlight w:val="none"/>
        </w:rPr>
        <w:t>报价</w:t>
      </w:r>
      <w:r>
        <w:rPr>
          <w:rFonts w:hint="eastAsia" w:ascii="宋体" w:hAnsi="宋体" w:cs="Tahoma"/>
          <w:color w:val="auto"/>
          <w:szCs w:val="21"/>
          <w:highlight w:val="none"/>
        </w:rPr>
        <w:t xml:space="preserve">文件时间： </w:t>
      </w:r>
      <w:r>
        <w:rPr>
          <w:rFonts w:hint="eastAsia" w:ascii="宋体" w:hAnsi="宋体" w:cs="Tahoma"/>
          <w:color w:val="auto"/>
          <w:szCs w:val="21"/>
          <w:highlight w:val="none"/>
          <w:lang w:val="en-US" w:eastAsia="zh-CN"/>
        </w:rPr>
        <w:t>2022</w:t>
      </w:r>
      <w:r>
        <w:rPr>
          <w:rFonts w:hint="eastAsia" w:ascii="宋体" w:hAnsi="宋体" w:cs="Tahoma"/>
          <w:color w:val="auto"/>
          <w:szCs w:val="21"/>
          <w:highlight w:val="none"/>
        </w:rPr>
        <w:t xml:space="preserve"> 年</w:t>
      </w:r>
      <w:r>
        <w:rPr>
          <w:rFonts w:hint="eastAsia" w:ascii="宋体" w:hAnsi="宋体" w:cs="Tahoma"/>
          <w:color w:val="auto"/>
          <w:szCs w:val="21"/>
          <w:highlight w:val="none"/>
          <w:lang w:val="en-US" w:eastAsia="zh-CN"/>
        </w:rPr>
        <w:t>6</w:t>
      </w:r>
      <w:r>
        <w:rPr>
          <w:rFonts w:hint="eastAsia" w:ascii="宋体" w:hAnsi="宋体" w:cs="Tahoma"/>
          <w:color w:val="auto"/>
          <w:szCs w:val="21"/>
          <w:highlight w:val="none"/>
        </w:rPr>
        <w:t>月</w:t>
      </w:r>
      <w:r>
        <w:rPr>
          <w:rFonts w:hint="eastAsia" w:ascii="宋体" w:hAnsi="宋体" w:cs="Tahoma"/>
          <w:color w:val="auto"/>
          <w:szCs w:val="21"/>
          <w:highlight w:val="none"/>
          <w:lang w:val="en-US" w:eastAsia="zh-CN"/>
        </w:rPr>
        <w:t>13</w:t>
      </w:r>
      <w:r>
        <w:rPr>
          <w:rFonts w:hint="eastAsia" w:ascii="宋体" w:hAnsi="宋体" w:cs="Tahoma"/>
          <w:color w:val="auto"/>
          <w:szCs w:val="21"/>
          <w:highlight w:val="none"/>
        </w:rPr>
        <w:t xml:space="preserve"> 日</w:t>
      </w:r>
      <w:r>
        <w:rPr>
          <w:rFonts w:hint="eastAsia" w:ascii="宋体" w:hAnsi="宋体"/>
          <w:bCs/>
          <w:color w:val="auto"/>
          <w:szCs w:val="21"/>
          <w:highlight w:val="none"/>
        </w:rPr>
        <w:t>9:30</w:t>
      </w:r>
      <w:r>
        <w:rPr>
          <w:rFonts w:ascii="宋体" w:hAnsi="宋体"/>
          <w:bCs/>
          <w:color w:val="auto"/>
          <w:szCs w:val="21"/>
          <w:highlight w:val="none"/>
        </w:rPr>
        <w:t>-</w:t>
      </w:r>
      <w:r>
        <w:rPr>
          <w:rFonts w:hint="eastAsia" w:ascii="宋体" w:hAnsi="宋体"/>
          <w:bCs/>
          <w:color w:val="auto"/>
          <w:szCs w:val="21"/>
          <w:highlight w:val="none"/>
        </w:rPr>
        <w:t xml:space="preserve">10:00   </w:t>
      </w:r>
      <w:r>
        <w:rPr>
          <w:rFonts w:ascii="宋体" w:hAnsi="宋体" w:cs="Arial"/>
          <w:color w:val="auto"/>
          <w:szCs w:val="21"/>
          <w:highlight w:val="none"/>
        </w:rPr>
        <w:t>(</w:t>
      </w:r>
      <w:r>
        <w:rPr>
          <w:rFonts w:hint="eastAsia" w:ascii="宋体" w:hAnsi="宋体" w:cs="Arial"/>
          <w:color w:val="auto"/>
          <w:szCs w:val="21"/>
          <w:highlight w:val="none"/>
        </w:rPr>
        <w:t>北京时间</w:t>
      </w:r>
      <w:r>
        <w:rPr>
          <w:rFonts w:ascii="宋体" w:hAnsi="宋体" w:cs="Arial"/>
          <w:color w:val="auto"/>
          <w:szCs w:val="21"/>
          <w:highlight w:val="none"/>
        </w:rPr>
        <w:t>)</w:t>
      </w:r>
      <w:r>
        <w:rPr>
          <w:rFonts w:hint="eastAsia" w:ascii="宋体" w:hAnsi="宋体" w:cs="Arial"/>
          <w:color w:val="auto"/>
          <w:szCs w:val="21"/>
          <w:highlight w:val="none"/>
        </w:rPr>
        <w:t>。</w:t>
      </w:r>
    </w:p>
    <w:p>
      <w:pPr>
        <w:widowControl/>
        <w:numPr>
          <w:ilvl w:val="0"/>
          <w:numId w:val="6"/>
        </w:numPr>
        <w:tabs>
          <w:tab w:val="left" w:pos="735"/>
          <w:tab w:val="clear" w:pos="360"/>
        </w:tabs>
        <w:adjustRightInd w:val="0"/>
        <w:snapToGrid w:val="0"/>
        <w:spacing w:line="360" w:lineRule="auto"/>
        <w:ind w:left="178" w:leftChars="85" w:firstLine="360"/>
        <w:rPr>
          <w:rFonts w:ascii="宋体" w:hAnsi="宋体" w:cs="Tahoma"/>
          <w:color w:val="auto"/>
          <w:szCs w:val="21"/>
          <w:highlight w:val="none"/>
        </w:rPr>
      </w:pPr>
      <w:r>
        <w:rPr>
          <w:rFonts w:hint="eastAsia" w:ascii="宋体" w:hAnsi="宋体" w:cs="Tahoma"/>
          <w:color w:val="auto"/>
          <w:szCs w:val="21"/>
          <w:highlight w:val="none"/>
        </w:rPr>
        <w:t>报价文件递交地点：</w:t>
      </w:r>
      <w:r>
        <w:rPr>
          <w:rFonts w:hint="eastAsia" w:ascii="宋体" w:hAnsi="宋体" w:cs="Tahoma"/>
          <w:color w:val="auto"/>
          <w:highlight w:val="none"/>
        </w:rPr>
        <w:t>阳江市江城区猫山四街33号A座2楼</w:t>
      </w:r>
      <w:r>
        <w:rPr>
          <w:rFonts w:hint="eastAsia" w:ascii="宋体" w:hAnsi="宋体" w:cs="Tahoma"/>
          <w:color w:val="auto"/>
          <w:highlight w:val="none"/>
          <w:lang w:val="en-US" w:eastAsia="zh-CN"/>
        </w:rPr>
        <w:t>201</w:t>
      </w:r>
      <w:r>
        <w:rPr>
          <w:rFonts w:hint="eastAsia"/>
          <w:color w:val="auto"/>
          <w:szCs w:val="21"/>
          <w:highlight w:val="none"/>
        </w:rPr>
        <w:t>开标室</w:t>
      </w:r>
      <w:r>
        <w:rPr>
          <w:rFonts w:hint="eastAsia" w:ascii="宋体" w:hAnsi="宋体" w:cs="宋体"/>
          <w:color w:val="auto"/>
          <w:kern w:val="0"/>
          <w:szCs w:val="21"/>
          <w:highlight w:val="none"/>
        </w:rPr>
        <w:t>。</w:t>
      </w:r>
    </w:p>
    <w:p>
      <w:pPr>
        <w:widowControl/>
        <w:numPr>
          <w:ilvl w:val="0"/>
          <w:numId w:val="6"/>
        </w:numPr>
        <w:tabs>
          <w:tab w:val="left" w:pos="735"/>
          <w:tab w:val="clear" w:pos="360"/>
        </w:tabs>
        <w:adjustRightInd w:val="0"/>
        <w:snapToGrid w:val="0"/>
        <w:spacing w:line="360" w:lineRule="auto"/>
        <w:ind w:left="178" w:leftChars="85" w:firstLine="360"/>
        <w:rPr>
          <w:rFonts w:ascii="宋体" w:hAnsi="宋体"/>
          <w:bCs/>
          <w:color w:val="auto"/>
          <w:szCs w:val="21"/>
          <w:highlight w:val="none"/>
        </w:rPr>
      </w:pPr>
      <w:r>
        <w:rPr>
          <w:rFonts w:hint="eastAsia" w:ascii="宋体" w:hAnsi="宋体" w:cs="Tahoma"/>
          <w:bCs/>
          <w:color w:val="auto"/>
          <w:szCs w:val="21"/>
          <w:highlight w:val="none"/>
        </w:rPr>
        <w:t>报价</w:t>
      </w:r>
      <w:r>
        <w:rPr>
          <w:rFonts w:hint="eastAsia" w:ascii="宋体" w:hAnsi="宋体" w:cs="Tahoma"/>
          <w:color w:val="auto"/>
          <w:szCs w:val="21"/>
          <w:highlight w:val="none"/>
        </w:rPr>
        <w:t>截止时间：</w:t>
      </w:r>
      <w:r>
        <w:rPr>
          <w:rFonts w:hint="eastAsia" w:ascii="宋体" w:hAnsi="宋体" w:cs="Tahoma"/>
          <w:color w:val="auto"/>
          <w:szCs w:val="21"/>
          <w:highlight w:val="none"/>
          <w:lang w:val="en-US" w:eastAsia="zh-CN"/>
        </w:rPr>
        <w:t>2022</w:t>
      </w:r>
      <w:r>
        <w:rPr>
          <w:rFonts w:hint="eastAsia" w:ascii="宋体" w:hAnsi="宋体" w:cs="Tahoma"/>
          <w:color w:val="auto"/>
          <w:szCs w:val="21"/>
          <w:highlight w:val="none"/>
        </w:rPr>
        <w:t xml:space="preserve"> 年</w:t>
      </w:r>
      <w:r>
        <w:rPr>
          <w:rFonts w:hint="eastAsia" w:ascii="宋体" w:hAnsi="宋体" w:cs="Tahoma"/>
          <w:color w:val="auto"/>
          <w:szCs w:val="21"/>
          <w:highlight w:val="none"/>
          <w:lang w:val="en-US" w:eastAsia="zh-CN"/>
        </w:rPr>
        <w:t>6</w:t>
      </w:r>
      <w:r>
        <w:rPr>
          <w:rFonts w:hint="eastAsia" w:ascii="宋体" w:hAnsi="宋体" w:cs="Tahoma"/>
          <w:color w:val="auto"/>
          <w:szCs w:val="21"/>
          <w:highlight w:val="none"/>
        </w:rPr>
        <w:t>月</w:t>
      </w:r>
      <w:r>
        <w:rPr>
          <w:rFonts w:hint="eastAsia" w:ascii="宋体" w:hAnsi="宋体" w:cs="Tahoma"/>
          <w:color w:val="auto"/>
          <w:szCs w:val="21"/>
          <w:highlight w:val="none"/>
          <w:lang w:val="en-US" w:eastAsia="zh-CN"/>
        </w:rPr>
        <w:t>13</w:t>
      </w:r>
      <w:r>
        <w:rPr>
          <w:rFonts w:hint="eastAsia" w:ascii="宋体" w:hAnsi="宋体" w:cs="Tahoma"/>
          <w:color w:val="auto"/>
          <w:szCs w:val="21"/>
          <w:highlight w:val="none"/>
        </w:rPr>
        <w:t>日</w:t>
      </w:r>
      <w:r>
        <w:rPr>
          <w:rFonts w:hint="eastAsia" w:ascii="宋体" w:hAnsi="宋体"/>
          <w:bCs/>
          <w:color w:val="auto"/>
          <w:szCs w:val="21"/>
          <w:highlight w:val="none"/>
        </w:rPr>
        <w:t xml:space="preserve"> 10:00  </w:t>
      </w:r>
      <w:r>
        <w:rPr>
          <w:rFonts w:ascii="宋体" w:hAnsi="宋体" w:cs="Arial"/>
          <w:color w:val="auto"/>
          <w:szCs w:val="21"/>
          <w:highlight w:val="none"/>
        </w:rPr>
        <w:t>(</w:t>
      </w:r>
      <w:r>
        <w:rPr>
          <w:rFonts w:hint="eastAsia" w:ascii="宋体" w:hAnsi="宋体" w:cs="Arial"/>
          <w:color w:val="auto"/>
          <w:szCs w:val="21"/>
          <w:highlight w:val="none"/>
        </w:rPr>
        <w:t>北京时间</w:t>
      </w:r>
      <w:r>
        <w:rPr>
          <w:rFonts w:ascii="宋体" w:hAnsi="宋体" w:cs="Arial"/>
          <w:color w:val="auto"/>
          <w:szCs w:val="21"/>
          <w:highlight w:val="none"/>
        </w:rPr>
        <w:t>)</w:t>
      </w:r>
      <w:r>
        <w:rPr>
          <w:rFonts w:hint="eastAsia" w:ascii="宋体" w:hAnsi="宋体" w:cs="Arial"/>
          <w:color w:val="auto"/>
          <w:szCs w:val="21"/>
          <w:highlight w:val="none"/>
        </w:rPr>
        <w:t>。</w:t>
      </w:r>
    </w:p>
    <w:p>
      <w:pPr>
        <w:widowControl/>
        <w:numPr>
          <w:ilvl w:val="0"/>
          <w:numId w:val="6"/>
        </w:numPr>
        <w:tabs>
          <w:tab w:val="left" w:pos="735"/>
          <w:tab w:val="clear" w:pos="360"/>
        </w:tabs>
        <w:adjustRightInd w:val="0"/>
        <w:snapToGrid w:val="0"/>
        <w:spacing w:line="360" w:lineRule="auto"/>
        <w:ind w:left="178" w:leftChars="85" w:firstLine="360"/>
        <w:rPr>
          <w:rFonts w:ascii="宋体" w:hAnsi="宋体"/>
          <w:bCs/>
          <w:color w:val="auto"/>
          <w:szCs w:val="21"/>
          <w:highlight w:val="none"/>
        </w:rPr>
      </w:pPr>
      <w:r>
        <w:rPr>
          <w:rFonts w:hint="eastAsia" w:ascii="宋体" w:hAnsi="宋体" w:cs="Tahoma"/>
          <w:bCs/>
          <w:color w:val="auto"/>
          <w:szCs w:val="21"/>
          <w:highlight w:val="none"/>
        </w:rPr>
        <w:t>报价</w:t>
      </w:r>
      <w:r>
        <w:rPr>
          <w:rFonts w:hint="eastAsia" w:ascii="宋体" w:hAnsi="宋体" w:cs="Tahoma"/>
          <w:color w:val="auto"/>
          <w:szCs w:val="21"/>
          <w:highlight w:val="none"/>
        </w:rPr>
        <w:t>时间：</w:t>
      </w:r>
      <w:r>
        <w:rPr>
          <w:rFonts w:hint="eastAsia" w:ascii="宋体" w:hAnsi="宋体" w:cs="Tahoma"/>
          <w:color w:val="auto"/>
          <w:szCs w:val="21"/>
          <w:highlight w:val="none"/>
          <w:lang w:val="en-US" w:eastAsia="zh-CN"/>
        </w:rPr>
        <w:t>2022</w:t>
      </w:r>
      <w:r>
        <w:rPr>
          <w:rFonts w:hint="eastAsia" w:ascii="宋体" w:hAnsi="宋体" w:cs="Tahoma"/>
          <w:color w:val="auto"/>
          <w:szCs w:val="21"/>
          <w:highlight w:val="none"/>
        </w:rPr>
        <w:t>年</w:t>
      </w:r>
      <w:r>
        <w:rPr>
          <w:rFonts w:hint="eastAsia" w:ascii="宋体" w:hAnsi="宋体" w:cs="Tahoma"/>
          <w:color w:val="auto"/>
          <w:szCs w:val="21"/>
          <w:highlight w:val="none"/>
          <w:lang w:val="en-US" w:eastAsia="zh-CN"/>
        </w:rPr>
        <w:t>6</w:t>
      </w:r>
      <w:r>
        <w:rPr>
          <w:rFonts w:hint="eastAsia" w:ascii="宋体" w:hAnsi="宋体" w:cs="Tahoma"/>
          <w:color w:val="auto"/>
          <w:szCs w:val="21"/>
          <w:highlight w:val="none"/>
        </w:rPr>
        <w:t>月</w:t>
      </w:r>
      <w:r>
        <w:rPr>
          <w:rFonts w:hint="eastAsia" w:ascii="宋体" w:hAnsi="宋体" w:cs="Tahoma"/>
          <w:color w:val="auto"/>
          <w:szCs w:val="21"/>
          <w:highlight w:val="none"/>
          <w:lang w:val="en-US" w:eastAsia="zh-CN"/>
        </w:rPr>
        <w:t>13</w:t>
      </w:r>
      <w:r>
        <w:rPr>
          <w:rFonts w:hint="eastAsia" w:ascii="宋体" w:hAnsi="宋体" w:cs="Tahoma"/>
          <w:color w:val="auto"/>
          <w:szCs w:val="21"/>
          <w:highlight w:val="none"/>
        </w:rPr>
        <w:t>日</w:t>
      </w:r>
      <w:r>
        <w:rPr>
          <w:rFonts w:hint="eastAsia" w:ascii="宋体" w:hAnsi="宋体"/>
          <w:bCs/>
          <w:color w:val="auto"/>
          <w:szCs w:val="21"/>
          <w:highlight w:val="none"/>
        </w:rPr>
        <w:t xml:space="preserve">10:00 </w:t>
      </w:r>
      <w:r>
        <w:rPr>
          <w:rFonts w:ascii="宋体" w:hAnsi="宋体" w:cs="Arial"/>
          <w:color w:val="auto"/>
          <w:szCs w:val="21"/>
          <w:highlight w:val="none"/>
        </w:rPr>
        <w:t>(</w:t>
      </w:r>
      <w:r>
        <w:rPr>
          <w:rFonts w:hint="eastAsia" w:ascii="宋体" w:hAnsi="宋体" w:cs="Arial"/>
          <w:color w:val="auto"/>
          <w:szCs w:val="21"/>
          <w:highlight w:val="none"/>
        </w:rPr>
        <w:t>北京时间</w:t>
      </w:r>
      <w:r>
        <w:rPr>
          <w:rFonts w:ascii="宋体" w:hAnsi="宋体" w:cs="Arial"/>
          <w:color w:val="auto"/>
          <w:szCs w:val="21"/>
          <w:highlight w:val="none"/>
        </w:rPr>
        <w:t>)</w:t>
      </w:r>
      <w:r>
        <w:rPr>
          <w:rFonts w:hint="eastAsia" w:ascii="宋体" w:hAnsi="宋体" w:cs="Arial"/>
          <w:color w:val="auto"/>
          <w:szCs w:val="21"/>
          <w:highlight w:val="none"/>
        </w:rPr>
        <w:t>。</w:t>
      </w:r>
    </w:p>
    <w:p>
      <w:pPr>
        <w:widowControl/>
        <w:numPr>
          <w:ilvl w:val="0"/>
          <w:numId w:val="6"/>
        </w:numPr>
        <w:tabs>
          <w:tab w:val="left" w:pos="735"/>
          <w:tab w:val="clear" w:pos="360"/>
        </w:tabs>
        <w:adjustRightInd w:val="0"/>
        <w:snapToGrid w:val="0"/>
        <w:spacing w:line="360" w:lineRule="auto"/>
        <w:ind w:left="178" w:leftChars="85" w:firstLine="360"/>
        <w:rPr>
          <w:rFonts w:ascii="宋体" w:hAnsi="宋体"/>
          <w:bCs/>
          <w:color w:val="auto"/>
          <w:szCs w:val="21"/>
          <w:highlight w:val="none"/>
        </w:rPr>
      </w:pPr>
      <w:r>
        <w:rPr>
          <w:rFonts w:hint="eastAsia" w:ascii="宋体" w:hAnsi="宋体" w:cs="Tahoma"/>
          <w:bCs/>
          <w:color w:val="auto"/>
          <w:szCs w:val="21"/>
          <w:highlight w:val="none"/>
        </w:rPr>
        <w:t>报价</w:t>
      </w:r>
      <w:r>
        <w:rPr>
          <w:rFonts w:hint="eastAsia" w:ascii="宋体" w:hAnsi="宋体" w:cs="Tahoma"/>
          <w:color w:val="auto"/>
          <w:szCs w:val="21"/>
          <w:highlight w:val="none"/>
        </w:rPr>
        <w:t>地点：</w:t>
      </w:r>
      <w:r>
        <w:rPr>
          <w:rFonts w:hint="eastAsia" w:ascii="宋体" w:hAnsi="宋体" w:cs="Tahoma"/>
          <w:color w:val="auto"/>
          <w:highlight w:val="none"/>
        </w:rPr>
        <w:t>阳江市江城区猫山四街33号A座2楼</w:t>
      </w:r>
      <w:r>
        <w:rPr>
          <w:rFonts w:hint="eastAsia" w:ascii="宋体" w:hAnsi="宋体" w:cs="Tahoma"/>
          <w:color w:val="auto"/>
          <w:highlight w:val="none"/>
          <w:lang w:val="en-US" w:eastAsia="zh-CN"/>
        </w:rPr>
        <w:t>201</w:t>
      </w:r>
      <w:r>
        <w:rPr>
          <w:rFonts w:hint="eastAsia" w:ascii="宋体" w:hAnsi="宋体" w:cs="Tahoma"/>
          <w:color w:val="auto"/>
          <w:highlight w:val="none"/>
        </w:rPr>
        <w:t>开标室</w:t>
      </w:r>
      <w:r>
        <w:rPr>
          <w:rFonts w:hint="eastAsia" w:ascii="宋体" w:hAnsi="宋体" w:cs="宋体"/>
          <w:color w:val="auto"/>
          <w:kern w:val="0"/>
          <w:szCs w:val="21"/>
          <w:highlight w:val="none"/>
        </w:rPr>
        <w:t>。</w:t>
      </w:r>
    </w:p>
    <w:p>
      <w:pPr>
        <w:widowControl/>
        <w:numPr>
          <w:ilvl w:val="0"/>
          <w:numId w:val="4"/>
        </w:numPr>
        <w:tabs>
          <w:tab w:val="left" w:pos="502"/>
        </w:tabs>
        <w:adjustRightInd w:val="0"/>
        <w:snapToGrid w:val="0"/>
        <w:spacing w:line="360" w:lineRule="auto"/>
        <w:rPr>
          <w:rFonts w:ascii="宋体" w:hAnsi="宋体" w:cs="Tahoma"/>
          <w:b/>
          <w:bCs/>
          <w:color w:val="auto"/>
          <w:szCs w:val="21"/>
          <w:highlight w:val="none"/>
        </w:rPr>
      </w:pPr>
      <w:r>
        <w:rPr>
          <w:rFonts w:hint="eastAsia" w:ascii="宋体" w:hAnsi="宋体" w:cs="Tahoma"/>
          <w:b/>
          <w:bCs/>
          <w:color w:val="auto"/>
          <w:szCs w:val="21"/>
          <w:highlight w:val="none"/>
        </w:rPr>
        <w:t>采购人、代理采购机构的名称、地址和联系方式</w:t>
      </w:r>
    </w:p>
    <w:p>
      <w:pPr>
        <w:widowControl/>
        <w:tabs>
          <w:tab w:val="left" w:pos="502"/>
        </w:tabs>
        <w:adjustRightInd w:val="0"/>
        <w:snapToGrid w:val="0"/>
        <w:spacing w:line="360" w:lineRule="auto"/>
        <w:ind w:firstLine="525" w:firstLineChars="250"/>
        <w:rPr>
          <w:rFonts w:ascii="宋体" w:hAnsi="宋体" w:cs="Tahoma"/>
          <w:color w:val="auto"/>
          <w:szCs w:val="21"/>
          <w:highlight w:val="none"/>
        </w:rPr>
      </w:pPr>
      <w:r>
        <w:rPr>
          <w:rFonts w:hint="eastAsia" w:ascii="宋体" w:hAnsi="宋体" w:cs="Tahoma"/>
          <w:color w:val="auto"/>
          <w:szCs w:val="21"/>
          <w:highlight w:val="none"/>
        </w:rPr>
        <w:t xml:space="preserve">1.采购人联系方式： </w:t>
      </w:r>
    </w:p>
    <w:p>
      <w:pPr>
        <w:tabs>
          <w:tab w:val="left" w:pos="735"/>
          <w:tab w:val="left" w:pos="4680"/>
        </w:tabs>
        <w:adjustRightInd w:val="0"/>
        <w:snapToGrid w:val="0"/>
        <w:spacing w:line="360" w:lineRule="auto"/>
        <w:rPr>
          <w:rFonts w:hint="eastAsia" w:ascii="宋体" w:hAnsi="宋体" w:eastAsia="宋体"/>
          <w:color w:val="auto"/>
          <w:szCs w:val="21"/>
          <w:highlight w:val="none"/>
          <w:lang w:eastAsia="zh-CN"/>
        </w:rPr>
      </w:pPr>
      <w:r>
        <w:rPr>
          <w:rFonts w:hint="eastAsia" w:ascii="宋体" w:hAnsi="宋体"/>
          <w:color w:val="auto"/>
          <w:szCs w:val="21"/>
          <w:highlight w:val="none"/>
        </w:rPr>
        <w:t xml:space="preserve">       名  称：</w:t>
      </w:r>
      <w:r>
        <w:rPr>
          <w:rFonts w:hint="eastAsia" w:ascii="宋体" w:hAnsi="宋体"/>
          <w:color w:val="auto"/>
          <w:szCs w:val="21"/>
          <w:highlight w:val="none"/>
          <w:lang w:eastAsia="zh-CN"/>
        </w:rPr>
        <w:t>阳江市阳东区农业农村和水务局</w:t>
      </w:r>
    </w:p>
    <w:p>
      <w:pPr>
        <w:tabs>
          <w:tab w:val="left" w:pos="735"/>
          <w:tab w:val="left" w:pos="4680"/>
        </w:tabs>
        <w:adjustRightInd w:val="0"/>
        <w:snapToGrid w:val="0"/>
        <w:spacing w:line="360" w:lineRule="auto"/>
        <w:rPr>
          <w:rFonts w:hint="default" w:ascii="宋体" w:hAnsi="宋体"/>
          <w:color w:val="auto"/>
          <w:szCs w:val="21"/>
          <w:highlight w:val="none"/>
          <w:lang w:val="en-US" w:eastAsia="zh-CN"/>
        </w:rPr>
      </w:pPr>
      <w:r>
        <w:rPr>
          <w:rFonts w:hint="eastAsia" w:ascii="宋体" w:hAnsi="宋体"/>
          <w:color w:val="auto"/>
          <w:szCs w:val="21"/>
          <w:highlight w:val="none"/>
          <w:lang w:val="en-US" w:eastAsia="zh-CN"/>
        </w:rPr>
        <w:t xml:space="preserve">       地址：</w:t>
      </w:r>
      <w:r>
        <w:rPr>
          <w:rFonts w:hint="eastAsia" w:ascii="宋体" w:hAnsi="宋体"/>
          <w:color w:val="auto"/>
          <w:szCs w:val="21"/>
          <w:highlight w:val="none"/>
        </w:rPr>
        <w:t>阳江市阳东区德政路6号</w:t>
      </w:r>
    </w:p>
    <w:p>
      <w:pPr>
        <w:tabs>
          <w:tab w:val="left" w:pos="735"/>
          <w:tab w:val="left" w:pos="4680"/>
        </w:tabs>
        <w:adjustRightInd w:val="0"/>
        <w:snapToGrid w:val="0"/>
        <w:spacing w:line="360" w:lineRule="auto"/>
        <w:rPr>
          <w:rFonts w:hint="eastAsia" w:ascii="宋体" w:hAnsi="宋体"/>
          <w:color w:val="auto"/>
          <w:szCs w:val="21"/>
          <w:highlight w:val="none"/>
        </w:rPr>
      </w:pPr>
      <w:r>
        <w:rPr>
          <w:rFonts w:hint="eastAsia" w:ascii="宋体" w:hAnsi="宋体"/>
          <w:color w:val="auto"/>
          <w:szCs w:val="21"/>
          <w:highlight w:val="none"/>
        </w:rPr>
        <w:t xml:space="preserve">       联系人：</w:t>
      </w:r>
      <w:r>
        <w:rPr>
          <w:rFonts w:hint="eastAsia" w:ascii="宋体" w:hAnsi="宋体" w:cs="Tahoma"/>
          <w:color w:val="auto"/>
          <w:kern w:val="28"/>
          <w:szCs w:val="21"/>
          <w:highlight w:val="none"/>
        </w:rPr>
        <w:t>林牧</w:t>
      </w:r>
    </w:p>
    <w:p>
      <w:pPr>
        <w:tabs>
          <w:tab w:val="left" w:pos="735"/>
          <w:tab w:val="left" w:pos="4680"/>
        </w:tabs>
        <w:adjustRightInd w:val="0"/>
        <w:snapToGrid w:val="0"/>
        <w:spacing w:line="360" w:lineRule="auto"/>
        <w:rPr>
          <w:rFonts w:hint="eastAsia" w:ascii="宋体" w:hAnsi="宋体"/>
          <w:color w:val="auto"/>
          <w:szCs w:val="21"/>
          <w:highlight w:val="none"/>
        </w:rPr>
      </w:pPr>
      <w:r>
        <w:rPr>
          <w:rFonts w:hint="eastAsia" w:ascii="宋体" w:hAnsi="宋体"/>
          <w:color w:val="auto"/>
          <w:szCs w:val="21"/>
          <w:highlight w:val="none"/>
        </w:rPr>
        <w:t xml:space="preserve">       联系电话：</w:t>
      </w:r>
      <w:r>
        <w:rPr>
          <w:rFonts w:hint="eastAsia" w:ascii="宋体" w:hAnsi="宋体" w:cs="Tahoma"/>
          <w:color w:val="auto"/>
          <w:kern w:val="28"/>
          <w:szCs w:val="21"/>
          <w:highlight w:val="none"/>
        </w:rPr>
        <w:t>0662-6611779</w:t>
      </w:r>
    </w:p>
    <w:p>
      <w:pPr>
        <w:widowControl/>
        <w:tabs>
          <w:tab w:val="left" w:pos="502"/>
        </w:tabs>
        <w:adjustRightInd w:val="0"/>
        <w:snapToGrid w:val="0"/>
        <w:spacing w:line="360" w:lineRule="auto"/>
        <w:ind w:left="2" w:leftChars="1" w:firstLine="525" w:firstLineChars="250"/>
        <w:rPr>
          <w:rFonts w:ascii="宋体" w:hAnsi="宋体"/>
          <w:color w:val="auto"/>
          <w:szCs w:val="21"/>
          <w:highlight w:val="none"/>
        </w:rPr>
      </w:pPr>
      <w:r>
        <w:rPr>
          <w:rFonts w:hint="eastAsia" w:ascii="宋体" w:hAnsi="宋体" w:cs="Tahoma"/>
          <w:color w:val="auto"/>
          <w:szCs w:val="21"/>
          <w:highlight w:val="none"/>
        </w:rPr>
        <w:t>2.代理采购机构联系方式：</w:t>
      </w:r>
      <w:r>
        <w:rPr>
          <w:rFonts w:hint="eastAsia" w:ascii="宋体" w:hAnsi="宋体"/>
          <w:color w:val="auto"/>
          <w:szCs w:val="21"/>
          <w:highlight w:val="none"/>
          <w:lang w:val="zh-CN"/>
        </w:rPr>
        <w:t>　　　　　　　</w:t>
      </w:r>
    </w:p>
    <w:p>
      <w:pPr>
        <w:tabs>
          <w:tab w:val="left" w:pos="735"/>
          <w:tab w:val="left" w:pos="4680"/>
        </w:tabs>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 xml:space="preserve">       名  称：广东业信采购招标有限公司   </w:t>
      </w:r>
    </w:p>
    <w:p>
      <w:pPr>
        <w:tabs>
          <w:tab w:val="left" w:pos="735"/>
          <w:tab w:val="left" w:pos="4680"/>
        </w:tabs>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 xml:space="preserve">       联系人：冯国辉　　　　         </w:t>
      </w:r>
    </w:p>
    <w:p>
      <w:pPr>
        <w:tabs>
          <w:tab w:val="left" w:pos="735"/>
          <w:tab w:val="left" w:pos="4680"/>
        </w:tabs>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 xml:space="preserve">       电话：0662-</w:t>
      </w:r>
      <w:r>
        <w:rPr>
          <w:rFonts w:hint="eastAsia" w:ascii="宋体" w:hAnsi="宋体" w:cs="Tahoma"/>
          <w:color w:val="auto"/>
          <w:highlight w:val="none"/>
        </w:rPr>
        <w:t>3167266</w:t>
      </w:r>
      <w:r>
        <w:rPr>
          <w:rFonts w:hint="eastAsia" w:ascii="宋体" w:hAnsi="宋体"/>
          <w:color w:val="auto"/>
          <w:szCs w:val="21"/>
          <w:highlight w:val="none"/>
        </w:rPr>
        <w:t xml:space="preserve">                 </w:t>
      </w:r>
    </w:p>
    <w:p>
      <w:pPr>
        <w:tabs>
          <w:tab w:val="left" w:pos="735"/>
          <w:tab w:val="left" w:pos="4680"/>
        </w:tabs>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 xml:space="preserve">       传真：0662-2669666　　　　　       </w:t>
      </w:r>
    </w:p>
    <w:p>
      <w:pPr>
        <w:tabs>
          <w:tab w:val="left" w:pos="735"/>
          <w:tab w:val="left" w:pos="4680"/>
        </w:tabs>
        <w:adjustRightInd w:val="0"/>
        <w:snapToGrid w:val="0"/>
        <w:spacing w:line="360" w:lineRule="auto"/>
        <w:rPr>
          <w:rFonts w:ascii="宋体" w:hAnsi="宋体"/>
          <w:color w:val="auto"/>
          <w:szCs w:val="21"/>
          <w:highlight w:val="none"/>
          <w:lang w:val="zh-CN"/>
        </w:rPr>
      </w:pPr>
      <w:r>
        <w:rPr>
          <w:rFonts w:hint="eastAsia" w:ascii="宋体" w:hAnsi="宋体"/>
          <w:color w:val="auto"/>
          <w:szCs w:val="21"/>
          <w:highlight w:val="none"/>
        </w:rPr>
        <w:t xml:space="preserve">       联系地址：</w:t>
      </w:r>
      <w:r>
        <w:rPr>
          <w:rFonts w:hint="eastAsia" w:ascii="宋体" w:hAnsi="宋体" w:cs="Tahoma"/>
          <w:color w:val="auto"/>
          <w:highlight w:val="none"/>
        </w:rPr>
        <w:t>阳江市江城区猫山四街33号A座2楼</w:t>
      </w:r>
      <w:r>
        <w:rPr>
          <w:rFonts w:hint="eastAsia" w:ascii="宋体" w:hAnsi="宋体"/>
          <w:color w:val="auto"/>
          <w:szCs w:val="21"/>
          <w:highlight w:val="none"/>
        </w:rPr>
        <w:t>　</w:t>
      </w:r>
      <w:r>
        <w:rPr>
          <w:rFonts w:hint="eastAsia" w:ascii="宋体" w:hAnsi="宋体"/>
          <w:color w:val="auto"/>
          <w:szCs w:val="21"/>
          <w:highlight w:val="none"/>
          <w:lang w:val="zh-CN"/>
        </w:rPr>
        <w:t xml:space="preserve">　　　　　　           </w:t>
      </w:r>
    </w:p>
    <w:p>
      <w:pPr>
        <w:tabs>
          <w:tab w:val="left" w:pos="735"/>
          <w:tab w:val="left" w:pos="4680"/>
        </w:tabs>
        <w:adjustRightInd w:val="0"/>
        <w:snapToGrid w:val="0"/>
        <w:spacing w:line="360" w:lineRule="auto"/>
        <w:rPr>
          <w:rFonts w:ascii="宋体" w:hAnsi="宋体"/>
          <w:color w:val="auto"/>
          <w:szCs w:val="21"/>
          <w:highlight w:val="none"/>
          <w:u w:val="single"/>
        </w:rPr>
      </w:pPr>
      <w:r>
        <w:rPr>
          <w:rFonts w:hint="eastAsia" w:ascii="宋体" w:hAnsi="宋体"/>
          <w:color w:val="auto"/>
          <w:szCs w:val="21"/>
          <w:highlight w:val="none"/>
        </w:rPr>
        <w:t xml:space="preserve">       网址：</w:t>
      </w:r>
      <w:r>
        <w:rPr>
          <w:color w:val="auto"/>
          <w:highlight w:val="none"/>
        </w:rPr>
        <w:fldChar w:fldCharType="begin"/>
      </w:r>
      <w:r>
        <w:rPr>
          <w:color w:val="auto"/>
          <w:highlight w:val="none"/>
        </w:rPr>
        <w:instrText xml:space="preserve"> HYPERLINK "http://www.yjcg.cc" </w:instrText>
      </w:r>
      <w:r>
        <w:rPr>
          <w:color w:val="auto"/>
          <w:highlight w:val="none"/>
        </w:rPr>
        <w:fldChar w:fldCharType="separate"/>
      </w:r>
      <w:r>
        <w:rPr>
          <w:rStyle w:val="41"/>
          <w:rFonts w:ascii="宋体" w:hAnsi="宋体"/>
          <w:color w:val="auto"/>
          <w:szCs w:val="21"/>
          <w:highlight w:val="none"/>
        </w:rPr>
        <w:t>http://www.yjcg.cc</w:t>
      </w:r>
      <w:r>
        <w:rPr>
          <w:rStyle w:val="41"/>
          <w:rFonts w:ascii="宋体" w:hAnsi="宋体"/>
          <w:color w:val="auto"/>
          <w:szCs w:val="21"/>
          <w:highlight w:val="none"/>
        </w:rPr>
        <w:fldChar w:fldCharType="end"/>
      </w:r>
    </w:p>
    <w:p>
      <w:pPr>
        <w:widowControl/>
        <w:adjustRightInd w:val="0"/>
        <w:snapToGrid w:val="0"/>
        <w:spacing w:line="360" w:lineRule="auto"/>
        <w:ind w:firstLine="841" w:firstLineChars="399"/>
        <w:rPr>
          <w:rFonts w:ascii="宋体" w:hAnsi="宋体"/>
          <w:b/>
          <w:bCs/>
          <w:color w:val="auto"/>
          <w:szCs w:val="21"/>
          <w:highlight w:val="none"/>
        </w:rPr>
      </w:pPr>
    </w:p>
    <w:p>
      <w:pPr>
        <w:spacing w:line="360" w:lineRule="auto"/>
        <w:rPr>
          <w:rFonts w:ascii="宋体" w:hAnsi="宋体"/>
          <w:color w:val="auto"/>
          <w:szCs w:val="21"/>
          <w:highlight w:val="none"/>
        </w:rPr>
      </w:pPr>
    </w:p>
    <w:p>
      <w:pPr>
        <w:spacing w:line="360" w:lineRule="auto"/>
        <w:ind w:firstLine="5145" w:firstLineChars="2450"/>
        <w:jc w:val="right"/>
        <w:rPr>
          <w:rFonts w:ascii="宋体" w:hAnsi="宋体"/>
          <w:color w:val="auto"/>
          <w:szCs w:val="21"/>
          <w:highlight w:val="none"/>
        </w:rPr>
      </w:pPr>
      <w:r>
        <w:rPr>
          <w:rFonts w:hint="eastAsia" w:ascii="宋体" w:hAnsi="宋体"/>
          <w:color w:val="auto"/>
          <w:szCs w:val="21"/>
          <w:highlight w:val="none"/>
        </w:rPr>
        <w:t>广东业信采购招标有限公司</w:t>
      </w:r>
    </w:p>
    <w:p>
      <w:pPr>
        <w:spacing w:line="360" w:lineRule="auto"/>
        <w:ind w:firstLine="2940" w:firstLineChars="1400"/>
        <w:jc w:val="right"/>
        <w:rPr>
          <w:rFonts w:ascii="宋体" w:hAnsi="宋体" w:cs="Tahoma"/>
          <w:color w:val="auto"/>
          <w:szCs w:val="21"/>
          <w:highlight w:val="none"/>
        </w:rPr>
      </w:pPr>
      <w:r>
        <w:rPr>
          <w:rFonts w:hint="eastAsia" w:ascii="宋体" w:hAnsi="宋体" w:cs="Tahoma"/>
          <w:color w:val="auto"/>
          <w:szCs w:val="21"/>
          <w:highlight w:val="none"/>
        </w:rPr>
        <w:t xml:space="preserve"> </w:t>
      </w:r>
      <w:r>
        <w:rPr>
          <w:rFonts w:hint="eastAsia" w:ascii="宋体" w:hAnsi="宋体" w:cs="Tahoma"/>
          <w:color w:val="auto"/>
          <w:szCs w:val="21"/>
          <w:highlight w:val="none"/>
          <w:lang w:val="en-US" w:eastAsia="zh-CN"/>
        </w:rPr>
        <w:t>2022</w:t>
      </w:r>
      <w:r>
        <w:rPr>
          <w:rFonts w:hint="eastAsia" w:ascii="宋体" w:hAnsi="宋体" w:cs="Tahoma"/>
          <w:color w:val="auto"/>
          <w:szCs w:val="21"/>
          <w:highlight w:val="none"/>
        </w:rPr>
        <w:t xml:space="preserve"> 年</w:t>
      </w:r>
      <w:r>
        <w:rPr>
          <w:rFonts w:hint="eastAsia" w:ascii="宋体" w:hAnsi="宋体" w:cs="Tahoma"/>
          <w:color w:val="auto"/>
          <w:szCs w:val="21"/>
          <w:highlight w:val="none"/>
          <w:lang w:val="en-US" w:eastAsia="zh-CN"/>
        </w:rPr>
        <w:t>6</w:t>
      </w:r>
      <w:r>
        <w:rPr>
          <w:rFonts w:hint="eastAsia" w:ascii="宋体" w:hAnsi="宋体" w:cs="Tahoma"/>
          <w:color w:val="auto"/>
          <w:szCs w:val="21"/>
          <w:highlight w:val="none"/>
        </w:rPr>
        <w:t xml:space="preserve"> 月</w:t>
      </w:r>
      <w:r>
        <w:rPr>
          <w:rFonts w:hint="eastAsia" w:ascii="宋体" w:hAnsi="宋体" w:cs="Tahoma"/>
          <w:color w:val="auto"/>
          <w:szCs w:val="21"/>
          <w:highlight w:val="none"/>
          <w:lang w:val="en-US" w:eastAsia="zh-CN"/>
        </w:rPr>
        <w:t>2</w:t>
      </w:r>
      <w:r>
        <w:rPr>
          <w:rFonts w:hint="eastAsia" w:ascii="宋体" w:hAnsi="宋体" w:cs="Tahoma"/>
          <w:color w:val="auto"/>
          <w:szCs w:val="21"/>
          <w:highlight w:val="none"/>
        </w:rPr>
        <w:t xml:space="preserve"> 日</w:t>
      </w:r>
    </w:p>
    <w:p>
      <w:pPr>
        <w:spacing w:line="360" w:lineRule="auto"/>
        <w:ind w:firstLine="2940" w:firstLineChars="1400"/>
        <w:rPr>
          <w:rFonts w:ascii="宋体" w:hAnsi="宋体"/>
          <w:color w:val="auto"/>
          <w:szCs w:val="21"/>
          <w:highlight w:val="none"/>
        </w:rPr>
      </w:pPr>
    </w:p>
    <w:p>
      <w:pPr>
        <w:rPr>
          <w:rFonts w:hint="eastAsia" w:ascii="宋体" w:hAnsi="宋体"/>
          <w:color w:val="auto"/>
          <w:sz w:val="21"/>
          <w:szCs w:val="21"/>
          <w:highlight w:val="none"/>
        </w:rPr>
      </w:pPr>
      <w:bookmarkStart w:id="14" w:name="_Toc351987763"/>
      <w:bookmarkStart w:id="15" w:name="_Toc351987959"/>
      <w:bookmarkStart w:id="16" w:name="_Toc329242667"/>
      <w:bookmarkStart w:id="17" w:name="_Toc353522387"/>
      <w:bookmarkStart w:id="18" w:name="_Toc351990140"/>
      <w:bookmarkStart w:id="19" w:name="_Toc351985908"/>
      <w:bookmarkStart w:id="20" w:name="_Toc351986013"/>
      <w:bookmarkStart w:id="21" w:name="_Toc351988704"/>
      <w:bookmarkStart w:id="22" w:name="_Toc357151163"/>
      <w:bookmarkStart w:id="23" w:name="_Toc351986193"/>
      <w:bookmarkStart w:id="24" w:name="_Toc369180017"/>
      <w:r>
        <w:rPr>
          <w:rFonts w:hint="eastAsia" w:ascii="宋体" w:hAnsi="宋体"/>
          <w:color w:val="auto"/>
          <w:sz w:val="21"/>
          <w:szCs w:val="21"/>
          <w:highlight w:val="none"/>
        </w:rPr>
        <w:br w:type="page"/>
      </w:r>
    </w:p>
    <w:p>
      <w:pPr>
        <w:pStyle w:val="3"/>
        <w:numPr>
          <w:ilvl w:val="0"/>
          <w:numId w:val="0"/>
        </w:numPr>
        <w:autoSpaceDE w:val="0"/>
        <w:autoSpaceDN w:val="0"/>
        <w:adjustRightInd w:val="0"/>
        <w:snapToGrid w:val="0"/>
        <w:spacing w:beforeLines="100" w:after="0" w:line="480" w:lineRule="auto"/>
        <w:jc w:val="center"/>
        <w:textAlignment w:val="baseline"/>
        <w:rPr>
          <w:rFonts w:ascii="宋体" w:hAnsi="宋体"/>
          <w:color w:val="auto"/>
          <w:sz w:val="21"/>
          <w:szCs w:val="21"/>
          <w:highlight w:val="none"/>
        </w:rPr>
      </w:pPr>
      <w:bookmarkStart w:id="25" w:name="_Toc6141"/>
      <w:r>
        <w:rPr>
          <w:rFonts w:hint="eastAsia" w:ascii="宋体" w:hAnsi="宋体"/>
          <w:color w:val="auto"/>
          <w:sz w:val="21"/>
          <w:szCs w:val="21"/>
          <w:highlight w:val="none"/>
        </w:rPr>
        <w:t xml:space="preserve">第二部分 </w:t>
      </w:r>
      <w:bookmarkEnd w:id="14"/>
      <w:bookmarkEnd w:id="15"/>
      <w:bookmarkEnd w:id="16"/>
      <w:bookmarkEnd w:id="17"/>
      <w:bookmarkEnd w:id="18"/>
      <w:bookmarkEnd w:id="19"/>
      <w:bookmarkEnd w:id="20"/>
      <w:bookmarkEnd w:id="21"/>
      <w:bookmarkEnd w:id="22"/>
      <w:bookmarkEnd w:id="23"/>
      <w:bookmarkStart w:id="26" w:name="_Hlt23321722"/>
      <w:bookmarkEnd w:id="26"/>
      <w:bookmarkStart w:id="27" w:name="_Toc329242668"/>
      <w:bookmarkStart w:id="28" w:name="_Toc75570886"/>
      <w:r>
        <w:rPr>
          <w:rFonts w:hint="eastAsia" w:ascii="宋体" w:hAnsi="宋体"/>
          <w:color w:val="auto"/>
          <w:sz w:val="21"/>
          <w:szCs w:val="21"/>
          <w:highlight w:val="none"/>
        </w:rPr>
        <w:t>采购项目内容</w:t>
      </w:r>
      <w:bookmarkEnd w:id="24"/>
      <w:bookmarkEnd w:id="25"/>
    </w:p>
    <w:p>
      <w:pPr>
        <w:pStyle w:val="4"/>
        <w:widowControl/>
        <w:numPr>
          <w:ilvl w:val="0"/>
          <w:numId w:val="0"/>
        </w:numPr>
        <w:autoSpaceDE w:val="0"/>
        <w:autoSpaceDN w:val="0"/>
        <w:adjustRightInd w:val="0"/>
        <w:snapToGrid w:val="0"/>
        <w:spacing w:beforeLines="150" w:after="0" w:line="360" w:lineRule="auto"/>
        <w:jc w:val="left"/>
        <w:textAlignment w:val="baseline"/>
        <w:rPr>
          <w:rFonts w:ascii="宋体" w:hAnsi="宋体" w:eastAsia="宋体"/>
          <w:color w:val="auto"/>
          <w:kern w:val="44"/>
          <w:sz w:val="21"/>
          <w:szCs w:val="21"/>
          <w:highlight w:val="none"/>
        </w:rPr>
      </w:pPr>
      <w:bookmarkStart w:id="29" w:name="_Toc357151164"/>
      <w:bookmarkStart w:id="30" w:name="_Toc351990141"/>
      <w:bookmarkStart w:id="31" w:name="_Toc351986014"/>
      <w:bookmarkStart w:id="32" w:name="_Toc351988705"/>
      <w:bookmarkStart w:id="33" w:name="_Toc353522388"/>
      <w:bookmarkStart w:id="34" w:name="_Toc351987960"/>
      <w:bookmarkStart w:id="35" w:name="_Toc351987764"/>
      <w:bookmarkStart w:id="36" w:name="_Toc351985909"/>
      <w:bookmarkStart w:id="37" w:name="_Toc369180018"/>
      <w:bookmarkStart w:id="38" w:name="_Toc351986194"/>
      <w:bookmarkStart w:id="39" w:name="_Toc25120"/>
      <w:r>
        <w:rPr>
          <w:rFonts w:hint="eastAsia" w:ascii="宋体" w:hAnsi="宋体" w:eastAsia="宋体"/>
          <w:color w:val="auto"/>
          <w:kern w:val="44"/>
          <w:sz w:val="21"/>
          <w:szCs w:val="21"/>
          <w:highlight w:val="none"/>
        </w:rPr>
        <w:t>项目编号：</w:t>
      </w:r>
      <w:bookmarkEnd w:id="27"/>
      <w:bookmarkEnd w:id="29"/>
      <w:bookmarkEnd w:id="30"/>
      <w:bookmarkEnd w:id="31"/>
      <w:bookmarkEnd w:id="32"/>
      <w:bookmarkEnd w:id="33"/>
      <w:bookmarkEnd w:id="34"/>
      <w:bookmarkEnd w:id="35"/>
      <w:bookmarkEnd w:id="36"/>
      <w:bookmarkEnd w:id="37"/>
      <w:bookmarkEnd w:id="38"/>
      <w:r>
        <w:rPr>
          <w:rFonts w:hint="eastAsia" w:ascii="宋体" w:hAnsi="宋体" w:eastAsia="宋体"/>
          <w:color w:val="auto"/>
          <w:kern w:val="44"/>
          <w:sz w:val="21"/>
          <w:szCs w:val="21"/>
          <w:highlight w:val="none"/>
          <w:u w:val="single"/>
          <w:lang w:eastAsia="zh-CN"/>
        </w:rPr>
        <w:t>YXCG-20220521</w:t>
      </w:r>
      <w:bookmarkEnd w:id="39"/>
      <w:r>
        <w:rPr>
          <w:rFonts w:hint="eastAsia" w:ascii="宋体" w:hAnsi="宋体" w:eastAsia="宋体"/>
          <w:color w:val="auto"/>
          <w:kern w:val="44"/>
          <w:sz w:val="21"/>
          <w:szCs w:val="21"/>
          <w:highlight w:val="none"/>
          <w:u w:val="single"/>
        </w:rPr>
        <w:t xml:space="preserve"> </w:t>
      </w:r>
    </w:p>
    <w:p>
      <w:pPr>
        <w:pStyle w:val="4"/>
        <w:widowControl/>
        <w:numPr>
          <w:ilvl w:val="0"/>
          <w:numId w:val="0"/>
        </w:numPr>
        <w:autoSpaceDE w:val="0"/>
        <w:autoSpaceDN w:val="0"/>
        <w:adjustRightInd w:val="0"/>
        <w:snapToGrid w:val="0"/>
        <w:spacing w:before="0" w:after="0" w:line="360" w:lineRule="auto"/>
        <w:jc w:val="left"/>
        <w:textAlignment w:val="baseline"/>
        <w:rPr>
          <w:rFonts w:hint="eastAsia" w:ascii="宋体" w:hAnsi="宋体" w:eastAsia="宋体"/>
          <w:color w:val="auto"/>
          <w:kern w:val="44"/>
          <w:sz w:val="21"/>
          <w:szCs w:val="21"/>
          <w:highlight w:val="none"/>
          <w:lang w:eastAsia="zh-CN"/>
        </w:rPr>
      </w:pPr>
      <w:bookmarkStart w:id="40" w:name="_Toc351986015"/>
      <w:bookmarkStart w:id="41" w:name="_Toc353522389"/>
      <w:bookmarkStart w:id="42" w:name="_Toc357151165"/>
      <w:bookmarkStart w:id="43" w:name="_Toc329242669"/>
      <w:bookmarkStart w:id="44" w:name="_Toc351988706"/>
      <w:bookmarkStart w:id="45" w:name="_Toc351987961"/>
      <w:bookmarkStart w:id="46" w:name="_Toc351987765"/>
      <w:bookmarkStart w:id="47" w:name="_Toc351985910"/>
      <w:bookmarkStart w:id="48" w:name="_Toc369180019"/>
      <w:bookmarkStart w:id="49" w:name="_Toc351986195"/>
      <w:bookmarkStart w:id="50" w:name="_Toc351990142"/>
      <w:bookmarkStart w:id="51" w:name="_Toc18351"/>
      <w:r>
        <w:rPr>
          <w:rFonts w:hint="eastAsia" w:ascii="宋体" w:hAnsi="宋体" w:eastAsia="宋体"/>
          <w:color w:val="auto"/>
          <w:kern w:val="44"/>
          <w:sz w:val="21"/>
          <w:szCs w:val="21"/>
          <w:highlight w:val="none"/>
        </w:rPr>
        <w:t>项目名称：</w:t>
      </w:r>
      <w:bookmarkEnd w:id="40"/>
      <w:bookmarkEnd w:id="41"/>
      <w:bookmarkEnd w:id="42"/>
      <w:bookmarkEnd w:id="43"/>
      <w:bookmarkEnd w:id="44"/>
      <w:bookmarkEnd w:id="45"/>
      <w:bookmarkEnd w:id="46"/>
      <w:bookmarkEnd w:id="47"/>
      <w:bookmarkEnd w:id="48"/>
      <w:bookmarkEnd w:id="49"/>
      <w:bookmarkEnd w:id="50"/>
      <w:r>
        <w:rPr>
          <w:rFonts w:hint="eastAsia" w:ascii="宋体" w:hAnsi="宋体" w:eastAsia="宋体"/>
          <w:color w:val="auto"/>
          <w:kern w:val="44"/>
          <w:sz w:val="21"/>
          <w:szCs w:val="21"/>
          <w:highlight w:val="none"/>
          <w:u w:val="single"/>
          <w:lang w:eastAsia="zh-CN"/>
        </w:rPr>
        <w:t>阳江市阳东区农业农村和水务局畜禽耳标动物检疫证章标志和动物疫病防控应急物资采购项目</w:t>
      </w:r>
      <w:bookmarkEnd w:id="51"/>
    </w:p>
    <w:p>
      <w:pPr>
        <w:pStyle w:val="4"/>
        <w:widowControl/>
        <w:numPr>
          <w:ilvl w:val="0"/>
          <w:numId w:val="0"/>
        </w:numPr>
        <w:autoSpaceDE w:val="0"/>
        <w:autoSpaceDN w:val="0"/>
        <w:adjustRightInd w:val="0"/>
        <w:snapToGrid w:val="0"/>
        <w:spacing w:beforeLines="150" w:after="0" w:line="360" w:lineRule="auto"/>
        <w:jc w:val="center"/>
        <w:textAlignment w:val="baseline"/>
        <w:rPr>
          <w:rFonts w:hint="eastAsia" w:ascii="宋体" w:hAnsi="宋体" w:eastAsia="宋体"/>
          <w:color w:val="auto"/>
          <w:kern w:val="0"/>
          <w:sz w:val="21"/>
          <w:szCs w:val="21"/>
          <w:highlight w:val="none"/>
        </w:rPr>
      </w:pPr>
      <w:bookmarkStart w:id="52" w:name="_Toc329242670"/>
      <w:bookmarkStart w:id="53" w:name="_Toc351987766"/>
      <w:bookmarkStart w:id="54" w:name="_Toc351988707"/>
      <w:bookmarkStart w:id="55" w:name="_Toc353522390"/>
      <w:bookmarkStart w:id="56" w:name="_Toc369180020"/>
      <w:bookmarkStart w:id="57" w:name="_Toc351986196"/>
      <w:bookmarkStart w:id="58" w:name="_Toc351987962"/>
      <w:bookmarkStart w:id="59" w:name="_Toc351985911"/>
      <w:bookmarkStart w:id="60" w:name="_Toc357151166"/>
      <w:bookmarkStart w:id="61" w:name="_Toc351990143"/>
      <w:bookmarkStart w:id="62" w:name="_Toc351986016"/>
      <w:bookmarkStart w:id="63" w:name="_Toc16394"/>
      <w:r>
        <w:rPr>
          <w:rFonts w:ascii="宋体" w:hAnsi="宋体" w:eastAsia="宋体"/>
          <w:color w:val="auto"/>
          <w:kern w:val="0"/>
          <w:sz w:val="21"/>
          <w:szCs w:val="21"/>
          <w:highlight w:val="none"/>
        </w:rPr>
        <w:t xml:space="preserve">A  </w:t>
      </w:r>
      <w:r>
        <w:rPr>
          <w:rFonts w:hint="eastAsia" w:ascii="宋体" w:hAnsi="宋体" w:eastAsia="宋体"/>
          <w:color w:val="auto"/>
          <w:kern w:val="0"/>
          <w:sz w:val="21"/>
          <w:szCs w:val="21"/>
          <w:highlight w:val="none"/>
        </w:rPr>
        <w:t>商务要求</w:t>
      </w:r>
      <w:bookmarkEnd w:id="28"/>
      <w:bookmarkEnd w:id="52"/>
      <w:bookmarkEnd w:id="53"/>
      <w:bookmarkEnd w:id="54"/>
      <w:bookmarkEnd w:id="55"/>
      <w:bookmarkEnd w:id="56"/>
      <w:bookmarkEnd w:id="57"/>
      <w:bookmarkEnd w:id="58"/>
      <w:bookmarkEnd w:id="59"/>
      <w:bookmarkEnd w:id="60"/>
      <w:bookmarkEnd w:id="61"/>
      <w:bookmarkEnd w:id="62"/>
      <w:bookmarkEnd w:id="63"/>
    </w:p>
    <w:p>
      <w:pPr>
        <w:pStyle w:val="2"/>
        <w:jc w:val="center"/>
        <w:rPr>
          <w:rFonts w:hint="eastAsia" w:eastAsia="宋体"/>
          <w:b/>
          <w:bCs/>
          <w:color w:val="auto"/>
          <w:highlight w:val="none"/>
          <w:lang w:eastAsia="zh-CN"/>
        </w:rPr>
      </w:pPr>
      <w:r>
        <w:rPr>
          <w:rFonts w:hint="eastAsia" w:ascii="宋体" w:hAnsi="宋体"/>
          <w:b/>
          <w:bCs/>
          <w:color w:val="auto"/>
          <w:kern w:val="0"/>
          <w:sz w:val="21"/>
          <w:szCs w:val="21"/>
          <w:highlight w:val="none"/>
          <w:lang w:eastAsia="zh-CN"/>
        </w:rPr>
        <w:t>（</w:t>
      </w:r>
      <w:r>
        <w:rPr>
          <w:rFonts w:hint="eastAsia" w:ascii="宋体" w:hAnsi="宋体"/>
          <w:b/>
          <w:bCs/>
          <w:color w:val="auto"/>
          <w:kern w:val="0"/>
          <w:sz w:val="21"/>
          <w:szCs w:val="21"/>
          <w:highlight w:val="none"/>
          <w:lang w:val="en-US" w:eastAsia="zh-CN"/>
        </w:rPr>
        <w:t>01包组、02包组</w:t>
      </w:r>
      <w:r>
        <w:rPr>
          <w:rFonts w:hint="eastAsia" w:ascii="宋体" w:hAnsi="宋体"/>
          <w:b/>
          <w:bCs/>
          <w:color w:val="auto"/>
          <w:kern w:val="0"/>
          <w:sz w:val="21"/>
          <w:szCs w:val="21"/>
          <w:highlight w:val="none"/>
          <w:lang w:eastAsia="zh-CN"/>
        </w:rPr>
        <w:t>）</w:t>
      </w:r>
    </w:p>
    <w:tbl>
      <w:tblPr>
        <w:tblStyle w:val="36"/>
        <w:tblW w:w="94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2552"/>
        <w:gridCol w:w="1871"/>
        <w:gridCol w:w="43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tblHeader/>
        </w:trPr>
        <w:tc>
          <w:tcPr>
            <w:tcW w:w="675"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320" w:lineRule="exact"/>
              <w:jc w:val="center"/>
              <w:rPr>
                <w:color w:val="auto"/>
                <w:highlight w:val="none"/>
              </w:rPr>
            </w:pPr>
            <w:r>
              <w:rPr>
                <w:rFonts w:hint="eastAsia"/>
                <w:color w:val="auto"/>
                <w:highlight w:val="none"/>
              </w:rPr>
              <w:t>序号</w:t>
            </w:r>
          </w:p>
        </w:tc>
        <w:tc>
          <w:tcPr>
            <w:tcW w:w="2552"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320" w:lineRule="exact"/>
              <w:jc w:val="center"/>
              <w:rPr>
                <w:color w:val="auto"/>
                <w:highlight w:val="none"/>
              </w:rPr>
            </w:pPr>
            <w:r>
              <w:rPr>
                <w:rFonts w:hint="eastAsia"/>
                <w:color w:val="auto"/>
                <w:highlight w:val="none"/>
              </w:rPr>
              <w:t>项目</w:t>
            </w:r>
          </w:p>
        </w:tc>
        <w:tc>
          <w:tcPr>
            <w:tcW w:w="6192" w:type="dxa"/>
            <w:gridSpan w:val="2"/>
            <w:tcBorders>
              <w:top w:val="single" w:color="auto" w:sz="4" w:space="0"/>
              <w:left w:val="single" w:color="auto" w:sz="4" w:space="0"/>
              <w:bottom w:val="single" w:color="auto" w:sz="4" w:space="0"/>
              <w:right w:val="single" w:color="auto" w:sz="4" w:space="0"/>
            </w:tcBorders>
            <w:shd w:val="clear" w:color="auto" w:fill="F3F3F3"/>
            <w:vAlign w:val="center"/>
          </w:tcPr>
          <w:p>
            <w:pPr>
              <w:spacing w:line="320" w:lineRule="exact"/>
              <w:jc w:val="center"/>
              <w:rPr>
                <w:color w:val="auto"/>
                <w:highlight w:val="none"/>
              </w:rPr>
            </w:pPr>
            <w:r>
              <w:rPr>
                <w:rFonts w:hint="eastAsia"/>
                <w:color w:val="auto"/>
                <w:highlight w:val="none"/>
              </w:rPr>
              <w:t>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auto"/>
                <w:highlight w:val="none"/>
              </w:rPr>
            </w:pPr>
            <w:r>
              <w:rPr>
                <w:color w:val="auto"/>
                <w:highlight w:val="none"/>
              </w:rPr>
              <w:t>1</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auto"/>
                <w:highlight w:val="none"/>
              </w:rPr>
            </w:pPr>
            <w:r>
              <w:rPr>
                <w:rFonts w:hint="eastAsia"/>
                <w:b/>
                <w:color w:val="auto"/>
                <w:highlight w:val="none"/>
              </w:rPr>
              <w:t>供应商投标资格要求</w:t>
            </w:r>
          </w:p>
        </w:tc>
        <w:tc>
          <w:tcPr>
            <w:tcW w:w="6192"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auto"/>
                <w:highlight w:val="none"/>
              </w:rPr>
            </w:pPr>
            <w:r>
              <w:rPr>
                <w:rFonts w:hint="eastAsia"/>
                <w:color w:val="auto"/>
                <w:highlight w:val="none"/>
              </w:rPr>
              <w:t>详见第一部份《询价邀请书》。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auto"/>
                <w:highlight w:val="none"/>
              </w:rPr>
            </w:pPr>
            <w:r>
              <w:rPr>
                <w:rFonts w:hint="eastAsia"/>
                <w:color w:val="auto"/>
                <w:highlight w:val="none"/>
              </w:rPr>
              <w:t>2</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eastAsia="宋体"/>
                <w:b/>
                <w:color w:val="auto"/>
                <w:highlight w:val="none"/>
                <w:lang w:eastAsia="zh-CN"/>
              </w:rPr>
            </w:pPr>
            <w:r>
              <w:rPr>
                <w:rFonts w:hint="eastAsia"/>
                <w:b/>
                <w:color w:val="auto"/>
                <w:highlight w:val="none"/>
                <w:lang w:eastAsia="zh-CN"/>
              </w:rPr>
              <w:t>交货期</w:t>
            </w:r>
          </w:p>
        </w:tc>
        <w:tc>
          <w:tcPr>
            <w:tcW w:w="6192"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auto"/>
                <w:highlight w:val="none"/>
              </w:rPr>
            </w:pPr>
            <w:r>
              <w:rPr>
                <w:rFonts w:hint="eastAsia"/>
                <w:color w:val="auto"/>
                <w:highlight w:val="none"/>
              </w:rPr>
              <w:t>详见第一部份《询价邀请书》。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3" w:hRule="atLeast"/>
        </w:trPr>
        <w:tc>
          <w:tcPr>
            <w:tcW w:w="675" w:type="dxa"/>
            <w:tcBorders>
              <w:top w:val="single" w:color="auto" w:sz="4" w:space="0"/>
              <w:left w:val="single" w:color="auto" w:sz="4" w:space="0"/>
              <w:right w:val="single" w:color="auto" w:sz="4" w:space="0"/>
            </w:tcBorders>
            <w:vAlign w:val="center"/>
          </w:tcPr>
          <w:p>
            <w:pPr>
              <w:spacing w:line="320" w:lineRule="exact"/>
              <w:jc w:val="center"/>
              <w:rPr>
                <w:color w:val="auto"/>
                <w:highlight w:val="none"/>
              </w:rPr>
            </w:pPr>
            <w:r>
              <w:rPr>
                <w:rFonts w:hint="eastAsia"/>
                <w:color w:val="auto"/>
                <w:highlight w:val="none"/>
              </w:rPr>
              <w:t>3</w:t>
            </w:r>
          </w:p>
        </w:tc>
        <w:tc>
          <w:tcPr>
            <w:tcW w:w="2552" w:type="dxa"/>
            <w:tcBorders>
              <w:top w:val="single" w:color="auto" w:sz="4" w:space="0"/>
              <w:left w:val="single" w:color="auto" w:sz="4" w:space="0"/>
              <w:right w:val="single" w:color="auto" w:sz="4" w:space="0"/>
            </w:tcBorders>
            <w:vAlign w:val="center"/>
          </w:tcPr>
          <w:p>
            <w:pPr>
              <w:spacing w:line="320" w:lineRule="exact"/>
              <w:jc w:val="center"/>
              <w:rPr>
                <w:b/>
                <w:color w:val="auto"/>
                <w:highlight w:val="none"/>
              </w:rPr>
            </w:pPr>
            <w:r>
              <w:rPr>
                <w:rFonts w:hint="eastAsia"/>
                <w:b/>
                <w:color w:val="auto"/>
                <w:highlight w:val="none"/>
              </w:rPr>
              <w:t>货物要求</w:t>
            </w:r>
          </w:p>
        </w:tc>
        <w:tc>
          <w:tcPr>
            <w:tcW w:w="6192" w:type="dxa"/>
            <w:gridSpan w:val="2"/>
            <w:tcBorders>
              <w:top w:val="single" w:color="auto" w:sz="4" w:space="0"/>
              <w:left w:val="single" w:color="auto" w:sz="4" w:space="0"/>
              <w:right w:val="single" w:color="auto" w:sz="4" w:space="0"/>
            </w:tcBorders>
            <w:vAlign w:val="center"/>
          </w:tcPr>
          <w:p>
            <w:pPr>
              <w:spacing w:line="320" w:lineRule="exact"/>
              <w:rPr>
                <w:rFonts w:hint="eastAsia" w:eastAsia="宋体"/>
                <w:color w:val="auto"/>
                <w:highlight w:val="none"/>
              </w:rPr>
            </w:pPr>
            <w:r>
              <w:rPr>
                <w:rFonts w:hint="eastAsia" w:eastAsia="宋体"/>
                <w:color w:val="auto"/>
                <w:highlight w:val="none"/>
              </w:rPr>
              <w:t>1.</w:t>
            </w:r>
            <w:r>
              <w:rPr>
                <w:rFonts w:hint="eastAsia" w:eastAsia="宋体"/>
                <w:color w:val="auto"/>
                <w:highlight w:val="none"/>
                <w:lang w:val="en-US" w:eastAsia="zh-CN"/>
              </w:rPr>
              <w:t>供应商</w:t>
            </w:r>
            <w:r>
              <w:rPr>
                <w:rFonts w:hint="eastAsia" w:eastAsia="宋体"/>
                <w:color w:val="auto"/>
                <w:highlight w:val="none"/>
              </w:rPr>
              <w:t>应提供制造商原装、全新的、符合国家及用户提出的有关质量标准的产品。确保产品在正常的使用过程中安全、可靠，并达到有关规定的要求。产品应符合中国政府颁布的产品、质量、技术、安全标准及环保标准。报价供应商提供相应货物的技术规格文件，说明货物的型号、商标名称及生产厂家。</w:t>
            </w:r>
          </w:p>
          <w:p>
            <w:pPr>
              <w:spacing w:line="320" w:lineRule="exact"/>
              <w:rPr>
                <w:rFonts w:hint="eastAsia" w:eastAsia="宋体"/>
                <w:color w:val="auto"/>
                <w:highlight w:val="none"/>
              </w:rPr>
            </w:pPr>
            <w:r>
              <w:rPr>
                <w:rFonts w:hint="eastAsia" w:eastAsia="宋体"/>
                <w:color w:val="auto"/>
                <w:highlight w:val="none"/>
              </w:rPr>
              <w:t>2.所有货物须运到指定的交货现场后才能拆封，在开箱检验时须完好，无破损，配置与装箱单相符。货物若有国家标准按照国家标准验收，若无国家标准按行业标准和招标参数要求验收，双方对货物质量有异议的，交由第三方检测机构进行检测，检测费用供应商承担。若因产品质量不合格造成采购损失的，取消</w:t>
            </w:r>
            <w:r>
              <w:rPr>
                <w:rFonts w:hint="eastAsia" w:eastAsia="宋体"/>
                <w:color w:val="auto"/>
                <w:highlight w:val="none"/>
                <w:lang w:val="en-US" w:eastAsia="zh-CN"/>
              </w:rPr>
              <w:t>成交</w:t>
            </w:r>
            <w:r>
              <w:rPr>
                <w:rFonts w:hint="eastAsia" w:eastAsia="宋体"/>
                <w:color w:val="auto"/>
                <w:highlight w:val="none"/>
              </w:rPr>
              <w:t>资格，并由</w:t>
            </w:r>
            <w:r>
              <w:rPr>
                <w:rFonts w:hint="eastAsia" w:eastAsia="宋体"/>
                <w:color w:val="auto"/>
                <w:highlight w:val="none"/>
                <w:lang w:val="en-US" w:eastAsia="zh-CN"/>
              </w:rPr>
              <w:t>供应商</w:t>
            </w:r>
            <w:r>
              <w:rPr>
                <w:rFonts w:hint="eastAsia" w:eastAsia="宋体"/>
                <w:color w:val="auto"/>
                <w:highlight w:val="none"/>
              </w:rPr>
              <w:t>承担由此造成的损失和产生的费用。</w:t>
            </w:r>
          </w:p>
          <w:p>
            <w:pPr>
              <w:spacing w:line="320" w:lineRule="exact"/>
              <w:rPr>
                <w:color w:val="auto"/>
                <w:highlight w:val="none"/>
              </w:rPr>
            </w:pPr>
            <w:r>
              <w:rPr>
                <w:rFonts w:hint="eastAsia" w:eastAsia="宋体"/>
                <w:color w:val="auto"/>
                <w:highlight w:val="none"/>
              </w:rPr>
              <w:t>3.技术资料：供货时应提供包括但不仅限于货物的说明书、操作手册等技术文件及产品合格证、质量保证书、检测报告等全套资料。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auto"/>
                <w:highlight w:val="none"/>
              </w:rPr>
            </w:pPr>
            <w:r>
              <w:rPr>
                <w:rFonts w:hint="eastAsia"/>
                <w:color w:val="auto"/>
                <w:highlight w:val="none"/>
              </w:rPr>
              <w:t>4</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auto"/>
                <w:highlight w:val="none"/>
              </w:rPr>
            </w:pPr>
            <w:r>
              <w:rPr>
                <w:rFonts w:hint="eastAsia"/>
                <w:b/>
                <w:color w:val="auto"/>
                <w:highlight w:val="none"/>
              </w:rPr>
              <w:t>投标报价包括</w:t>
            </w:r>
          </w:p>
        </w:tc>
        <w:tc>
          <w:tcPr>
            <w:tcW w:w="6192"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auto"/>
                <w:highlight w:val="none"/>
              </w:rPr>
            </w:pPr>
            <w:r>
              <w:rPr>
                <w:rFonts w:hint="eastAsia"/>
                <w:color w:val="auto"/>
                <w:highlight w:val="none"/>
              </w:rPr>
              <w:t>运至合同指定地点的设备费、运输费、卸装就位费、保险费和验收等一切费用，采购人不再支付任何费用。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auto"/>
                <w:highlight w:val="none"/>
              </w:rPr>
            </w:pPr>
            <w:r>
              <w:rPr>
                <w:rFonts w:hint="eastAsia"/>
                <w:color w:val="auto"/>
                <w:highlight w:val="none"/>
              </w:rPr>
              <w:t>5</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auto"/>
                <w:highlight w:val="none"/>
              </w:rPr>
            </w:pPr>
            <w:r>
              <w:rPr>
                <w:rFonts w:hint="eastAsia"/>
                <w:b/>
                <w:color w:val="auto"/>
                <w:highlight w:val="none"/>
              </w:rPr>
              <w:t>合同签订要求</w:t>
            </w:r>
          </w:p>
        </w:tc>
        <w:tc>
          <w:tcPr>
            <w:tcW w:w="6192"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auto"/>
                <w:highlight w:val="none"/>
              </w:rPr>
            </w:pPr>
            <w:r>
              <w:rPr>
                <w:rFonts w:hint="eastAsia" w:ascii="宋体" w:hAnsi="宋体" w:cs="宋体"/>
                <w:color w:val="auto"/>
                <w:highlight w:val="none"/>
              </w:rPr>
              <w:t>采购合同由</w:t>
            </w:r>
            <w:r>
              <w:rPr>
                <w:rFonts w:hint="eastAsia" w:ascii="宋体" w:hAnsi="宋体" w:cs="宋体"/>
                <w:color w:val="auto"/>
                <w:highlight w:val="none"/>
                <w:lang w:val="en-US" w:eastAsia="zh-CN"/>
              </w:rPr>
              <w:t>成交供应商</w:t>
            </w:r>
            <w:r>
              <w:rPr>
                <w:rFonts w:hint="eastAsia" w:ascii="宋体" w:hAnsi="宋体" w:cs="宋体"/>
                <w:color w:val="auto"/>
                <w:highlight w:val="none"/>
              </w:rPr>
              <w:t>与采购人双方签订，签订时间为《</w:t>
            </w:r>
            <w:r>
              <w:rPr>
                <w:rFonts w:hint="eastAsia" w:ascii="宋体" w:hAnsi="宋体" w:cs="宋体"/>
                <w:color w:val="auto"/>
                <w:highlight w:val="none"/>
                <w:lang w:val="en-US" w:eastAsia="zh-CN"/>
              </w:rPr>
              <w:t>成交</w:t>
            </w:r>
            <w:r>
              <w:rPr>
                <w:rFonts w:hint="eastAsia" w:ascii="宋体" w:hAnsi="宋体" w:cs="宋体"/>
                <w:color w:val="auto"/>
                <w:highlight w:val="none"/>
              </w:rPr>
              <w:t>通知书》发出之日起</w:t>
            </w:r>
            <w:r>
              <w:rPr>
                <w:rFonts w:hint="eastAsia" w:ascii="宋体" w:hAnsi="宋体" w:cs="宋体"/>
                <w:bCs/>
                <w:color w:val="auto"/>
                <w:szCs w:val="21"/>
                <w:highlight w:val="none"/>
                <w:lang w:val="en-US" w:eastAsia="zh-CN"/>
              </w:rPr>
              <w:t>30</w:t>
            </w:r>
            <w:r>
              <w:rPr>
                <w:rFonts w:hint="eastAsia" w:ascii="宋体" w:hAnsi="宋体" w:cs="宋体"/>
                <w:bCs/>
                <w:color w:val="auto"/>
                <w:szCs w:val="21"/>
                <w:highlight w:val="none"/>
              </w:rPr>
              <w:t>个日历天内</w:t>
            </w:r>
            <w:r>
              <w:rPr>
                <w:rFonts w:hint="eastAsia" w:ascii="宋体" w:hAnsi="宋体" w:cs="宋体"/>
                <w:color w:val="auto"/>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auto"/>
                <w:highlight w:val="none"/>
              </w:rPr>
            </w:pPr>
            <w:r>
              <w:rPr>
                <w:rFonts w:hint="eastAsia"/>
                <w:color w:val="auto"/>
                <w:highlight w:val="none"/>
              </w:rPr>
              <w:t>6</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auto"/>
                <w:highlight w:val="none"/>
              </w:rPr>
            </w:pPr>
            <w:r>
              <w:rPr>
                <w:rFonts w:hint="eastAsia"/>
                <w:b/>
                <w:color w:val="auto"/>
                <w:highlight w:val="none"/>
                <w:lang w:val="en-US" w:eastAsia="zh-CN"/>
              </w:rPr>
              <w:t>交货</w:t>
            </w:r>
            <w:r>
              <w:rPr>
                <w:rFonts w:hint="eastAsia"/>
                <w:b/>
                <w:color w:val="auto"/>
                <w:highlight w:val="none"/>
              </w:rPr>
              <w:t>地点</w:t>
            </w:r>
          </w:p>
        </w:tc>
        <w:tc>
          <w:tcPr>
            <w:tcW w:w="6192"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auto"/>
                <w:highlight w:val="none"/>
              </w:rPr>
            </w:pPr>
            <w:r>
              <w:rPr>
                <w:rFonts w:hint="eastAsia"/>
                <w:color w:val="auto"/>
                <w:highlight w:val="none"/>
              </w:rPr>
              <w:t>采购人指定地点。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auto"/>
                <w:highlight w:val="none"/>
              </w:rPr>
            </w:pPr>
            <w:r>
              <w:rPr>
                <w:rFonts w:hint="eastAsia"/>
                <w:color w:val="auto"/>
                <w:highlight w:val="none"/>
              </w:rPr>
              <w:t>7</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auto"/>
                <w:highlight w:val="none"/>
              </w:rPr>
            </w:pPr>
            <w:r>
              <w:rPr>
                <w:rFonts w:hint="eastAsia"/>
                <w:b/>
                <w:color w:val="auto"/>
                <w:highlight w:val="none"/>
              </w:rPr>
              <w:t>付款方式</w:t>
            </w:r>
          </w:p>
        </w:tc>
        <w:tc>
          <w:tcPr>
            <w:tcW w:w="6192"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auto"/>
                <w:highlight w:val="none"/>
              </w:rPr>
            </w:pPr>
            <w:r>
              <w:rPr>
                <w:rFonts w:hint="eastAsia"/>
                <w:color w:val="auto"/>
                <w:highlight w:val="none"/>
              </w:rPr>
              <w:t>所有货物须运到指定的交货现场后</w:t>
            </w:r>
            <w:r>
              <w:rPr>
                <w:rFonts w:hint="eastAsia"/>
                <w:color w:val="auto"/>
                <w:highlight w:val="none"/>
                <w:lang w:eastAsia="zh-CN"/>
              </w:rPr>
              <w:t>并经采购人验收合格后</w:t>
            </w:r>
            <w:r>
              <w:rPr>
                <w:rFonts w:hint="eastAsia"/>
                <w:color w:val="auto"/>
                <w:highlight w:val="none"/>
              </w:rPr>
              <w:t>，</w:t>
            </w:r>
            <w:r>
              <w:rPr>
                <w:rFonts w:hint="eastAsia"/>
                <w:color w:val="auto"/>
                <w:highlight w:val="none"/>
                <w:lang w:eastAsia="zh-CN"/>
              </w:rPr>
              <w:t>采购人凭</w:t>
            </w:r>
            <w:r>
              <w:rPr>
                <w:rFonts w:hint="eastAsia"/>
                <w:color w:val="auto"/>
                <w:highlight w:val="none"/>
                <w:lang w:val="en-US" w:eastAsia="zh-CN"/>
              </w:rPr>
              <w:t>成交供应商</w:t>
            </w:r>
            <w:r>
              <w:rPr>
                <w:rFonts w:hint="eastAsia"/>
                <w:color w:val="auto"/>
                <w:highlight w:val="none"/>
              </w:rPr>
              <w:t>开具的正式发票</w:t>
            </w:r>
            <w:r>
              <w:rPr>
                <w:rFonts w:hint="eastAsia"/>
                <w:color w:val="auto"/>
                <w:highlight w:val="none"/>
                <w:lang w:eastAsia="zh-CN"/>
              </w:rPr>
              <w:t>、合同、验收报告，申请一次性支</w:t>
            </w:r>
            <w:r>
              <w:rPr>
                <w:rFonts w:hint="eastAsia"/>
                <w:color w:val="auto"/>
                <w:highlight w:val="none"/>
              </w:rPr>
              <w:t>付合同总额</w:t>
            </w:r>
            <w:r>
              <w:rPr>
                <w:rFonts w:hint="eastAsia"/>
                <w:color w:val="auto"/>
                <w:highlight w:val="none"/>
                <w:lang w:val="en-US" w:eastAsia="zh-CN"/>
              </w:rPr>
              <w:t>100</w:t>
            </w:r>
            <w:r>
              <w:rPr>
                <w:rFonts w:hint="eastAsia"/>
                <w:color w:val="auto"/>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auto"/>
                <w:highlight w:val="none"/>
              </w:rPr>
            </w:pPr>
            <w:r>
              <w:rPr>
                <w:rFonts w:hint="eastAsia"/>
                <w:color w:val="auto"/>
                <w:highlight w:val="none"/>
              </w:rPr>
              <w:t>8</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eastAsia="宋体"/>
                <w:b/>
                <w:color w:val="auto"/>
                <w:highlight w:val="none"/>
                <w:lang w:val="en-US" w:eastAsia="zh-CN"/>
              </w:rPr>
            </w:pPr>
            <w:r>
              <w:rPr>
                <w:rFonts w:hint="eastAsia"/>
                <w:b/>
                <w:color w:val="auto"/>
                <w:highlight w:val="none"/>
                <w:lang w:val="en-US" w:eastAsia="zh-CN"/>
              </w:rPr>
              <w:t>验收要求</w:t>
            </w:r>
          </w:p>
        </w:tc>
        <w:tc>
          <w:tcPr>
            <w:tcW w:w="6192"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bCs/>
                <w:color w:val="auto"/>
                <w:highlight w:val="none"/>
              </w:rPr>
            </w:pPr>
            <w:r>
              <w:rPr>
                <w:rFonts w:hint="eastAsia"/>
                <w:bCs/>
                <w:color w:val="auto"/>
                <w:highlight w:val="none"/>
              </w:rPr>
              <w:t>由采购人、</w:t>
            </w:r>
            <w:r>
              <w:rPr>
                <w:rFonts w:hint="eastAsia"/>
                <w:bCs/>
                <w:color w:val="auto"/>
                <w:highlight w:val="none"/>
                <w:lang w:val="en-US" w:eastAsia="zh-CN"/>
              </w:rPr>
              <w:t>成交供应商</w:t>
            </w:r>
            <w:r>
              <w:rPr>
                <w:rFonts w:hint="eastAsia"/>
                <w:bCs/>
                <w:color w:val="auto"/>
                <w:highlight w:val="none"/>
              </w:rPr>
              <w:t>共同进行货物的验收，验收合格后交付采购人。在采购人现场验收所发生的相关费用由</w:t>
            </w:r>
            <w:r>
              <w:rPr>
                <w:rFonts w:hint="eastAsia"/>
                <w:bCs/>
                <w:color w:val="auto"/>
                <w:highlight w:val="none"/>
                <w:lang w:val="en-US" w:eastAsia="zh-CN"/>
              </w:rPr>
              <w:t>成交供应商</w:t>
            </w:r>
            <w:r>
              <w:rPr>
                <w:rFonts w:hint="eastAsia"/>
                <w:bCs/>
                <w:color w:val="auto"/>
                <w:highlight w:val="none"/>
              </w:rPr>
              <w:t>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auto"/>
                <w:highlight w:val="none"/>
              </w:rPr>
            </w:pPr>
            <w:r>
              <w:rPr>
                <w:rFonts w:hint="eastAsia"/>
                <w:color w:val="auto"/>
                <w:highlight w:val="none"/>
              </w:rPr>
              <w:t>9</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auto"/>
                <w:highlight w:val="none"/>
              </w:rPr>
            </w:pPr>
            <w:r>
              <w:rPr>
                <w:rFonts w:hint="eastAsia"/>
                <w:b/>
                <w:color w:val="auto"/>
                <w:highlight w:val="none"/>
              </w:rPr>
              <w:t>保修期及售后服务</w:t>
            </w:r>
          </w:p>
        </w:tc>
        <w:tc>
          <w:tcPr>
            <w:tcW w:w="6192"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bCs/>
                <w:color w:val="auto"/>
                <w:highlight w:val="none"/>
              </w:rPr>
            </w:pPr>
            <w:r>
              <w:rPr>
                <w:rFonts w:hint="eastAsia"/>
                <w:color w:val="auto"/>
                <w:highlight w:val="none"/>
              </w:rPr>
              <w:t>保修和售后服务须符合国家或行业管理部门政策规定的保修及售后服务要求。报价供应商投标时应针对本项目实际做出售后服务计划、承诺等。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trPr>
        <w:tc>
          <w:tcPr>
            <w:tcW w:w="675" w:type="dxa"/>
            <w:vMerge w:val="restart"/>
            <w:tcBorders>
              <w:top w:val="single" w:color="auto" w:sz="4" w:space="0"/>
              <w:left w:val="single" w:color="auto" w:sz="4" w:space="0"/>
              <w:right w:val="single" w:color="auto" w:sz="4" w:space="0"/>
            </w:tcBorders>
            <w:vAlign w:val="center"/>
          </w:tcPr>
          <w:p>
            <w:pPr>
              <w:spacing w:line="320" w:lineRule="exact"/>
              <w:jc w:val="center"/>
              <w:rPr>
                <w:rFonts w:hint="eastAsia" w:eastAsia="宋体"/>
                <w:color w:val="auto"/>
                <w:highlight w:val="none"/>
                <w:lang w:eastAsia="zh-CN"/>
              </w:rPr>
            </w:pPr>
            <w:r>
              <w:rPr>
                <w:rFonts w:hint="eastAsia"/>
                <w:color w:val="auto"/>
                <w:highlight w:val="none"/>
              </w:rPr>
              <w:t>1</w:t>
            </w:r>
            <w:r>
              <w:rPr>
                <w:rFonts w:hint="eastAsia"/>
                <w:color w:val="auto"/>
                <w:highlight w:val="none"/>
                <w:lang w:val="en-US" w:eastAsia="zh-CN"/>
              </w:rPr>
              <w:t>0</w:t>
            </w:r>
          </w:p>
        </w:tc>
        <w:tc>
          <w:tcPr>
            <w:tcW w:w="2552" w:type="dxa"/>
            <w:vMerge w:val="restart"/>
            <w:tcBorders>
              <w:top w:val="single" w:color="auto" w:sz="4" w:space="0"/>
              <w:left w:val="single" w:color="auto" w:sz="4" w:space="0"/>
              <w:right w:val="single" w:color="auto" w:sz="4" w:space="0"/>
            </w:tcBorders>
            <w:vAlign w:val="center"/>
          </w:tcPr>
          <w:p>
            <w:pPr>
              <w:spacing w:line="300" w:lineRule="exact"/>
              <w:jc w:val="center"/>
              <w:rPr>
                <w:rFonts w:ascii="宋体" w:hAnsi="宋体"/>
                <w:b/>
                <w:color w:val="auto"/>
                <w:szCs w:val="21"/>
                <w:highlight w:val="none"/>
              </w:rPr>
            </w:pPr>
            <w:r>
              <w:rPr>
                <w:rFonts w:hint="eastAsia" w:ascii="宋体" w:hAnsi="宋体"/>
                <w:b/>
                <w:color w:val="auto"/>
                <w:szCs w:val="21"/>
                <w:highlight w:val="none"/>
              </w:rPr>
              <w:t>投标保证金</w:t>
            </w:r>
          </w:p>
          <w:p>
            <w:pPr>
              <w:spacing w:line="300" w:lineRule="exact"/>
              <w:jc w:val="center"/>
              <w:rPr>
                <w:rFonts w:ascii="宋体" w:hAnsi="宋体"/>
                <w:color w:val="auto"/>
                <w:szCs w:val="21"/>
                <w:highlight w:val="none"/>
              </w:rPr>
            </w:pPr>
            <w:r>
              <w:rPr>
                <w:rFonts w:hint="eastAsia" w:ascii="宋体" w:hAnsi="宋体"/>
                <w:color w:val="auto"/>
                <w:szCs w:val="21"/>
                <w:highlight w:val="none"/>
              </w:rPr>
              <w:t>（应当以支票、汇票、本票或者金融机构、担保机构出具的保函等非现金</w:t>
            </w:r>
          </w:p>
          <w:p>
            <w:pPr>
              <w:spacing w:line="300" w:lineRule="exact"/>
              <w:jc w:val="center"/>
              <w:rPr>
                <w:rFonts w:ascii="宋体" w:hAnsi="宋体"/>
                <w:color w:val="auto"/>
                <w:szCs w:val="21"/>
                <w:highlight w:val="none"/>
              </w:rPr>
            </w:pPr>
            <w:r>
              <w:rPr>
                <w:rFonts w:hint="eastAsia" w:ascii="宋体" w:hAnsi="宋体"/>
                <w:color w:val="auto"/>
                <w:szCs w:val="21"/>
                <w:highlight w:val="none"/>
              </w:rPr>
              <w:t>形式提交）。</w:t>
            </w:r>
          </w:p>
          <w:p>
            <w:pPr>
              <w:spacing w:line="300" w:lineRule="exact"/>
              <w:jc w:val="center"/>
              <w:rPr>
                <w:rFonts w:ascii="宋体" w:hAnsi="宋体"/>
                <w:color w:val="auto"/>
                <w:szCs w:val="21"/>
                <w:highlight w:val="none"/>
              </w:rPr>
            </w:pPr>
            <w:r>
              <w:rPr>
                <w:rFonts w:hint="eastAsia" w:ascii="宋体"/>
                <w:b/>
                <w:color w:val="auto"/>
                <w:highlight w:val="none"/>
              </w:rPr>
              <w:t>提交主体：必须以投标人自身名义提交，</w:t>
            </w:r>
            <w:r>
              <w:rPr>
                <w:rFonts w:hint="eastAsia" w:ascii="宋体" w:hAnsi="宋体"/>
                <w:color w:val="auto"/>
                <w:szCs w:val="21"/>
                <w:highlight w:val="none"/>
              </w:rPr>
              <w:t>应注明“</w:t>
            </w:r>
            <w:r>
              <w:rPr>
                <w:rFonts w:ascii="宋体" w:hAnsi="宋体"/>
                <w:b/>
                <w:color w:val="auto"/>
                <w:szCs w:val="21"/>
                <w:highlight w:val="none"/>
              </w:rPr>
              <w:t>（</w:t>
            </w:r>
            <w:r>
              <w:rPr>
                <w:rFonts w:hint="eastAsia" w:ascii="宋体" w:hAnsi="宋体"/>
                <w:b/>
                <w:color w:val="auto"/>
                <w:szCs w:val="21"/>
                <w:highlight w:val="none"/>
              </w:rPr>
              <w:t>项目编号）投标保证金</w:t>
            </w:r>
            <w:r>
              <w:rPr>
                <w:rFonts w:hint="eastAsia" w:ascii="宋体" w:hAnsi="宋体"/>
                <w:color w:val="auto"/>
                <w:szCs w:val="21"/>
                <w:highlight w:val="none"/>
              </w:rPr>
              <w:t>”。</w:t>
            </w:r>
          </w:p>
        </w:tc>
        <w:tc>
          <w:tcPr>
            <w:tcW w:w="1871" w:type="dxa"/>
            <w:vMerge w:val="restart"/>
            <w:tcBorders>
              <w:top w:val="single" w:color="auto" w:sz="4" w:space="0"/>
              <w:left w:val="single" w:color="auto" w:sz="4" w:space="0"/>
              <w:right w:val="single" w:color="auto" w:sz="4" w:space="0"/>
            </w:tcBorders>
            <w:vAlign w:val="center"/>
          </w:tcPr>
          <w:p>
            <w:pPr>
              <w:snapToGrid w:val="0"/>
              <w:spacing w:line="300" w:lineRule="exact"/>
              <w:jc w:val="center"/>
              <w:rPr>
                <w:rFonts w:ascii="宋体" w:hAnsi="宋体"/>
                <w:color w:val="auto"/>
                <w:szCs w:val="21"/>
                <w:highlight w:val="none"/>
              </w:rPr>
            </w:pPr>
            <w:r>
              <w:rPr>
                <w:rFonts w:hint="eastAsia" w:ascii="宋体" w:hAnsi="宋体"/>
                <w:color w:val="auto"/>
                <w:szCs w:val="21"/>
                <w:highlight w:val="none"/>
              </w:rPr>
              <w:t>保证金数额</w:t>
            </w:r>
          </w:p>
        </w:tc>
        <w:tc>
          <w:tcPr>
            <w:tcW w:w="4321"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ind w:left="316" w:hanging="316" w:hangingChars="150"/>
              <w:jc w:val="left"/>
              <w:rPr>
                <w:rFonts w:hint="eastAsia" w:ascii="宋体" w:hAnsi="宋体"/>
                <w:b/>
                <w:color w:val="auto"/>
                <w:szCs w:val="21"/>
                <w:highlight w:val="none"/>
                <w:lang w:val="en-US" w:eastAsia="zh-CN"/>
              </w:rPr>
            </w:pPr>
            <w:r>
              <w:rPr>
                <w:rFonts w:hint="eastAsia" w:ascii="宋体" w:hAnsi="宋体"/>
                <w:b/>
                <w:color w:val="auto"/>
                <w:szCs w:val="21"/>
                <w:highlight w:val="none"/>
                <w:lang w:val="en-US" w:eastAsia="zh-CN"/>
              </w:rPr>
              <w:t>01包组：</w:t>
            </w:r>
          </w:p>
          <w:p>
            <w:pPr>
              <w:snapToGrid w:val="0"/>
              <w:spacing w:line="300" w:lineRule="exact"/>
              <w:ind w:left="316" w:hanging="316" w:hangingChars="150"/>
              <w:jc w:val="left"/>
              <w:rPr>
                <w:rFonts w:ascii="宋体" w:hAnsi="宋体"/>
                <w:b/>
                <w:color w:val="auto"/>
                <w:szCs w:val="21"/>
                <w:highlight w:val="none"/>
              </w:rPr>
            </w:pPr>
            <w:r>
              <w:rPr>
                <w:rFonts w:hint="eastAsia" w:ascii="宋体" w:hAnsi="宋体"/>
                <w:b/>
                <w:color w:val="auto"/>
                <w:szCs w:val="21"/>
                <w:highlight w:val="none"/>
              </w:rPr>
              <w:t>￥</w:t>
            </w:r>
            <w:r>
              <w:rPr>
                <w:rFonts w:hint="eastAsia" w:ascii="宋体" w:hAnsi="宋体"/>
                <w:b/>
                <w:color w:val="auto"/>
                <w:szCs w:val="21"/>
                <w:highlight w:val="none"/>
                <w:lang w:val="en-US" w:eastAsia="zh-CN"/>
              </w:rPr>
              <w:t>5000</w:t>
            </w:r>
            <w:r>
              <w:rPr>
                <w:rFonts w:hint="eastAsia" w:ascii="宋体" w:hAnsi="宋体"/>
                <w:b/>
                <w:color w:val="auto"/>
                <w:szCs w:val="21"/>
                <w:highlight w:val="none"/>
              </w:rPr>
              <w:t>.00元(大写：人民币</w:t>
            </w:r>
            <w:r>
              <w:rPr>
                <w:rFonts w:hint="eastAsia" w:ascii="宋体" w:hAnsi="宋体"/>
                <w:b/>
                <w:color w:val="auto"/>
                <w:szCs w:val="21"/>
                <w:highlight w:val="none"/>
                <w:lang w:val="en-US" w:eastAsia="zh-CN"/>
              </w:rPr>
              <w:t>伍仟</w:t>
            </w:r>
            <w:r>
              <w:rPr>
                <w:rFonts w:hint="eastAsia" w:ascii="宋体" w:hAnsi="宋体"/>
                <w:b/>
                <w:color w:val="auto"/>
                <w:szCs w:val="21"/>
                <w:highlight w:val="none"/>
              </w:rPr>
              <w:t>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trPr>
        <w:tc>
          <w:tcPr>
            <w:tcW w:w="675" w:type="dxa"/>
            <w:vMerge w:val="continue"/>
            <w:tcBorders>
              <w:left w:val="single" w:color="auto" w:sz="4" w:space="0"/>
              <w:right w:val="single" w:color="auto" w:sz="4" w:space="0"/>
            </w:tcBorders>
            <w:vAlign w:val="center"/>
          </w:tcPr>
          <w:p>
            <w:pPr>
              <w:spacing w:line="320" w:lineRule="exact"/>
              <w:jc w:val="center"/>
              <w:rPr>
                <w:rFonts w:hint="eastAsia"/>
                <w:color w:val="auto"/>
                <w:highlight w:val="none"/>
              </w:rPr>
            </w:pPr>
          </w:p>
        </w:tc>
        <w:tc>
          <w:tcPr>
            <w:tcW w:w="2552" w:type="dxa"/>
            <w:vMerge w:val="continue"/>
            <w:tcBorders>
              <w:left w:val="single" w:color="auto" w:sz="4" w:space="0"/>
              <w:right w:val="single" w:color="auto" w:sz="4" w:space="0"/>
            </w:tcBorders>
            <w:vAlign w:val="center"/>
          </w:tcPr>
          <w:p>
            <w:pPr>
              <w:spacing w:line="300" w:lineRule="exact"/>
              <w:jc w:val="center"/>
              <w:rPr>
                <w:rFonts w:hint="eastAsia" w:ascii="宋体"/>
                <w:b/>
                <w:color w:val="auto"/>
                <w:highlight w:val="none"/>
              </w:rPr>
            </w:pPr>
          </w:p>
        </w:tc>
        <w:tc>
          <w:tcPr>
            <w:tcW w:w="1871" w:type="dxa"/>
            <w:vMerge w:val="continue"/>
            <w:tcBorders>
              <w:left w:val="single" w:color="auto" w:sz="4" w:space="0"/>
              <w:bottom w:val="single" w:color="auto" w:sz="4" w:space="0"/>
              <w:right w:val="single" w:color="auto" w:sz="4" w:space="0"/>
            </w:tcBorders>
            <w:vAlign w:val="center"/>
          </w:tcPr>
          <w:p>
            <w:pPr>
              <w:snapToGrid w:val="0"/>
              <w:spacing w:line="300" w:lineRule="exact"/>
              <w:jc w:val="center"/>
              <w:rPr>
                <w:rFonts w:hint="eastAsia" w:ascii="宋体" w:hAnsi="宋体"/>
                <w:color w:val="auto"/>
                <w:szCs w:val="21"/>
                <w:highlight w:val="none"/>
              </w:rPr>
            </w:pPr>
          </w:p>
        </w:tc>
        <w:tc>
          <w:tcPr>
            <w:tcW w:w="4321"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ind w:left="316" w:hanging="316" w:hangingChars="150"/>
              <w:jc w:val="left"/>
              <w:rPr>
                <w:rFonts w:hint="eastAsia" w:ascii="宋体" w:hAnsi="宋体"/>
                <w:b/>
                <w:color w:val="auto"/>
                <w:szCs w:val="21"/>
                <w:highlight w:val="none"/>
                <w:lang w:val="en-US" w:eastAsia="zh-CN"/>
              </w:rPr>
            </w:pPr>
            <w:r>
              <w:rPr>
                <w:rFonts w:hint="eastAsia" w:ascii="宋体" w:hAnsi="宋体"/>
                <w:b/>
                <w:color w:val="auto"/>
                <w:szCs w:val="21"/>
                <w:highlight w:val="none"/>
                <w:lang w:val="en-US" w:eastAsia="zh-CN"/>
              </w:rPr>
              <w:t>02包组：</w:t>
            </w:r>
          </w:p>
          <w:p>
            <w:pPr>
              <w:snapToGrid w:val="0"/>
              <w:spacing w:line="300" w:lineRule="exact"/>
              <w:ind w:left="316" w:hanging="316" w:hangingChars="150"/>
              <w:jc w:val="left"/>
              <w:rPr>
                <w:rFonts w:hint="eastAsia" w:ascii="宋体" w:hAnsi="宋体"/>
                <w:b/>
                <w:color w:val="auto"/>
                <w:szCs w:val="21"/>
                <w:highlight w:val="none"/>
              </w:rPr>
            </w:pPr>
            <w:r>
              <w:rPr>
                <w:rFonts w:hint="eastAsia" w:ascii="宋体" w:hAnsi="宋体"/>
                <w:b/>
                <w:color w:val="auto"/>
                <w:szCs w:val="21"/>
                <w:highlight w:val="none"/>
              </w:rPr>
              <w:t>￥</w:t>
            </w:r>
            <w:r>
              <w:rPr>
                <w:rFonts w:hint="eastAsia" w:ascii="宋体" w:hAnsi="宋体"/>
                <w:b/>
                <w:color w:val="auto"/>
                <w:szCs w:val="21"/>
                <w:highlight w:val="none"/>
                <w:lang w:val="en-US" w:eastAsia="zh-CN"/>
              </w:rPr>
              <w:t>3000</w:t>
            </w:r>
            <w:r>
              <w:rPr>
                <w:rFonts w:hint="eastAsia" w:ascii="宋体" w:hAnsi="宋体"/>
                <w:b/>
                <w:color w:val="auto"/>
                <w:szCs w:val="21"/>
                <w:highlight w:val="none"/>
              </w:rPr>
              <w:t>.00元(大写：人民币</w:t>
            </w:r>
            <w:r>
              <w:rPr>
                <w:rFonts w:hint="eastAsia" w:ascii="宋体" w:hAnsi="宋体"/>
                <w:b/>
                <w:color w:val="auto"/>
                <w:szCs w:val="21"/>
                <w:highlight w:val="none"/>
                <w:lang w:val="en-US" w:eastAsia="zh-CN"/>
              </w:rPr>
              <w:t>叁仟</w:t>
            </w:r>
            <w:r>
              <w:rPr>
                <w:rFonts w:hint="eastAsia" w:ascii="宋体" w:hAnsi="宋体"/>
                <w:b/>
                <w:color w:val="auto"/>
                <w:szCs w:val="21"/>
                <w:highlight w:val="none"/>
              </w:rPr>
              <w:t>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trPr>
        <w:tc>
          <w:tcPr>
            <w:tcW w:w="675" w:type="dxa"/>
            <w:vMerge w:val="continue"/>
            <w:tcBorders>
              <w:left w:val="single" w:color="auto" w:sz="4" w:space="0"/>
              <w:right w:val="single" w:color="auto" w:sz="4" w:space="0"/>
            </w:tcBorders>
            <w:vAlign w:val="center"/>
          </w:tcPr>
          <w:p>
            <w:pPr>
              <w:spacing w:line="320" w:lineRule="exact"/>
              <w:jc w:val="center"/>
              <w:rPr>
                <w:color w:val="auto"/>
                <w:highlight w:val="none"/>
              </w:rPr>
            </w:pPr>
          </w:p>
        </w:tc>
        <w:tc>
          <w:tcPr>
            <w:tcW w:w="2552" w:type="dxa"/>
            <w:vMerge w:val="continue"/>
            <w:tcBorders>
              <w:left w:val="single" w:color="auto" w:sz="4" w:space="0"/>
              <w:right w:val="single" w:color="auto" w:sz="4" w:space="0"/>
            </w:tcBorders>
            <w:vAlign w:val="center"/>
          </w:tcPr>
          <w:p>
            <w:pPr>
              <w:spacing w:line="300" w:lineRule="exact"/>
              <w:jc w:val="center"/>
              <w:rPr>
                <w:rFonts w:ascii="宋体" w:hAnsi="宋体"/>
                <w:color w:val="auto"/>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auto"/>
                <w:szCs w:val="21"/>
                <w:highlight w:val="none"/>
              </w:rPr>
            </w:pPr>
            <w:r>
              <w:rPr>
                <w:rFonts w:hint="eastAsia" w:ascii="宋体" w:hAnsi="宋体"/>
                <w:bCs/>
                <w:color w:val="auto"/>
                <w:szCs w:val="21"/>
                <w:highlight w:val="none"/>
              </w:rPr>
              <w:t>开户名称</w:t>
            </w:r>
          </w:p>
        </w:tc>
        <w:tc>
          <w:tcPr>
            <w:tcW w:w="4321"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b/>
                <w:bCs/>
                <w:color w:val="auto"/>
                <w:szCs w:val="21"/>
                <w:highlight w:val="none"/>
              </w:rPr>
            </w:pPr>
            <w:r>
              <w:rPr>
                <w:rFonts w:hint="eastAsia" w:ascii="宋体" w:hAnsi="宋体"/>
                <w:b/>
                <w:bCs/>
                <w:color w:val="auto"/>
                <w:szCs w:val="21"/>
                <w:highlight w:val="none"/>
              </w:rPr>
              <w:t>广东业信采购招标有限公司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trPr>
        <w:tc>
          <w:tcPr>
            <w:tcW w:w="675" w:type="dxa"/>
            <w:vMerge w:val="continue"/>
            <w:tcBorders>
              <w:left w:val="single" w:color="auto" w:sz="4" w:space="0"/>
              <w:right w:val="single" w:color="auto" w:sz="4" w:space="0"/>
            </w:tcBorders>
            <w:vAlign w:val="center"/>
          </w:tcPr>
          <w:p>
            <w:pPr>
              <w:spacing w:line="320" w:lineRule="exact"/>
              <w:jc w:val="center"/>
              <w:rPr>
                <w:color w:val="auto"/>
                <w:highlight w:val="none"/>
              </w:rPr>
            </w:pPr>
          </w:p>
        </w:tc>
        <w:tc>
          <w:tcPr>
            <w:tcW w:w="2552" w:type="dxa"/>
            <w:vMerge w:val="continue"/>
            <w:tcBorders>
              <w:left w:val="single" w:color="auto" w:sz="4" w:space="0"/>
              <w:right w:val="single" w:color="auto" w:sz="4" w:space="0"/>
            </w:tcBorders>
            <w:vAlign w:val="center"/>
          </w:tcPr>
          <w:p>
            <w:pPr>
              <w:widowControl/>
              <w:spacing w:line="300" w:lineRule="exact"/>
              <w:jc w:val="left"/>
              <w:rPr>
                <w:rFonts w:ascii="宋体" w:hAnsi="宋体"/>
                <w:color w:val="auto"/>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auto"/>
                <w:szCs w:val="21"/>
                <w:highlight w:val="none"/>
              </w:rPr>
            </w:pPr>
            <w:r>
              <w:rPr>
                <w:rFonts w:hint="eastAsia" w:ascii="宋体" w:hAnsi="宋体"/>
                <w:bCs/>
                <w:color w:val="auto"/>
                <w:szCs w:val="21"/>
                <w:highlight w:val="none"/>
              </w:rPr>
              <w:t>账    号</w:t>
            </w:r>
          </w:p>
        </w:tc>
        <w:tc>
          <w:tcPr>
            <w:tcW w:w="4321"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b/>
                <w:bCs/>
                <w:color w:val="auto"/>
                <w:szCs w:val="21"/>
                <w:highlight w:val="none"/>
              </w:rPr>
            </w:pPr>
            <w:r>
              <w:rPr>
                <w:rFonts w:hint="eastAsia" w:ascii="宋体" w:hAnsi="宋体"/>
                <w:b/>
                <w:bCs/>
                <w:color w:val="auto"/>
                <w:szCs w:val="21"/>
                <w:highlight w:val="none"/>
              </w:rPr>
              <w:t>9550880202409700149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675" w:type="dxa"/>
            <w:vMerge w:val="continue"/>
            <w:tcBorders>
              <w:left w:val="single" w:color="auto" w:sz="4" w:space="0"/>
              <w:right w:val="single" w:color="auto" w:sz="4" w:space="0"/>
            </w:tcBorders>
            <w:vAlign w:val="center"/>
          </w:tcPr>
          <w:p>
            <w:pPr>
              <w:spacing w:line="320" w:lineRule="exact"/>
              <w:jc w:val="center"/>
              <w:rPr>
                <w:color w:val="auto"/>
                <w:highlight w:val="none"/>
              </w:rPr>
            </w:pPr>
          </w:p>
        </w:tc>
        <w:tc>
          <w:tcPr>
            <w:tcW w:w="2552" w:type="dxa"/>
            <w:vMerge w:val="continue"/>
            <w:tcBorders>
              <w:left w:val="single" w:color="auto" w:sz="4" w:space="0"/>
              <w:right w:val="single" w:color="auto" w:sz="4" w:space="0"/>
            </w:tcBorders>
            <w:vAlign w:val="center"/>
          </w:tcPr>
          <w:p>
            <w:pPr>
              <w:widowControl/>
              <w:spacing w:line="300" w:lineRule="exact"/>
              <w:jc w:val="left"/>
              <w:rPr>
                <w:rFonts w:ascii="宋体" w:hAnsi="宋体"/>
                <w:color w:val="auto"/>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auto"/>
                <w:szCs w:val="21"/>
                <w:highlight w:val="none"/>
              </w:rPr>
            </w:pPr>
            <w:r>
              <w:rPr>
                <w:rFonts w:hint="eastAsia" w:ascii="宋体" w:hAnsi="宋体"/>
                <w:bCs/>
                <w:color w:val="auto"/>
                <w:szCs w:val="21"/>
                <w:highlight w:val="none"/>
              </w:rPr>
              <w:t>开户银行</w:t>
            </w:r>
          </w:p>
        </w:tc>
        <w:tc>
          <w:tcPr>
            <w:tcW w:w="432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b/>
                <w:bCs/>
                <w:color w:val="auto"/>
                <w:szCs w:val="21"/>
                <w:highlight w:val="none"/>
              </w:rPr>
            </w:pPr>
            <w:r>
              <w:rPr>
                <w:rFonts w:hint="eastAsia" w:ascii="宋体" w:hAnsi="宋体"/>
                <w:b/>
                <w:bCs/>
                <w:color w:val="auto"/>
                <w:szCs w:val="21"/>
                <w:highlight w:val="none"/>
              </w:rPr>
              <w:t xml:space="preserve">广发银行阳江江城支行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675" w:type="dxa"/>
            <w:vMerge w:val="continue"/>
            <w:tcBorders>
              <w:left w:val="single" w:color="auto" w:sz="4" w:space="0"/>
              <w:bottom w:val="single" w:color="auto" w:sz="4" w:space="0"/>
              <w:right w:val="single" w:color="auto" w:sz="4" w:space="0"/>
            </w:tcBorders>
            <w:vAlign w:val="center"/>
          </w:tcPr>
          <w:p>
            <w:pPr>
              <w:spacing w:line="320" w:lineRule="exact"/>
              <w:jc w:val="center"/>
              <w:rPr>
                <w:color w:val="auto"/>
                <w:highlight w:val="none"/>
              </w:rPr>
            </w:pPr>
          </w:p>
        </w:tc>
        <w:tc>
          <w:tcPr>
            <w:tcW w:w="2552" w:type="dxa"/>
            <w:vMerge w:val="continue"/>
            <w:tcBorders>
              <w:left w:val="single" w:color="auto" w:sz="4" w:space="0"/>
              <w:bottom w:val="single" w:color="auto" w:sz="4" w:space="0"/>
              <w:right w:val="single" w:color="auto" w:sz="4" w:space="0"/>
            </w:tcBorders>
            <w:vAlign w:val="center"/>
          </w:tcPr>
          <w:p>
            <w:pPr>
              <w:widowControl/>
              <w:spacing w:line="300" w:lineRule="exact"/>
              <w:jc w:val="left"/>
              <w:rPr>
                <w:rFonts w:ascii="宋体" w:hAnsi="宋体"/>
                <w:color w:val="auto"/>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宋体" w:hAnsi="宋体"/>
                <w:bCs/>
                <w:color w:val="auto"/>
                <w:szCs w:val="21"/>
                <w:highlight w:val="none"/>
              </w:rPr>
            </w:pPr>
            <w:r>
              <w:rPr>
                <w:rFonts w:hint="eastAsia" w:ascii="宋体" w:hAnsi="宋体"/>
                <w:color w:val="auto"/>
                <w:szCs w:val="21"/>
                <w:highlight w:val="none"/>
              </w:rPr>
              <w:t>交纳时间</w:t>
            </w:r>
          </w:p>
        </w:tc>
        <w:tc>
          <w:tcPr>
            <w:tcW w:w="4321"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rPr>
                <w:rFonts w:ascii="宋体" w:hAnsi="宋体"/>
                <w:b/>
                <w:bCs/>
                <w:color w:val="auto"/>
                <w:szCs w:val="21"/>
                <w:highlight w:val="none"/>
              </w:rPr>
            </w:pPr>
            <w:r>
              <w:rPr>
                <w:rFonts w:hint="eastAsia" w:ascii="宋体" w:hAnsi="宋体"/>
                <w:color w:val="auto"/>
                <w:szCs w:val="21"/>
                <w:highlight w:val="none"/>
              </w:rPr>
              <w:t>投标保证金作为供应商投标的组成部分，与投标文件一同递交。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restart"/>
            <w:tcBorders>
              <w:top w:val="single" w:color="auto" w:sz="4" w:space="0"/>
              <w:left w:val="single" w:color="auto" w:sz="4" w:space="0"/>
              <w:right w:val="single" w:color="auto" w:sz="4" w:space="0"/>
            </w:tcBorders>
            <w:vAlign w:val="center"/>
          </w:tcPr>
          <w:p>
            <w:pPr>
              <w:spacing w:line="320" w:lineRule="exact"/>
              <w:jc w:val="center"/>
              <w:rPr>
                <w:rFonts w:hint="eastAsia" w:eastAsia="宋体"/>
                <w:color w:val="auto"/>
                <w:highlight w:val="none"/>
                <w:lang w:eastAsia="zh-CN"/>
              </w:rPr>
            </w:pPr>
            <w:r>
              <w:rPr>
                <w:rFonts w:hint="eastAsia"/>
                <w:color w:val="auto"/>
                <w:highlight w:val="none"/>
              </w:rPr>
              <w:t>1</w:t>
            </w:r>
            <w:r>
              <w:rPr>
                <w:rFonts w:hint="eastAsia"/>
                <w:color w:val="auto"/>
                <w:highlight w:val="none"/>
                <w:lang w:val="en-US" w:eastAsia="zh-CN"/>
              </w:rPr>
              <w:t>1</w:t>
            </w:r>
          </w:p>
        </w:tc>
        <w:tc>
          <w:tcPr>
            <w:tcW w:w="2552" w:type="dxa"/>
            <w:vMerge w:val="restart"/>
            <w:tcBorders>
              <w:top w:val="single" w:color="auto" w:sz="4" w:space="0"/>
              <w:left w:val="single" w:color="auto" w:sz="4" w:space="0"/>
              <w:right w:val="single" w:color="auto" w:sz="4" w:space="0"/>
            </w:tcBorders>
            <w:vAlign w:val="center"/>
          </w:tcPr>
          <w:p>
            <w:pPr>
              <w:spacing w:line="300" w:lineRule="exact"/>
              <w:jc w:val="center"/>
              <w:rPr>
                <w:rFonts w:ascii="宋体" w:hAnsi="宋体"/>
                <w:b/>
                <w:color w:val="auto"/>
                <w:szCs w:val="21"/>
                <w:highlight w:val="none"/>
              </w:rPr>
            </w:pPr>
            <w:r>
              <w:rPr>
                <w:rFonts w:hint="eastAsia" w:ascii="宋体" w:hAnsi="宋体"/>
                <w:b/>
                <w:color w:val="auto"/>
                <w:szCs w:val="21"/>
                <w:highlight w:val="none"/>
              </w:rPr>
              <w:t>成交服务费</w:t>
            </w:r>
          </w:p>
          <w:p>
            <w:pPr>
              <w:spacing w:line="300" w:lineRule="exact"/>
              <w:jc w:val="center"/>
              <w:rPr>
                <w:rFonts w:ascii="宋体" w:hAnsi="宋体"/>
                <w:color w:val="auto"/>
                <w:szCs w:val="21"/>
                <w:highlight w:val="none"/>
              </w:rPr>
            </w:pPr>
            <w:r>
              <w:rPr>
                <w:rFonts w:hint="eastAsia" w:ascii="宋体" w:hAnsi="宋体"/>
                <w:bCs/>
                <w:color w:val="auto"/>
                <w:szCs w:val="21"/>
                <w:highlight w:val="none"/>
              </w:rPr>
              <w:t>（以银行转账、电汇方式提交）</w:t>
            </w:r>
          </w:p>
        </w:tc>
        <w:tc>
          <w:tcPr>
            <w:tcW w:w="1871" w:type="dxa"/>
            <w:vMerge w:val="restart"/>
            <w:tcBorders>
              <w:top w:val="single" w:color="auto" w:sz="4" w:space="0"/>
              <w:left w:val="single" w:color="auto" w:sz="4" w:space="0"/>
              <w:right w:val="single" w:color="auto" w:sz="4" w:space="0"/>
            </w:tcBorders>
            <w:vAlign w:val="center"/>
          </w:tcPr>
          <w:p>
            <w:pPr>
              <w:spacing w:line="300" w:lineRule="exact"/>
              <w:jc w:val="center"/>
              <w:rPr>
                <w:rFonts w:ascii="宋体" w:hAnsi="宋体"/>
                <w:bCs/>
                <w:color w:val="auto"/>
                <w:szCs w:val="21"/>
                <w:highlight w:val="none"/>
              </w:rPr>
            </w:pPr>
            <w:r>
              <w:rPr>
                <w:rFonts w:hint="eastAsia" w:ascii="宋体" w:hAnsi="宋体"/>
                <w:color w:val="auto"/>
                <w:szCs w:val="21"/>
                <w:highlight w:val="none"/>
              </w:rPr>
              <w:t>收费标准：</w:t>
            </w:r>
          </w:p>
        </w:tc>
        <w:tc>
          <w:tcPr>
            <w:tcW w:w="432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宋体" w:hAnsi="宋体"/>
                <w:b/>
                <w:bCs w:val="0"/>
                <w:color w:val="auto"/>
                <w:szCs w:val="21"/>
                <w:highlight w:val="none"/>
                <w:lang w:val="en-US" w:eastAsia="zh-CN"/>
              </w:rPr>
            </w:pPr>
            <w:r>
              <w:rPr>
                <w:rFonts w:hint="eastAsia" w:ascii="宋体" w:hAnsi="宋体"/>
                <w:b/>
                <w:bCs w:val="0"/>
                <w:color w:val="auto"/>
                <w:szCs w:val="21"/>
                <w:highlight w:val="none"/>
                <w:lang w:val="en-US" w:eastAsia="zh-CN"/>
              </w:rPr>
              <w:t>01包组：</w:t>
            </w:r>
          </w:p>
          <w:p>
            <w:pPr>
              <w:widowControl/>
              <w:spacing w:line="300" w:lineRule="exact"/>
              <w:jc w:val="left"/>
              <w:rPr>
                <w:rFonts w:ascii="宋体" w:hAnsi="宋体"/>
                <w:bCs/>
                <w:color w:val="auto"/>
                <w:szCs w:val="21"/>
                <w:highlight w:val="none"/>
              </w:rPr>
            </w:pPr>
            <w:r>
              <w:rPr>
                <w:rFonts w:hint="eastAsia" w:ascii="宋体" w:hAnsi="宋体"/>
                <w:bCs/>
                <w:color w:val="auto"/>
                <w:szCs w:val="21"/>
                <w:highlight w:val="none"/>
                <w:lang w:val="en-US" w:eastAsia="zh-CN"/>
              </w:rPr>
              <w:t>参考</w:t>
            </w:r>
            <w:r>
              <w:rPr>
                <w:rFonts w:hint="eastAsia" w:ascii="宋体" w:hAnsi="宋体"/>
                <w:bCs/>
                <w:color w:val="auto"/>
                <w:szCs w:val="21"/>
                <w:highlight w:val="none"/>
              </w:rPr>
              <w:t>发改价格[2015]299号文的规定</w:t>
            </w:r>
            <w:r>
              <w:rPr>
                <w:rFonts w:hint="eastAsia" w:ascii="宋体" w:hAnsi="宋体"/>
                <w:color w:val="auto"/>
                <w:szCs w:val="21"/>
                <w:highlight w:val="none"/>
              </w:rPr>
              <w:t>，招标代理服务费实行市场调节价。成交供应商在领取《成交通知书》时应一次性交纳招标代理服务费陆仟元整（￥6000.00元）。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continue"/>
            <w:tcBorders>
              <w:left w:val="single" w:color="auto" w:sz="4" w:space="0"/>
              <w:right w:val="single" w:color="auto" w:sz="4" w:space="0"/>
            </w:tcBorders>
            <w:vAlign w:val="center"/>
          </w:tcPr>
          <w:p>
            <w:pPr>
              <w:spacing w:line="320" w:lineRule="exact"/>
              <w:jc w:val="center"/>
              <w:rPr>
                <w:rFonts w:hint="eastAsia"/>
                <w:color w:val="auto"/>
                <w:highlight w:val="none"/>
              </w:rPr>
            </w:pPr>
          </w:p>
        </w:tc>
        <w:tc>
          <w:tcPr>
            <w:tcW w:w="2552" w:type="dxa"/>
            <w:vMerge w:val="continue"/>
            <w:tcBorders>
              <w:left w:val="single" w:color="auto" w:sz="4" w:space="0"/>
              <w:right w:val="single" w:color="auto" w:sz="4" w:space="0"/>
            </w:tcBorders>
            <w:vAlign w:val="center"/>
          </w:tcPr>
          <w:p>
            <w:pPr>
              <w:spacing w:line="300" w:lineRule="exact"/>
              <w:jc w:val="center"/>
              <w:rPr>
                <w:rFonts w:hint="eastAsia" w:ascii="宋体" w:hAnsi="宋体"/>
                <w:bCs/>
                <w:color w:val="auto"/>
                <w:szCs w:val="21"/>
                <w:highlight w:val="none"/>
              </w:rPr>
            </w:pPr>
          </w:p>
        </w:tc>
        <w:tc>
          <w:tcPr>
            <w:tcW w:w="1871" w:type="dxa"/>
            <w:vMerge w:val="continue"/>
            <w:tcBorders>
              <w:left w:val="single" w:color="auto" w:sz="4" w:space="0"/>
              <w:bottom w:val="single" w:color="auto" w:sz="4" w:space="0"/>
              <w:right w:val="single" w:color="auto" w:sz="4" w:space="0"/>
            </w:tcBorders>
            <w:vAlign w:val="center"/>
          </w:tcPr>
          <w:p>
            <w:pPr>
              <w:spacing w:line="300" w:lineRule="exact"/>
              <w:jc w:val="center"/>
              <w:rPr>
                <w:rFonts w:hint="eastAsia" w:ascii="宋体" w:hAnsi="宋体"/>
                <w:color w:val="auto"/>
                <w:szCs w:val="21"/>
                <w:highlight w:val="none"/>
              </w:rPr>
            </w:pPr>
          </w:p>
        </w:tc>
        <w:tc>
          <w:tcPr>
            <w:tcW w:w="432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宋体" w:hAnsi="宋体"/>
                <w:b/>
                <w:bCs w:val="0"/>
                <w:color w:val="auto"/>
                <w:szCs w:val="21"/>
                <w:highlight w:val="none"/>
                <w:lang w:val="en-US" w:eastAsia="zh-CN"/>
              </w:rPr>
            </w:pPr>
            <w:r>
              <w:rPr>
                <w:rFonts w:hint="eastAsia" w:ascii="宋体" w:hAnsi="宋体"/>
                <w:b/>
                <w:bCs w:val="0"/>
                <w:color w:val="auto"/>
                <w:szCs w:val="21"/>
                <w:highlight w:val="none"/>
                <w:lang w:val="en-US" w:eastAsia="zh-CN"/>
              </w:rPr>
              <w:t>02包组：</w:t>
            </w:r>
          </w:p>
          <w:p>
            <w:pPr>
              <w:widowControl/>
              <w:spacing w:line="300" w:lineRule="exact"/>
              <w:jc w:val="left"/>
              <w:rPr>
                <w:rFonts w:hint="eastAsia" w:ascii="宋体" w:hAnsi="宋体"/>
                <w:bCs/>
                <w:color w:val="auto"/>
                <w:szCs w:val="21"/>
                <w:highlight w:val="none"/>
                <w:lang w:val="en-US" w:eastAsia="zh-CN"/>
              </w:rPr>
            </w:pPr>
            <w:r>
              <w:rPr>
                <w:rFonts w:hint="eastAsia" w:ascii="宋体" w:hAnsi="宋体"/>
                <w:bCs/>
                <w:color w:val="auto"/>
                <w:szCs w:val="21"/>
                <w:highlight w:val="none"/>
                <w:lang w:val="en-US" w:eastAsia="zh-CN"/>
              </w:rPr>
              <w:t>参考</w:t>
            </w:r>
            <w:r>
              <w:rPr>
                <w:rFonts w:hint="eastAsia" w:ascii="宋体" w:hAnsi="宋体"/>
                <w:bCs/>
                <w:color w:val="auto"/>
                <w:szCs w:val="21"/>
                <w:highlight w:val="none"/>
              </w:rPr>
              <w:t>发改价格[2015]299号文的规定</w:t>
            </w:r>
            <w:r>
              <w:rPr>
                <w:rFonts w:hint="eastAsia" w:ascii="宋体" w:hAnsi="宋体"/>
                <w:color w:val="auto"/>
                <w:szCs w:val="21"/>
                <w:highlight w:val="none"/>
              </w:rPr>
              <w:t>，招标代理服务费实行市场调节价。成交供应商在领取《成交通知书》时应一次性交纳招标代理服务费</w:t>
            </w:r>
            <w:r>
              <w:rPr>
                <w:rFonts w:hint="eastAsia" w:ascii="宋体" w:hAnsi="宋体"/>
                <w:color w:val="auto"/>
                <w:szCs w:val="21"/>
                <w:highlight w:val="none"/>
                <w:lang w:val="en-US" w:eastAsia="zh-CN"/>
              </w:rPr>
              <w:t>伍</w:t>
            </w:r>
            <w:r>
              <w:rPr>
                <w:rFonts w:hint="eastAsia" w:ascii="宋体" w:hAnsi="宋体"/>
                <w:color w:val="auto"/>
                <w:szCs w:val="21"/>
                <w:highlight w:val="none"/>
              </w:rPr>
              <w:t>仟元整（￥</w:t>
            </w:r>
            <w:r>
              <w:rPr>
                <w:rFonts w:hint="eastAsia" w:ascii="宋体" w:hAnsi="宋体"/>
                <w:color w:val="auto"/>
                <w:szCs w:val="21"/>
                <w:highlight w:val="none"/>
                <w:lang w:val="en-US" w:eastAsia="zh-CN"/>
              </w:rPr>
              <w:t>5</w:t>
            </w:r>
            <w:r>
              <w:rPr>
                <w:rFonts w:hint="eastAsia" w:ascii="宋体" w:hAnsi="宋体"/>
                <w:color w:val="auto"/>
                <w:szCs w:val="21"/>
                <w:highlight w:val="none"/>
              </w:rPr>
              <w:t>000.00元）。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trPr>
        <w:tc>
          <w:tcPr>
            <w:tcW w:w="675" w:type="dxa"/>
            <w:vMerge w:val="continue"/>
            <w:tcBorders>
              <w:left w:val="single" w:color="auto" w:sz="4" w:space="0"/>
              <w:right w:val="single" w:color="auto" w:sz="4" w:space="0"/>
            </w:tcBorders>
            <w:vAlign w:val="center"/>
          </w:tcPr>
          <w:p>
            <w:pPr>
              <w:spacing w:line="320" w:lineRule="exact"/>
              <w:jc w:val="center"/>
              <w:rPr>
                <w:color w:val="auto"/>
                <w:highlight w:val="none"/>
              </w:rPr>
            </w:pPr>
          </w:p>
        </w:tc>
        <w:tc>
          <w:tcPr>
            <w:tcW w:w="2552" w:type="dxa"/>
            <w:vMerge w:val="continue"/>
            <w:tcBorders>
              <w:left w:val="single" w:color="auto" w:sz="4" w:space="0"/>
              <w:right w:val="single" w:color="auto" w:sz="4" w:space="0"/>
            </w:tcBorders>
            <w:vAlign w:val="center"/>
          </w:tcPr>
          <w:p>
            <w:pPr>
              <w:spacing w:line="300" w:lineRule="exact"/>
              <w:jc w:val="center"/>
              <w:rPr>
                <w:rFonts w:ascii="宋体" w:hAnsi="宋体"/>
                <w:color w:val="auto"/>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auto"/>
                <w:szCs w:val="21"/>
                <w:highlight w:val="none"/>
              </w:rPr>
            </w:pPr>
            <w:r>
              <w:rPr>
                <w:rFonts w:hint="eastAsia" w:ascii="宋体" w:hAnsi="宋体"/>
                <w:bCs/>
                <w:color w:val="auto"/>
                <w:szCs w:val="21"/>
                <w:highlight w:val="none"/>
              </w:rPr>
              <w:t>开户名称</w:t>
            </w:r>
          </w:p>
        </w:tc>
        <w:tc>
          <w:tcPr>
            <w:tcW w:w="432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bCs/>
                <w:color w:val="auto"/>
                <w:szCs w:val="21"/>
                <w:highlight w:val="none"/>
              </w:rPr>
            </w:pPr>
            <w:r>
              <w:rPr>
                <w:rFonts w:hint="eastAsia" w:ascii="宋体" w:hAnsi="宋体"/>
                <w:b/>
                <w:bCs/>
                <w:color w:val="auto"/>
                <w:szCs w:val="21"/>
                <w:highlight w:val="none"/>
              </w:rPr>
              <w:t>广东业信采购招标有限公司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trPr>
        <w:tc>
          <w:tcPr>
            <w:tcW w:w="675" w:type="dxa"/>
            <w:vMerge w:val="continue"/>
            <w:tcBorders>
              <w:left w:val="single" w:color="auto" w:sz="4" w:space="0"/>
              <w:right w:val="single" w:color="auto" w:sz="4" w:space="0"/>
            </w:tcBorders>
            <w:vAlign w:val="center"/>
          </w:tcPr>
          <w:p>
            <w:pPr>
              <w:spacing w:line="320" w:lineRule="exact"/>
              <w:jc w:val="center"/>
              <w:rPr>
                <w:color w:val="auto"/>
                <w:highlight w:val="none"/>
              </w:rPr>
            </w:pPr>
          </w:p>
        </w:tc>
        <w:tc>
          <w:tcPr>
            <w:tcW w:w="2552" w:type="dxa"/>
            <w:vMerge w:val="continue"/>
            <w:tcBorders>
              <w:left w:val="single" w:color="auto" w:sz="4" w:space="0"/>
              <w:right w:val="single" w:color="auto" w:sz="4" w:space="0"/>
            </w:tcBorders>
            <w:vAlign w:val="center"/>
          </w:tcPr>
          <w:p>
            <w:pPr>
              <w:spacing w:line="300" w:lineRule="exact"/>
              <w:jc w:val="center"/>
              <w:rPr>
                <w:rFonts w:ascii="宋体" w:hAnsi="宋体"/>
                <w:color w:val="auto"/>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auto"/>
                <w:szCs w:val="21"/>
                <w:highlight w:val="none"/>
              </w:rPr>
            </w:pPr>
            <w:r>
              <w:rPr>
                <w:rFonts w:hint="eastAsia" w:ascii="宋体" w:hAnsi="宋体"/>
                <w:bCs/>
                <w:color w:val="auto"/>
                <w:szCs w:val="21"/>
                <w:highlight w:val="none"/>
              </w:rPr>
              <w:t>账    号</w:t>
            </w:r>
          </w:p>
        </w:tc>
        <w:tc>
          <w:tcPr>
            <w:tcW w:w="432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bCs/>
                <w:color w:val="auto"/>
                <w:szCs w:val="21"/>
                <w:highlight w:val="none"/>
              </w:rPr>
            </w:pPr>
            <w:r>
              <w:rPr>
                <w:rFonts w:hint="eastAsia" w:ascii="宋体" w:hAnsi="宋体"/>
                <w:b/>
                <w:bCs/>
                <w:color w:val="auto"/>
                <w:szCs w:val="21"/>
                <w:highlight w:val="none"/>
              </w:rPr>
              <w:t>44547801040002249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trPr>
        <w:tc>
          <w:tcPr>
            <w:tcW w:w="675" w:type="dxa"/>
            <w:vMerge w:val="continue"/>
            <w:tcBorders>
              <w:left w:val="single" w:color="auto" w:sz="4" w:space="0"/>
              <w:bottom w:val="single" w:color="auto" w:sz="4" w:space="0"/>
              <w:right w:val="single" w:color="auto" w:sz="4" w:space="0"/>
            </w:tcBorders>
            <w:vAlign w:val="center"/>
          </w:tcPr>
          <w:p>
            <w:pPr>
              <w:spacing w:line="320" w:lineRule="exact"/>
              <w:jc w:val="center"/>
              <w:rPr>
                <w:color w:val="auto"/>
                <w:highlight w:val="none"/>
              </w:rPr>
            </w:pPr>
          </w:p>
        </w:tc>
        <w:tc>
          <w:tcPr>
            <w:tcW w:w="2552" w:type="dxa"/>
            <w:vMerge w:val="continue"/>
            <w:tcBorders>
              <w:left w:val="single" w:color="auto" w:sz="4" w:space="0"/>
              <w:bottom w:val="single" w:color="auto" w:sz="4" w:space="0"/>
              <w:right w:val="single" w:color="auto" w:sz="4" w:space="0"/>
            </w:tcBorders>
            <w:vAlign w:val="center"/>
          </w:tcPr>
          <w:p>
            <w:pPr>
              <w:spacing w:line="300" w:lineRule="exact"/>
              <w:jc w:val="center"/>
              <w:rPr>
                <w:rFonts w:ascii="宋体" w:hAnsi="宋体"/>
                <w:color w:val="auto"/>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auto"/>
                <w:szCs w:val="21"/>
                <w:highlight w:val="none"/>
              </w:rPr>
            </w:pPr>
            <w:r>
              <w:rPr>
                <w:rFonts w:hint="eastAsia" w:ascii="宋体" w:hAnsi="宋体"/>
                <w:bCs/>
                <w:color w:val="auto"/>
                <w:szCs w:val="21"/>
                <w:highlight w:val="none"/>
              </w:rPr>
              <w:t>开户银行</w:t>
            </w:r>
          </w:p>
        </w:tc>
        <w:tc>
          <w:tcPr>
            <w:tcW w:w="432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bCs/>
                <w:color w:val="auto"/>
                <w:szCs w:val="21"/>
                <w:highlight w:val="none"/>
              </w:rPr>
            </w:pPr>
            <w:r>
              <w:rPr>
                <w:rFonts w:hint="eastAsia" w:ascii="宋体" w:hAnsi="宋体"/>
                <w:b/>
                <w:bCs/>
                <w:color w:val="auto"/>
                <w:szCs w:val="21"/>
                <w:highlight w:val="none"/>
              </w:rPr>
              <w:t>中国农业银行股份有限公司阳江</w:t>
            </w:r>
            <w:r>
              <w:rPr>
                <w:rFonts w:hint="eastAsia" w:ascii="宋体" w:hAnsi="宋体"/>
                <w:b/>
                <w:bCs/>
                <w:color w:val="auto"/>
                <w:szCs w:val="21"/>
                <w:highlight w:val="none"/>
                <w:lang w:val="en-US" w:eastAsia="zh-CN"/>
              </w:rPr>
              <w:t>江城</w:t>
            </w:r>
            <w:r>
              <w:rPr>
                <w:rFonts w:hint="eastAsia" w:ascii="宋体" w:hAnsi="宋体"/>
                <w:b/>
                <w:bCs/>
                <w:color w:val="auto"/>
                <w:szCs w:val="21"/>
                <w:highlight w:val="none"/>
              </w:rPr>
              <w:t>支行</w:t>
            </w:r>
          </w:p>
        </w:tc>
      </w:tr>
    </w:tbl>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rFonts w:hint="eastAsia" w:ascii="宋体" w:hAnsi="宋体" w:eastAsia="宋体"/>
          <w:color w:val="auto"/>
          <w:kern w:val="0"/>
          <w:sz w:val="21"/>
          <w:szCs w:val="21"/>
          <w:highlight w:val="none"/>
        </w:rPr>
      </w:pPr>
      <w:bookmarkStart w:id="64" w:name="_Toc351988708"/>
      <w:bookmarkStart w:id="65" w:name="_Toc351987963"/>
      <w:bookmarkStart w:id="66" w:name="_Toc353522391"/>
      <w:bookmarkStart w:id="67" w:name="_Toc329242671"/>
      <w:bookmarkStart w:id="68" w:name="_Toc351985912"/>
      <w:bookmarkStart w:id="69" w:name="_Toc357151167"/>
      <w:bookmarkStart w:id="70" w:name="_Toc351986017"/>
      <w:bookmarkStart w:id="71" w:name="_Toc351987767"/>
      <w:bookmarkStart w:id="72" w:name="_Toc369180021"/>
      <w:bookmarkStart w:id="73" w:name="_Toc351986197"/>
      <w:bookmarkStart w:id="74" w:name="_Toc351990144"/>
      <w:r>
        <w:rPr>
          <w:rFonts w:hint="eastAsia" w:ascii="宋体" w:hAnsi="宋体" w:eastAsia="宋体"/>
          <w:color w:val="auto"/>
          <w:kern w:val="0"/>
          <w:sz w:val="21"/>
          <w:szCs w:val="21"/>
          <w:highlight w:val="none"/>
        </w:rPr>
        <w:br w:type="page"/>
      </w:r>
    </w:p>
    <w:p>
      <w:pPr>
        <w:pStyle w:val="4"/>
        <w:widowControl/>
        <w:numPr>
          <w:ilvl w:val="0"/>
          <w:numId w:val="0"/>
        </w:numPr>
        <w:tabs>
          <w:tab w:val="left" w:pos="9639"/>
        </w:tabs>
        <w:autoSpaceDE w:val="0"/>
        <w:autoSpaceDN w:val="0"/>
        <w:adjustRightInd w:val="0"/>
        <w:snapToGrid w:val="0"/>
        <w:spacing w:beforeLines="150" w:after="0" w:line="360" w:lineRule="auto"/>
        <w:jc w:val="center"/>
        <w:textAlignment w:val="baseline"/>
        <w:rPr>
          <w:rFonts w:ascii="宋体" w:hAnsi="宋体" w:eastAsia="宋体"/>
          <w:color w:val="auto"/>
          <w:kern w:val="0"/>
          <w:sz w:val="21"/>
          <w:szCs w:val="21"/>
          <w:highlight w:val="none"/>
        </w:rPr>
      </w:pPr>
      <w:bookmarkStart w:id="75" w:name="_Toc15638"/>
      <w:r>
        <w:rPr>
          <w:rFonts w:hint="eastAsia" w:ascii="宋体" w:hAnsi="宋体" w:eastAsia="宋体"/>
          <w:color w:val="auto"/>
          <w:kern w:val="0"/>
          <w:sz w:val="21"/>
          <w:szCs w:val="21"/>
          <w:highlight w:val="none"/>
        </w:rPr>
        <w:t>B  技术要求</w:t>
      </w:r>
      <w:bookmarkEnd w:id="64"/>
      <w:bookmarkEnd w:id="65"/>
      <w:bookmarkEnd w:id="66"/>
      <w:bookmarkEnd w:id="67"/>
      <w:bookmarkEnd w:id="68"/>
      <w:bookmarkEnd w:id="69"/>
      <w:bookmarkEnd w:id="70"/>
      <w:bookmarkEnd w:id="71"/>
      <w:bookmarkEnd w:id="72"/>
      <w:bookmarkEnd w:id="73"/>
      <w:bookmarkEnd w:id="74"/>
      <w:bookmarkEnd w:id="75"/>
    </w:p>
    <w:p>
      <w:pPr>
        <w:pStyle w:val="2"/>
        <w:ind w:firstLine="0"/>
        <w:rPr>
          <w:rFonts w:hint="eastAsia"/>
          <w:b/>
          <w:bCs/>
          <w:color w:val="auto"/>
          <w:highlight w:val="none"/>
          <w:lang w:val="en-US" w:eastAsia="zh-CN"/>
        </w:rPr>
      </w:pPr>
      <w:r>
        <w:rPr>
          <w:rFonts w:hint="eastAsia"/>
          <w:b/>
          <w:bCs/>
          <w:color w:val="auto"/>
          <w:highlight w:val="none"/>
          <w:lang w:val="en-US" w:eastAsia="zh-CN"/>
        </w:rPr>
        <w:t>一、采购内容</w:t>
      </w:r>
    </w:p>
    <w:tbl>
      <w:tblPr>
        <w:tblStyle w:val="37"/>
        <w:tblW w:w="87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3"/>
        <w:gridCol w:w="4777"/>
        <w:gridCol w:w="1477"/>
        <w:gridCol w:w="9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1553" w:type="dxa"/>
            <w:noWrap w:val="0"/>
            <w:vAlign w:val="center"/>
          </w:tcPr>
          <w:p>
            <w:pPr>
              <w:pStyle w:val="2"/>
              <w:ind w:firstLine="0"/>
              <w:jc w:val="center"/>
              <w:rPr>
                <w:rFonts w:hint="eastAsia" w:ascii="宋体" w:hAnsi="宋体" w:eastAsia="宋体" w:cs="宋体"/>
                <w:b/>
                <w:bCs/>
                <w:color w:val="auto"/>
                <w:highlight w:val="none"/>
                <w:lang w:val="en-US" w:eastAsia="zh-CN"/>
              </w:rPr>
            </w:pPr>
            <w:r>
              <w:rPr>
                <w:rFonts w:hint="eastAsia" w:ascii="宋体" w:hAnsi="宋体" w:eastAsia="宋体" w:cs="宋体"/>
                <w:b/>
                <w:bCs/>
                <w:color w:val="auto"/>
                <w:highlight w:val="none"/>
                <w:lang w:val="en-US" w:eastAsia="zh-CN"/>
              </w:rPr>
              <w:t>包组号</w:t>
            </w:r>
          </w:p>
        </w:tc>
        <w:tc>
          <w:tcPr>
            <w:tcW w:w="4777" w:type="dxa"/>
            <w:noWrap w:val="0"/>
            <w:vAlign w:val="center"/>
          </w:tcPr>
          <w:p>
            <w:pPr>
              <w:pStyle w:val="2"/>
              <w:ind w:firstLine="0"/>
              <w:jc w:val="center"/>
              <w:rPr>
                <w:rFonts w:hint="eastAsia" w:ascii="宋体" w:hAnsi="宋体" w:eastAsia="宋体" w:cs="宋体"/>
                <w:b/>
                <w:bCs/>
                <w:color w:val="auto"/>
                <w:highlight w:val="none"/>
                <w:lang w:val="en-US" w:eastAsia="zh-CN"/>
              </w:rPr>
            </w:pPr>
            <w:r>
              <w:rPr>
                <w:rFonts w:hint="eastAsia" w:ascii="宋体" w:hAnsi="宋体" w:eastAsia="宋体" w:cs="宋体"/>
                <w:b/>
                <w:bCs/>
                <w:color w:val="auto"/>
                <w:highlight w:val="none"/>
                <w:lang w:val="en-US" w:eastAsia="zh-CN"/>
              </w:rPr>
              <w:t>项目内容</w:t>
            </w:r>
          </w:p>
        </w:tc>
        <w:tc>
          <w:tcPr>
            <w:tcW w:w="1477" w:type="dxa"/>
            <w:noWrap w:val="0"/>
            <w:vAlign w:val="center"/>
          </w:tcPr>
          <w:p>
            <w:pPr>
              <w:pStyle w:val="2"/>
              <w:ind w:firstLine="0"/>
              <w:jc w:val="center"/>
              <w:rPr>
                <w:rFonts w:hint="eastAsia" w:ascii="宋体" w:hAnsi="宋体" w:eastAsia="宋体" w:cs="宋体"/>
                <w:b/>
                <w:bCs/>
                <w:color w:val="auto"/>
                <w:highlight w:val="none"/>
                <w:lang w:val="en-US" w:eastAsia="zh-CN"/>
              </w:rPr>
            </w:pPr>
            <w:r>
              <w:rPr>
                <w:rFonts w:hint="eastAsia" w:ascii="宋体" w:hAnsi="宋体" w:eastAsia="宋体" w:cs="宋体"/>
                <w:b/>
                <w:bCs/>
                <w:color w:val="auto"/>
                <w:highlight w:val="none"/>
                <w:lang w:val="en-US" w:eastAsia="zh-CN"/>
              </w:rPr>
              <w:t>数量</w:t>
            </w:r>
          </w:p>
        </w:tc>
        <w:tc>
          <w:tcPr>
            <w:tcW w:w="989" w:type="dxa"/>
            <w:noWrap w:val="0"/>
            <w:vAlign w:val="center"/>
          </w:tcPr>
          <w:p>
            <w:pPr>
              <w:pStyle w:val="2"/>
              <w:ind w:firstLine="0"/>
              <w:jc w:val="center"/>
              <w:rPr>
                <w:rFonts w:hint="eastAsia" w:ascii="宋体" w:hAnsi="宋体" w:eastAsia="宋体" w:cs="宋体"/>
                <w:b/>
                <w:bCs/>
                <w:color w:val="auto"/>
                <w:highlight w:val="none"/>
                <w:lang w:val="en-US" w:eastAsia="zh-CN"/>
              </w:rPr>
            </w:pPr>
            <w:r>
              <w:rPr>
                <w:rFonts w:hint="eastAsia" w:ascii="宋体" w:hAnsi="宋体" w:eastAsia="宋体" w:cs="宋体"/>
                <w:b/>
                <w:bCs/>
                <w:color w:val="auto"/>
                <w:highlight w:val="no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jc w:val="center"/>
        </w:trPr>
        <w:tc>
          <w:tcPr>
            <w:tcW w:w="1553" w:type="dxa"/>
            <w:noWrap w:val="0"/>
            <w:vAlign w:val="center"/>
          </w:tcPr>
          <w:p>
            <w:pPr>
              <w:pStyle w:val="2"/>
              <w:ind w:firstLine="0"/>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01包组</w:t>
            </w:r>
          </w:p>
        </w:tc>
        <w:tc>
          <w:tcPr>
            <w:tcW w:w="4777" w:type="dxa"/>
            <w:noWrap w:val="0"/>
            <w:vAlign w:val="center"/>
          </w:tcPr>
          <w:p>
            <w:pPr>
              <w:pStyle w:val="2"/>
              <w:ind w:firstLine="0"/>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2022年度畜禽耳标动物检疫证章标志</w:t>
            </w:r>
          </w:p>
        </w:tc>
        <w:tc>
          <w:tcPr>
            <w:tcW w:w="1477" w:type="dxa"/>
            <w:noWrap w:val="0"/>
            <w:vAlign w:val="center"/>
          </w:tcPr>
          <w:p>
            <w:pPr>
              <w:pStyle w:val="2"/>
              <w:ind w:firstLine="0"/>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1项</w:t>
            </w:r>
          </w:p>
        </w:tc>
        <w:tc>
          <w:tcPr>
            <w:tcW w:w="989" w:type="dxa"/>
            <w:noWrap w:val="0"/>
            <w:vAlign w:val="center"/>
          </w:tcPr>
          <w:p>
            <w:pPr>
              <w:pStyle w:val="2"/>
              <w:ind w:firstLine="0"/>
              <w:jc w:val="center"/>
              <w:rPr>
                <w:rFonts w:hint="eastAsia" w:ascii="宋体" w:hAnsi="宋体" w:eastAsia="宋体" w:cs="宋体"/>
                <w:color w:val="auto"/>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553" w:type="dxa"/>
            <w:noWrap w:val="0"/>
            <w:vAlign w:val="center"/>
          </w:tcPr>
          <w:p>
            <w:pPr>
              <w:pStyle w:val="2"/>
              <w:ind w:firstLine="0"/>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02包组</w:t>
            </w:r>
          </w:p>
        </w:tc>
        <w:tc>
          <w:tcPr>
            <w:tcW w:w="4777" w:type="dxa"/>
            <w:noWrap w:val="0"/>
            <w:vAlign w:val="center"/>
          </w:tcPr>
          <w:p>
            <w:pPr>
              <w:pStyle w:val="2"/>
              <w:ind w:firstLine="0"/>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2022年动物疫病防控应急物资</w:t>
            </w:r>
          </w:p>
        </w:tc>
        <w:tc>
          <w:tcPr>
            <w:tcW w:w="1477" w:type="dxa"/>
            <w:noWrap w:val="0"/>
            <w:vAlign w:val="center"/>
          </w:tcPr>
          <w:p>
            <w:pPr>
              <w:pStyle w:val="2"/>
              <w:ind w:firstLine="0"/>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1项</w:t>
            </w:r>
          </w:p>
        </w:tc>
        <w:tc>
          <w:tcPr>
            <w:tcW w:w="989" w:type="dxa"/>
            <w:noWrap w:val="0"/>
            <w:vAlign w:val="center"/>
          </w:tcPr>
          <w:p>
            <w:pPr>
              <w:pStyle w:val="2"/>
              <w:ind w:firstLine="0"/>
              <w:jc w:val="center"/>
              <w:rPr>
                <w:rFonts w:hint="eastAsia" w:ascii="宋体" w:hAnsi="宋体" w:eastAsia="宋体" w:cs="宋体"/>
                <w:color w:val="auto"/>
                <w:highlight w:val="none"/>
                <w:lang w:val="en-US" w:eastAsia="zh-CN"/>
              </w:rPr>
            </w:pPr>
          </w:p>
        </w:tc>
      </w:tr>
    </w:tbl>
    <w:p>
      <w:pPr>
        <w:pStyle w:val="2"/>
        <w:ind w:firstLine="0"/>
        <w:rPr>
          <w:rFonts w:hint="default"/>
          <w:b/>
          <w:bCs/>
          <w:color w:val="auto"/>
          <w:highlight w:val="none"/>
          <w:lang w:val="en-US" w:eastAsia="zh-CN"/>
        </w:rPr>
      </w:pPr>
    </w:p>
    <w:p>
      <w:pPr>
        <w:pStyle w:val="2"/>
        <w:keepNext w:val="0"/>
        <w:keepLines w:val="0"/>
        <w:pageBreakBefore w:val="0"/>
        <w:widowControl w:val="0"/>
        <w:kinsoku/>
        <w:wordWrap/>
        <w:overflowPunct/>
        <w:topLinePunct w:val="0"/>
        <w:autoSpaceDE/>
        <w:autoSpaceDN/>
        <w:bidi w:val="0"/>
        <w:adjustRightInd/>
        <w:snapToGrid/>
        <w:spacing w:line="360" w:lineRule="auto"/>
        <w:ind w:firstLine="0"/>
        <w:textAlignment w:val="auto"/>
        <w:rPr>
          <w:rFonts w:hint="eastAsia"/>
          <w:b/>
          <w:bCs/>
          <w:color w:val="auto"/>
          <w:highlight w:val="none"/>
          <w:lang w:val="en-US" w:eastAsia="zh-CN"/>
        </w:rPr>
      </w:pPr>
      <w:r>
        <w:rPr>
          <w:rFonts w:hint="eastAsia"/>
          <w:b/>
          <w:bCs/>
          <w:color w:val="auto"/>
          <w:highlight w:val="none"/>
          <w:lang w:val="en-US" w:eastAsia="zh-CN"/>
        </w:rPr>
        <w:t>二、参数要求</w:t>
      </w:r>
    </w:p>
    <w:p>
      <w:pPr>
        <w:pStyle w:val="2"/>
        <w:keepNext w:val="0"/>
        <w:keepLines w:val="0"/>
        <w:pageBreakBefore w:val="0"/>
        <w:widowControl w:val="0"/>
        <w:kinsoku/>
        <w:wordWrap/>
        <w:overflowPunct/>
        <w:topLinePunct w:val="0"/>
        <w:autoSpaceDE/>
        <w:autoSpaceDN/>
        <w:bidi w:val="0"/>
        <w:adjustRightInd/>
        <w:snapToGrid/>
        <w:spacing w:line="360" w:lineRule="auto"/>
        <w:ind w:firstLine="0"/>
        <w:textAlignment w:val="auto"/>
        <w:rPr>
          <w:rFonts w:hint="eastAsia" w:ascii="宋体" w:hAnsi="宋体" w:eastAsia="宋体" w:cs="宋体"/>
          <w:b/>
          <w:bCs/>
          <w:color w:val="auto"/>
          <w:highlight w:val="none"/>
          <w:lang w:val="en-US" w:eastAsia="zh-CN"/>
        </w:rPr>
      </w:pPr>
      <w:r>
        <w:rPr>
          <w:rFonts w:hint="eastAsia" w:ascii="宋体" w:hAnsi="宋体" w:eastAsia="宋体" w:cs="宋体"/>
          <w:b/>
          <w:bCs/>
          <w:color w:val="auto"/>
          <w:highlight w:val="none"/>
          <w:lang w:val="en-US" w:eastAsia="zh-CN"/>
        </w:rPr>
        <w:t>01包组：2022年度畜禽耳标和动物检疫证章标识</w:t>
      </w:r>
    </w:p>
    <w:tbl>
      <w:tblPr>
        <w:tblStyle w:val="37"/>
        <w:tblW w:w="98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9"/>
        <w:gridCol w:w="1283"/>
        <w:gridCol w:w="5519"/>
        <w:gridCol w:w="1132"/>
        <w:gridCol w:w="11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jc w:val="center"/>
        </w:trPr>
        <w:tc>
          <w:tcPr>
            <w:tcW w:w="779" w:type="dxa"/>
            <w:noWrap w:val="0"/>
            <w:vAlign w:val="center"/>
          </w:tcPr>
          <w:p>
            <w:pPr>
              <w:pStyle w:val="2"/>
              <w:spacing w:line="360" w:lineRule="auto"/>
              <w:ind w:firstLine="0"/>
              <w:jc w:val="center"/>
              <w:rPr>
                <w:rFonts w:hint="default"/>
                <w:color w:val="auto"/>
                <w:highlight w:val="none"/>
                <w:lang w:val="en-US" w:eastAsia="zh-CN"/>
              </w:rPr>
            </w:pPr>
            <w:r>
              <w:rPr>
                <w:rFonts w:hint="eastAsia"/>
                <w:color w:val="auto"/>
                <w:highlight w:val="none"/>
                <w:lang w:eastAsia="zh-CN"/>
              </w:rPr>
              <w:t>序号</w:t>
            </w:r>
          </w:p>
        </w:tc>
        <w:tc>
          <w:tcPr>
            <w:tcW w:w="1283" w:type="dxa"/>
            <w:noWrap w:val="0"/>
            <w:vAlign w:val="center"/>
          </w:tcPr>
          <w:p>
            <w:pPr>
              <w:pStyle w:val="2"/>
              <w:spacing w:line="360" w:lineRule="auto"/>
              <w:ind w:firstLine="0"/>
              <w:jc w:val="center"/>
              <w:rPr>
                <w:rFonts w:hint="default"/>
                <w:color w:val="auto"/>
                <w:highlight w:val="none"/>
                <w:lang w:val="en-US" w:eastAsia="zh-CN"/>
              </w:rPr>
            </w:pPr>
            <w:r>
              <w:rPr>
                <w:rFonts w:hint="eastAsia"/>
                <w:color w:val="auto"/>
                <w:highlight w:val="none"/>
                <w:lang w:eastAsia="zh-CN"/>
              </w:rPr>
              <w:t>商品名称</w:t>
            </w:r>
          </w:p>
        </w:tc>
        <w:tc>
          <w:tcPr>
            <w:tcW w:w="5519" w:type="dxa"/>
            <w:noWrap w:val="0"/>
            <w:vAlign w:val="center"/>
          </w:tcPr>
          <w:p>
            <w:pPr>
              <w:pStyle w:val="2"/>
              <w:spacing w:line="360" w:lineRule="auto"/>
              <w:ind w:firstLine="0"/>
              <w:jc w:val="center"/>
              <w:rPr>
                <w:rFonts w:hint="default"/>
                <w:color w:val="auto"/>
                <w:highlight w:val="none"/>
                <w:lang w:val="en-US" w:eastAsia="zh-CN"/>
              </w:rPr>
            </w:pPr>
            <w:r>
              <w:rPr>
                <w:rFonts w:hint="eastAsia"/>
                <w:color w:val="auto"/>
                <w:highlight w:val="none"/>
                <w:lang w:eastAsia="zh-CN"/>
              </w:rPr>
              <w:t>配置（性能参数）</w:t>
            </w:r>
          </w:p>
        </w:tc>
        <w:tc>
          <w:tcPr>
            <w:tcW w:w="1132" w:type="dxa"/>
            <w:noWrap w:val="0"/>
            <w:vAlign w:val="center"/>
          </w:tcPr>
          <w:p>
            <w:pPr>
              <w:pStyle w:val="2"/>
              <w:spacing w:line="360" w:lineRule="auto"/>
              <w:ind w:firstLine="0"/>
              <w:jc w:val="center"/>
              <w:rPr>
                <w:rFonts w:hint="default"/>
                <w:color w:val="auto"/>
                <w:highlight w:val="none"/>
                <w:lang w:val="en-US" w:eastAsia="zh-CN"/>
              </w:rPr>
            </w:pPr>
            <w:r>
              <w:rPr>
                <w:rFonts w:hint="eastAsia"/>
                <w:color w:val="auto"/>
                <w:highlight w:val="none"/>
              </w:rPr>
              <w:t>数量</w:t>
            </w:r>
            <w:r>
              <w:rPr>
                <w:rFonts w:hint="eastAsia"/>
                <w:color w:val="auto"/>
                <w:highlight w:val="none"/>
                <w:lang w:val="en-US" w:eastAsia="zh-CN"/>
              </w:rPr>
              <w:t>/单位</w:t>
            </w:r>
          </w:p>
        </w:tc>
        <w:tc>
          <w:tcPr>
            <w:tcW w:w="1179" w:type="dxa"/>
            <w:noWrap w:val="0"/>
            <w:vAlign w:val="center"/>
          </w:tcPr>
          <w:p>
            <w:pPr>
              <w:pStyle w:val="2"/>
              <w:spacing w:line="360" w:lineRule="auto"/>
              <w:ind w:firstLine="0"/>
              <w:jc w:val="center"/>
              <w:rPr>
                <w:rFonts w:hint="default"/>
                <w:color w:val="auto"/>
                <w:highlight w:val="none"/>
                <w:lang w:val="en-US" w:eastAsia="zh-CN"/>
              </w:rPr>
            </w:pPr>
            <w:r>
              <w:rPr>
                <w:rFonts w:hint="eastAsia"/>
                <w:color w:val="auto"/>
                <w:highlight w:val="no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9" w:type="dxa"/>
            <w:noWrap w:val="0"/>
            <w:vAlign w:val="center"/>
          </w:tcPr>
          <w:p>
            <w:pPr>
              <w:pStyle w:val="2"/>
              <w:spacing w:line="360" w:lineRule="auto"/>
              <w:ind w:firstLine="0"/>
              <w:jc w:val="center"/>
              <w:rPr>
                <w:rFonts w:hint="default"/>
                <w:color w:val="auto"/>
                <w:highlight w:val="none"/>
                <w:lang w:val="en-US" w:eastAsia="zh-CN"/>
              </w:rPr>
            </w:pPr>
            <w:r>
              <w:rPr>
                <w:rFonts w:hint="eastAsia"/>
                <w:color w:val="auto"/>
                <w:highlight w:val="none"/>
                <w:lang w:val="en-US" w:eastAsia="zh-CN"/>
              </w:rPr>
              <w:t>1</w:t>
            </w:r>
          </w:p>
        </w:tc>
        <w:tc>
          <w:tcPr>
            <w:tcW w:w="1283" w:type="dxa"/>
            <w:noWrap w:val="0"/>
            <w:vAlign w:val="center"/>
          </w:tcPr>
          <w:p>
            <w:pPr>
              <w:pStyle w:val="2"/>
              <w:spacing w:line="360" w:lineRule="auto"/>
              <w:ind w:firstLine="0"/>
              <w:rPr>
                <w:rFonts w:hint="default"/>
                <w:color w:val="auto"/>
                <w:highlight w:val="none"/>
                <w:lang w:val="en-US" w:eastAsia="zh-CN"/>
              </w:rPr>
            </w:pPr>
            <w:r>
              <w:rPr>
                <w:rFonts w:hint="eastAsia"/>
                <w:color w:val="auto"/>
                <w:highlight w:val="none"/>
                <w:lang w:val="en-US" w:eastAsia="zh-CN"/>
              </w:rPr>
              <w:t>畜禽耳标（猪耳标）</w:t>
            </w:r>
          </w:p>
        </w:tc>
        <w:tc>
          <w:tcPr>
            <w:tcW w:w="5519" w:type="dxa"/>
            <w:noWrap w:val="0"/>
            <w:vAlign w:val="center"/>
          </w:tcPr>
          <w:p>
            <w:pPr>
              <w:pStyle w:val="2"/>
              <w:spacing w:line="360" w:lineRule="auto"/>
              <w:ind w:firstLine="0"/>
              <w:rPr>
                <w:rFonts w:hint="eastAsia"/>
                <w:color w:val="auto"/>
                <w:highlight w:val="none"/>
                <w:lang w:val="en-US" w:eastAsia="zh-CN"/>
              </w:rPr>
            </w:pPr>
            <w:r>
              <w:rPr>
                <w:rFonts w:hint="eastAsia"/>
                <w:color w:val="auto"/>
                <w:highlight w:val="none"/>
                <w:lang w:val="en-US" w:eastAsia="zh-CN"/>
              </w:rPr>
              <w:t>1.猪耳标样式</w:t>
            </w:r>
          </w:p>
          <w:p>
            <w:pPr>
              <w:pStyle w:val="2"/>
              <w:spacing w:line="360" w:lineRule="auto"/>
              <w:ind w:firstLine="0"/>
              <w:rPr>
                <w:rFonts w:hint="eastAsia"/>
                <w:color w:val="auto"/>
                <w:highlight w:val="none"/>
                <w:lang w:val="en-US" w:eastAsia="zh-CN"/>
              </w:rPr>
            </w:pPr>
            <w:r>
              <w:rPr>
                <w:rFonts w:hint="eastAsia"/>
                <w:color w:val="auto"/>
                <w:highlight w:val="none"/>
                <w:lang w:val="en-US" w:eastAsia="zh-CN"/>
              </w:rPr>
              <w:t>猪耳标由主标和辅标两部分组成。主标包括主标耳标面、耳标颈、耳标头组成，辅标由辅标耳标面和耳标锁扣组成。</w:t>
            </w:r>
          </w:p>
          <w:p>
            <w:pPr>
              <w:pStyle w:val="2"/>
              <w:spacing w:line="360" w:lineRule="auto"/>
              <w:ind w:firstLine="0"/>
              <w:rPr>
                <w:rFonts w:hint="eastAsia"/>
                <w:color w:val="auto"/>
                <w:highlight w:val="none"/>
                <w:lang w:val="en-US" w:eastAsia="zh-CN"/>
              </w:rPr>
            </w:pPr>
            <w:r>
              <w:rPr>
                <w:rFonts w:hint="eastAsia"/>
                <w:color w:val="auto"/>
                <w:highlight w:val="none"/>
                <w:lang w:val="en-US" w:eastAsia="zh-CN"/>
              </w:rPr>
              <w:t>猪耳标为肉色圆形。耳标编码有激光刻制，猪耳标刻制在主标耳标面正面，排布为相邻直角两排，上排为主编码，右排为副编码。主编码由7位数字组成，副编码由8位字符构成，以区为单位的连续编码。主编码、副编码字体均为四号体。专用条码为农业农村部规定的二维码，由激光刻制在主、副编码之间。</w:t>
            </w:r>
          </w:p>
          <w:p>
            <w:pPr>
              <w:pStyle w:val="2"/>
              <w:spacing w:line="360" w:lineRule="auto"/>
              <w:ind w:firstLine="0"/>
              <w:rPr>
                <w:rFonts w:hint="eastAsia"/>
                <w:color w:val="auto"/>
                <w:highlight w:val="none"/>
                <w:lang w:val="en-US" w:eastAsia="zh-CN"/>
              </w:rPr>
            </w:pPr>
            <w:r>
              <w:rPr>
                <w:rFonts w:hint="eastAsia"/>
                <w:color w:val="auto"/>
                <w:highlight w:val="none"/>
                <w:lang w:val="en-US" w:eastAsia="zh-CN"/>
              </w:rPr>
              <w:t>2.规格要求</w:t>
            </w:r>
          </w:p>
          <w:p>
            <w:pPr>
              <w:pStyle w:val="2"/>
              <w:spacing w:line="360" w:lineRule="auto"/>
              <w:ind w:firstLine="0"/>
              <w:rPr>
                <w:rFonts w:hint="eastAsia"/>
                <w:color w:val="auto"/>
                <w:highlight w:val="none"/>
                <w:lang w:val="en-US" w:eastAsia="zh-CN"/>
              </w:rPr>
            </w:pPr>
            <w:r>
              <w:rPr>
                <w:rFonts w:hint="eastAsia"/>
                <w:color w:val="auto"/>
                <w:highlight w:val="none"/>
                <w:lang w:val="en-US" w:eastAsia="zh-CN"/>
              </w:rPr>
              <w:t>猪耳标：圆形。主标耳标面为圆形，直径30mm，中央孔外口径6mm，厚度2mm；标颈为表面光滑的圆台体，圆台底外径6mm、内孔径3mm，圆台顶外径4.5mm、内孔径2mm，高度13mm;耳标头为密封的圆锥体，金属制作，锥底直径7.5mm、高度8mm,锥顶实体高度4mm；辅标耳标面为圆形，直径22mm，厚度2mm;中央孔外口径7.5mm，锁孔的孔径Smm，厚度2mm；耳标锁扣为圆环型柱状体，直径11.6mm，内径7.6mm，壁厚2mm，高度l0mm。</w:t>
            </w:r>
          </w:p>
          <w:p>
            <w:pPr>
              <w:pStyle w:val="2"/>
              <w:spacing w:line="360" w:lineRule="auto"/>
              <w:ind w:firstLine="0"/>
              <w:rPr>
                <w:rFonts w:hint="eastAsia"/>
                <w:color w:val="auto"/>
                <w:highlight w:val="none"/>
                <w:lang w:val="en-US" w:eastAsia="zh-CN"/>
              </w:rPr>
            </w:pPr>
            <w:r>
              <w:rPr>
                <w:rFonts w:hint="eastAsia"/>
                <w:color w:val="auto"/>
                <w:highlight w:val="none"/>
                <w:lang w:val="en-US" w:eastAsia="zh-CN"/>
              </w:rPr>
              <w:t>3.猪耳标质量要求</w:t>
            </w:r>
          </w:p>
          <w:p>
            <w:pPr>
              <w:pStyle w:val="2"/>
              <w:spacing w:line="360" w:lineRule="auto"/>
              <w:ind w:firstLine="0"/>
              <w:rPr>
                <w:rFonts w:hint="eastAsia"/>
                <w:color w:val="auto"/>
                <w:highlight w:val="none"/>
                <w:lang w:val="en-US" w:eastAsia="zh-CN"/>
              </w:rPr>
            </w:pPr>
            <w:r>
              <w:rPr>
                <w:rFonts w:hint="eastAsia"/>
                <w:color w:val="auto"/>
                <w:highlight w:val="none"/>
                <w:lang w:val="en-US" w:eastAsia="zh-CN"/>
              </w:rPr>
              <w:t>（1）原材料。牲畜耳标原材料应采用无毒、无异味、无刺激、无污染的塑料材料制造。再生塑料不得作为制造牲畜耳标的原材料。</w:t>
            </w:r>
          </w:p>
          <w:p>
            <w:pPr>
              <w:pStyle w:val="2"/>
              <w:spacing w:line="360" w:lineRule="auto"/>
              <w:ind w:firstLine="0"/>
              <w:rPr>
                <w:rFonts w:hint="eastAsia"/>
                <w:color w:val="auto"/>
                <w:highlight w:val="none"/>
                <w:lang w:val="en-US" w:eastAsia="zh-CN"/>
              </w:rPr>
            </w:pPr>
            <w:r>
              <w:rPr>
                <w:rFonts w:hint="eastAsia"/>
                <w:color w:val="auto"/>
                <w:highlight w:val="none"/>
                <w:lang w:val="en-US" w:eastAsia="zh-CN"/>
              </w:rPr>
              <w:t>（2）耳标外观。表面光洁，边缘光滑，色泽均匀，各部位规格尺寸符合标准样式规定。</w:t>
            </w:r>
          </w:p>
          <w:p>
            <w:pPr>
              <w:pStyle w:val="2"/>
              <w:spacing w:line="360" w:lineRule="auto"/>
              <w:ind w:firstLine="0"/>
              <w:rPr>
                <w:rFonts w:hint="eastAsia"/>
                <w:color w:val="auto"/>
                <w:highlight w:val="none"/>
                <w:lang w:val="en-US" w:eastAsia="zh-CN"/>
              </w:rPr>
            </w:pPr>
            <w:r>
              <w:rPr>
                <w:rFonts w:hint="eastAsia"/>
                <w:color w:val="auto"/>
                <w:highlight w:val="none"/>
                <w:lang w:val="en-US" w:eastAsia="zh-CN"/>
              </w:rPr>
              <w:t>（3）耐用性能。牲畜耳标在自然环境中使用，一年内掉标、断标、碎标率合计不超过所加施耳标的2%；主标和辅标结合后的脱落力大于200N，耳标颈和耳标主面脱离的断裂力大于230N,断裂伸长率大于200%、小于500%；耳标在30℃至50℃的环境中能够正常使用。</w:t>
            </w:r>
          </w:p>
          <w:p>
            <w:pPr>
              <w:pStyle w:val="2"/>
              <w:spacing w:line="360" w:lineRule="auto"/>
              <w:ind w:firstLine="0"/>
              <w:rPr>
                <w:rFonts w:hint="eastAsia"/>
                <w:color w:val="auto"/>
                <w:highlight w:val="none"/>
                <w:lang w:val="en-US" w:eastAsia="zh-CN"/>
              </w:rPr>
            </w:pPr>
            <w:r>
              <w:rPr>
                <w:rFonts w:hint="eastAsia"/>
                <w:color w:val="auto"/>
                <w:highlight w:val="none"/>
                <w:lang w:val="en-US" w:eastAsia="zh-CN"/>
              </w:rPr>
              <w:t>（4）字迹附着力。耳标编码用激光方式刻录，字迹应均匀透入耳标内部。字迹清晰、完整，在自然环境中不褪色。二维码识读率不得低于99.99%。</w:t>
            </w:r>
          </w:p>
          <w:p>
            <w:pPr>
              <w:pStyle w:val="2"/>
              <w:spacing w:line="360" w:lineRule="auto"/>
              <w:ind w:firstLine="0"/>
              <w:rPr>
                <w:rFonts w:hint="eastAsia"/>
                <w:color w:val="auto"/>
                <w:highlight w:val="none"/>
                <w:lang w:val="en-US" w:eastAsia="zh-CN"/>
              </w:rPr>
            </w:pPr>
            <w:r>
              <w:rPr>
                <w:rFonts w:hint="eastAsia"/>
                <w:color w:val="auto"/>
                <w:highlight w:val="none"/>
                <w:lang w:val="en-US" w:eastAsia="zh-CN"/>
              </w:rPr>
              <w:t>（5）强度。主标和辅标结合牢固，脱落力大于200N。耳标单件整体拉伸时，耳标头和耳标面脱离的断裂力大于230N。</w:t>
            </w:r>
          </w:p>
          <w:p>
            <w:pPr>
              <w:pStyle w:val="2"/>
              <w:spacing w:line="360" w:lineRule="auto"/>
              <w:ind w:firstLine="0"/>
              <w:rPr>
                <w:rFonts w:hint="eastAsia"/>
                <w:color w:val="auto"/>
                <w:highlight w:val="none"/>
                <w:lang w:val="en-US" w:eastAsia="zh-CN"/>
              </w:rPr>
            </w:pPr>
            <w:r>
              <w:rPr>
                <w:rFonts w:hint="eastAsia"/>
                <w:color w:val="auto"/>
                <w:highlight w:val="none"/>
                <w:lang w:val="en-US" w:eastAsia="zh-CN"/>
              </w:rPr>
              <w:t>（6）耐温性能。在30至50℃的情况下能够正常使用，不应发生脱离、变形、折裂，正常使用时钳压不破碎。</w:t>
            </w:r>
          </w:p>
          <w:p>
            <w:pPr>
              <w:pStyle w:val="2"/>
              <w:spacing w:line="360" w:lineRule="auto"/>
              <w:ind w:firstLine="0"/>
              <w:rPr>
                <w:rFonts w:hint="eastAsia"/>
                <w:color w:val="auto"/>
                <w:highlight w:val="none"/>
                <w:lang w:val="en-US" w:eastAsia="zh-CN"/>
              </w:rPr>
            </w:pPr>
            <w:r>
              <w:rPr>
                <w:rFonts w:hint="eastAsia"/>
                <w:color w:val="auto"/>
                <w:highlight w:val="none"/>
                <w:lang w:val="en-US" w:eastAsia="zh-CN"/>
              </w:rPr>
              <w:t>（7）工艺要求。耳标不应出现缺料、溢料、塌坑、冷料、气泡、变形、分层等缺陷。</w:t>
            </w:r>
          </w:p>
          <w:p>
            <w:pPr>
              <w:pStyle w:val="2"/>
              <w:spacing w:line="360" w:lineRule="auto"/>
              <w:ind w:firstLine="0"/>
              <w:rPr>
                <w:rFonts w:hint="eastAsia"/>
                <w:color w:val="auto"/>
                <w:highlight w:val="none"/>
                <w:lang w:val="en-US" w:eastAsia="zh-CN"/>
              </w:rPr>
            </w:pPr>
            <w:r>
              <w:rPr>
                <w:rFonts w:hint="eastAsia"/>
                <w:color w:val="auto"/>
                <w:highlight w:val="none"/>
                <w:lang w:val="en-US" w:eastAsia="zh-CN"/>
              </w:rPr>
              <w:t>（8）包装要求。产品包装符合NY534-2002《家畜用耳标及固定器》规定。</w:t>
            </w:r>
          </w:p>
          <w:p>
            <w:pPr>
              <w:pStyle w:val="2"/>
              <w:spacing w:line="360" w:lineRule="auto"/>
              <w:ind w:firstLine="0"/>
              <w:rPr>
                <w:rFonts w:hint="eastAsia"/>
                <w:color w:val="auto"/>
                <w:highlight w:val="none"/>
                <w:lang w:val="en-US" w:eastAsia="zh-CN"/>
              </w:rPr>
            </w:pPr>
            <w:r>
              <w:rPr>
                <w:rFonts w:hint="eastAsia"/>
                <w:color w:val="auto"/>
                <w:highlight w:val="none"/>
                <w:lang w:val="en-US" w:eastAsia="zh-CN"/>
              </w:rPr>
              <w:t>1）内包装：一定数量的耳标装入塑料袋内或纸盒内，表面应有以下标志：</w:t>
            </w:r>
          </w:p>
          <w:p>
            <w:pPr>
              <w:pStyle w:val="2"/>
              <w:spacing w:line="360" w:lineRule="auto"/>
              <w:ind w:firstLine="0"/>
              <w:rPr>
                <w:rFonts w:hint="eastAsia"/>
                <w:color w:val="auto"/>
                <w:highlight w:val="none"/>
                <w:lang w:val="en-US" w:eastAsia="zh-CN"/>
              </w:rPr>
            </w:pPr>
            <w:r>
              <w:rPr>
                <w:rFonts w:hint="eastAsia"/>
                <w:color w:val="auto"/>
                <w:highlight w:val="none"/>
                <w:lang w:val="en-US" w:eastAsia="zh-CN"/>
              </w:rPr>
              <w:t>A.制造商名称和商标；</w:t>
            </w:r>
          </w:p>
          <w:p>
            <w:pPr>
              <w:pStyle w:val="2"/>
              <w:spacing w:line="360" w:lineRule="auto"/>
              <w:ind w:firstLine="0"/>
              <w:rPr>
                <w:rFonts w:hint="eastAsia"/>
                <w:color w:val="auto"/>
                <w:highlight w:val="none"/>
                <w:lang w:val="en-US" w:eastAsia="zh-CN"/>
              </w:rPr>
            </w:pPr>
            <w:r>
              <w:rPr>
                <w:rFonts w:hint="eastAsia"/>
                <w:color w:val="auto"/>
                <w:highlight w:val="none"/>
                <w:lang w:val="en-US" w:eastAsia="zh-CN"/>
              </w:rPr>
              <w:t>B.产品名称和规格；</w:t>
            </w:r>
          </w:p>
          <w:p>
            <w:pPr>
              <w:pStyle w:val="2"/>
              <w:spacing w:line="360" w:lineRule="auto"/>
              <w:ind w:firstLine="0"/>
              <w:rPr>
                <w:rFonts w:hint="eastAsia"/>
                <w:color w:val="auto"/>
                <w:highlight w:val="none"/>
                <w:lang w:val="en-US" w:eastAsia="zh-CN"/>
              </w:rPr>
            </w:pPr>
            <w:r>
              <w:rPr>
                <w:rFonts w:hint="eastAsia"/>
                <w:color w:val="auto"/>
                <w:highlight w:val="none"/>
                <w:lang w:val="en-US" w:eastAsia="zh-CN"/>
              </w:rPr>
              <w:t>C.执行标准和检验合格证；</w:t>
            </w:r>
          </w:p>
          <w:p>
            <w:pPr>
              <w:pStyle w:val="2"/>
              <w:spacing w:line="360" w:lineRule="auto"/>
              <w:ind w:firstLine="0"/>
              <w:rPr>
                <w:rFonts w:hint="eastAsia"/>
                <w:color w:val="auto"/>
                <w:highlight w:val="none"/>
                <w:lang w:val="en-US" w:eastAsia="zh-CN"/>
              </w:rPr>
            </w:pPr>
            <w:r>
              <w:rPr>
                <w:rFonts w:hint="eastAsia"/>
                <w:color w:val="auto"/>
                <w:highlight w:val="none"/>
                <w:lang w:val="en-US" w:eastAsia="zh-CN"/>
              </w:rPr>
              <w:t>D.包装日期；</w:t>
            </w:r>
          </w:p>
          <w:p>
            <w:pPr>
              <w:pStyle w:val="2"/>
              <w:spacing w:line="360" w:lineRule="auto"/>
              <w:ind w:firstLine="0"/>
              <w:rPr>
                <w:rFonts w:hint="eastAsia"/>
                <w:color w:val="auto"/>
                <w:highlight w:val="none"/>
                <w:lang w:val="en-US" w:eastAsia="zh-CN"/>
              </w:rPr>
            </w:pPr>
            <w:r>
              <w:rPr>
                <w:rFonts w:hint="eastAsia"/>
                <w:color w:val="auto"/>
                <w:highlight w:val="none"/>
                <w:lang w:val="en-US" w:eastAsia="zh-CN"/>
              </w:rPr>
              <w:t>2）外包装：一定数量的耳标的小包装产品应装入防潮的纸箱（采用加硬式纸皮箱）内，箱上应有下列标志：</w:t>
            </w:r>
          </w:p>
          <w:p>
            <w:pPr>
              <w:pStyle w:val="2"/>
              <w:spacing w:line="360" w:lineRule="auto"/>
              <w:ind w:firstLine="0"/>
              <w:rPr>
                <w:rFonts w:hint="eastAsia"/>
                <w:color w:val="auto"/>
                <w:highlight w:val="none"/>
                <w:lang w:val="en-US" w:eastAsia="zh-CN"/>
              </w:rPr>
            </w:pPr>
            <w:r>
              <w:rPr>
                <w:rFonts w:hint="eastAsia"/>
                <w:color w:val="auto"/>
                <w:highlight w:val="none"/>
                <w:lang w:val="en-US" w:eastAsia="zh-CN"/>
              </w:rPr>
              <w:t>A.制造商名称、商标和地址；</w:t>
            </w:r>
          </w:p>
          <w:p>
            <w:pPr>
              <w:pStyle w:val="2"/>
              <w:spacing w:line="360" w:lineRule="auto"/>
              <w:ind w:firstLine="0"/>
              <w:rPr>
                <w:rFonts w:hint="eastAsia"/>
                <w:color w:val="auto"/>
                <w:highlight w:val="none"/>
                <w:lang w:val="en-US" w:eastAsia="zh-CN"/>
              </w:rPr>
            </w:pPr>
            <w:r>
              <w:rPr>
                <w:rFonts w:hint="eastAsia"/>
                <w:color w:val="auto"/>
                <w:highlight w:val="none"/>
                <w:lang w:val="en-US" w:eastAsia="zh-CN"/>
              </w:rPr>
              <w:t>B.产品名称和执行标准；</w:t>
            </w:r>
          </w:p>
          <w:p>
            <w:pPr>
              <w:pStyle w:val="2"/>
              <w:spacing w:line="360" w:lineRule="auto"/>
              <w:ind w:firstLine="0"/>
              <w:rPr>
                <w:rFonts w:hint="eastAsia"/>
                <w:color w:val="auto"/>
                <w:highlight w:val="none"/>
                <w:lang w:val="en-US" w:eastAsia="zh-CN"/>
              </w:rPr>
            </w:pPr>
            <w:r>
              <w:rPr>
                <w:rFonts w:hint="eastAsia"/>
                <w:color w:val="auto"/>
                <w:highlight w:val="none"/>
                <w:lang w:val="en-US" w:eastAsia="zh-CN"/>
              </w:rPr>
              <w:t>C.耳标数量及编码起止号；</w:t>
            </w:r>
          </w:p>
          <w:p>
            <w:pPr>
              <w:pStyle w:val="2"/>
              <w:spacing w:line="360" w:lineRule="auto"/>
              <w:ind w:firstLine="0"/>
              <w:rPr>
                <w:rFonts w:hint="eastAsia"/>
                <w:color w:val="auto"/>
                <w:highlight w:val="none"/>
                <w:lang w:val="en-US" w:eastAsia="zh-CN"/>
              </w:rPr>
            </w:pPr>
            <w:r>
              <w:rPr>
                <w:rFonts w:hint="eastAsia"/>
                <w:color w:val="auto"/>
                <w:highlight w:val="none"/>
                <w:lang w:val="en-US" w:eastAsia="zh-CN"/>
              </w:rPr>
              <w:t>D.毛重和体积（长×宽×高）；</w:t>
            </w:r>
          </w:p>
          <w:p>
            <w:pPr>
              <w:pStyle w:val="2"/>
              <w:spacing w:line="360" w:lineRule="auto"/>
              <w:ind w:firstLine="0"/>
              <w:rPr>
                <w:rFonts w:hint="eastAsia"/>
                <w:color w:val="auto"/>
                <w:highlight w:val="none"/>
                <w:lang w:val="en-US" w:eastAsia="zh-CN"/>
              </w:rPr>
            </w:pPr>
            <w:r>
              <w:rPr>
                <w:rFonts w:hint="eastAsia"/>
                <w:color w:val="auto"/>
                <w:highlight w:val="none"/>
                <w:lang w:val="en-US" w:eastAsia="zh-CN"/>
              </w:rPr>
              <w:t>E.规格和出厂日期；</w:t>
            </w:r>
          </w:p>
          <w:p>
            <w:pPr>
              <w:pStyle w:val="2"/>
              <w:spacing w:line="360" w:lineRule="auto"/>
              <w:ind w:firstLine="0"/>
              <w:rPr>
                <w:rFonts w:hint="eastAsia"/>
                <w:color w:val="auto"/>
                <w:highlight w:val="none"/>
                <w:lang w:val="en-US" w:eastAsia="zh-CN"/>
              </w:rPr>
            </w:pPr>
            <w:r>
              <w:rPr>
                <w:rFonts w:hint="eastAsia"/>
                <w:color w:val="auto"/>
                <w:highlight w:val="none"/>
                <w:lang w:val="en-US" w:eastAsia="zh-CN"/>
              </w:rPr>
              <w:t>F.发货前应当做好外包装防潮、防水、防破损处理。</w:t>
            </w:r>
          </w:p>
          <w:p>
            <w:pPr>
              <w:pStyle w:val="2"/>
              <w:spacing w:line="360" w:lineRule="auto"/>
              <w:ind w:firstLine="0"/>
              <w:rPr>
                <w:rFonts w:hint="eastAsia"/>
                <w:color w:val="auto"/>
                <w:highlight w:val="none"/>
                <w:lang w:val="en-US" w:eastAsia="zh-CN"/>
              </w:rPr>
            </w:pPr>
            <w:r>
              <w:rPr>
                <w:rFonts w:hint="eastAsia"/>
                <w:color w:val="auto"/>
                <w:highlight w:val="none"/>
                <w:lang w:val="en-US" w:eastAsia="zh-CN"/>
              </w:rPr>
              <w:t>4.耳标固定钳和耳标针的质量要求</w:t>
            </w:r>
          </w:p>
          <w:p>
            <w:pPr>
              <w:pStyle w:val="2"/>
              <w:spacing w:line="360" w:lineRule="auto"/>
              <w:ind w:firstLine="0"/>
              <w:rPr>
                <w:rFonts w:hint="eastAsia"/>
                <w:color w:val="auto"/>
                <w:highlight w:val="none"/>
                <w:lang w:val="en-US" w:eastAsia="zh-CN"/>
              </w:rPr>
            </w:pPr>
            <w:r>
              <w:rPr>
                <w:rFonts w:hint="eastAsia"/>
                <w:color w:val="auto"/>
                <w:highlight w:val="none"/>
                <w:lang w:val="en-US" w:eastAsia="zh-CN"/>
              </w:rPr>
              <w:t>耳标固定钳的质量要求：牢固，抗摔，耐用，设计合理，易操作。</w:t>
            </w:r>
          </w:p>
          <w:p>
            <w:pPr>
              <w:pStyle w:val="2"/>
              <w:spacing w:line="360" w:lineRule="auto"/>
              <w:ind w:firstLine="0"/>
              <w:rPr>
                <w:rFonts w:hint="eastAsia"/>
                <w:color w:val="auto"/>
                <w:highlight w:val="none"/>
                <w:lang w:val="en-US" w:eastAsia="zh-CN"/>
              </w:rPr>
            </w:pPr>
            <w:r>
              <w:rPr>
                <w:rFonts w:hint="eastAsia"/>
                <w:color w:val="auto"/>
                <w:highlight w:val="none"/>
                <w:lang w:val="en-US" w:eastAsia="zh-CN"/>
              </w:rPr>
              <w:t>耳标针的质量要求：要与耳标相匹配，而且耳标套时，松紧度要适宜（耳标针垂直向下戴标时，主标不易脱落，戴标后与耳标针较易分离；副标卡槽深浅适中，副标卡入后不易脱落，戴标后较易分离）。</w:t>
            </w:r>
          </w:p>
          <w:p>
            <w:pPr>
              <w:pStyle w:val="2"/>
              <w:spacing w:line="360" w:lineRule="auto"/>
              <w:ind w:firstLine="0"/>
              <w:rPr>
                <w:rFonts w:hint="default"/>
                <w:color w:val="auto"/>
                <w:highlight w:val="none"/>
                <w:lang w:val="en-US" w:eastAsia="zh-CN"/>
              </w:rPr>
            </w:pPr>
            <w:r>
              <w:rPr>
                <w:rFonts w:hint="eastAsia"/>
                <w:color w:val="auto"/>
                <w:highlight w:val="none"/>
                <w:lang w:val="en-US" w:eastAsia="zh-CN"/>
              </w:rPr>
              <w:t>标固定钳和耳标针整体的质量要求：钳与针相匹配，而且牢固，戴标时主标与副标契合较好，挂标时省力。</w:t>
            </w:r>
          </w:p>
        </w:tc>
        <w:tc>
          <w:tcPr>
            <w:tcW w:w="1132" w:type="dxa"/>
            <w:noWrap w:val="0"/>
            <w:vAlign w:val="center"/>
          </w:tcPr>
          <w:p>
            <w:pPr>
              <w:pStyle w:val="2"/>
              <w:spacing w:line="360" w:lineRule="auto"/>
              <w:ind w:firstLine="0"/>
              <w:jc w:val="center"/>
              <w:rPr>
                <w:rFonts w:hint="default"/>
                <w:color w:val="auto"/>
                <w:highlight w:val="none"/>
                <w:lang w:val="en-US" w:eastAsia="zh-CN"/>
              </w:rPr>
            </w:pPr>
            <w:r>
              <w:rPr>
                <w:rFonts w:hint="eastAsia"/>
                <w:color w:val="auto"/>
                <w:highlight w:val="none"/>
                <w:lang w:val="en-US" w:eastAsia="zh-CN"/>
              </w:rPr>
              <w:t>1500000份</w:t>
            </w:r>
          </w:p>
        </w:tc>
        <w:tc>
          <w:tcPr>
            <w:tcW w:w="1179" w:type="dxa"/>
            <w:noWrap w:val="0"/>
            <w:vAlign w:val="center"/>
          </w:tcPr>
          <w:p>
            <w:pPr>
              <w:pStyle w:val="2"/>
              <w:spacing w:line="360" w:lineRule="auto"/>
              <w:ind w:firstLine="0"/>
              <w:jc w:val="center"/>
              <w:rPr>
                <w:rFonts w:hint="default"/>
                <w:color w:val="auto"/>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9" w:type="dxa"/>
            <w:noWrap w:val="0"/>
            <w:vAlign w:val="center"/>
          </w:tcPr>
          <w:p>
            <w:pPr>
              <w:pStyle w:val="2"/>
              <w:spacing w:line="360" w:lineRule="auto"/>
              <w:ind w:firstLine="0"/>
              <w:jc w:val="center"/>
              <w:rPr>
                <w:rFonts w:hint="default"/>
                <w:color w:val="auto"/>
                <w:highlight w:val="none"/>
                <w:lang w:val="en-US" w:eastAsia="zh-CN"/>
              </w:rPr>
            </w:pPr>
            <w:r>
              <w:rPr>
                <w:rFonts w:hint="eastAsia"/>
                <w:color w:val="auto"/>
                <w:highlight w:val="none"/>
                <w:lang w:val="en-US" w:eastAsia="zh-CN"/>
              </w:rPr>
              <w:t>2</w:t>
            </w:r>
          </w:p>
        </w:tc>
        <w:tc>
          <w:tcPr>
            <w:tcW w:w="1283" w:type="dxa"/>
            <w:noWrap w:val="0"/>
            <w:vAlign w:val="center"/>
          </w:tcPr>
          <w:p>
            <w:pPr>
              <w:pStyle w:val="2"/>
              <w:spacing w:line="360" w:lineRule="auto"/>
              <w:ind w:firstLine="0"/>
              <w:rPr>
                <w:rFonts w:hint="default"/>
                <w:color w:val="auto"/>
                <w:highlight w:val="none"/>
                <w:lang w:val="en-US" w:eastAsia="zh-CN"/>
              </w:rPr>
            </w:pPr>
            <w:r>
              <w:rPr>
                <w:rFonts w:hint="eastAsia"/>
                <w:color w:val="auto"/>
                <w:highlight w:val="none"/>
                <w:lang w:val="en-US" w:eastAsia="zh-CN"/>
              </w:rPr>
              <w:t>畜禽耳标（牛耳标）</w:t>
            </w:r>
          </w:p>
        </w:tc>
        <w:tc>
          <w:tcPr>
            <w:tcW w:w="5519" w:type="dxa"/>
            <w:noWrap w:val="0"/>
            <w:vAlign w:val="center"/>
          </w:tcPr>
          <w:p>
            <w:pPr>
              <w:pStyle w:val="2"/>
              <w:spacing w:line="360" w:lineRule="auto"/>
              <w:ind w:firstLine="0"/>
              <w:rPr>
                <w:rFonts w:hint="eastAsia"/>
                <w:color w:val="auto"/>
                <w:highlight w:val="none"/>
                <w:lang w:val="en-US" w:eastAsia="zh-CN"/>
              </w:rPr>
            </w:pPr>
            <w:r>
              <w:rPr>
                <w:rFonts w:hint="eastAsia"/>
                <w:color w:val="auto"/>
                <w:highlight w:val="none"/>
                <w:lang w:val="en-US" w:eastAsia="zh-CN"/>
              </w:rPr>
              <w:t>1.主标耳标面为圆形，直径30 mm，中央孔外口径6mm,厚度2mm。耳标颈为表面光滑的圆台体，圆台底外径6 mm、内孔径3 mm，圆台顶外径4.5mm、内孔径2 mm，高度13mm。 耳标头为密封的圆锥体，锥底直径7.5mm、高度8mm，锥顶实体高度4mm。牛耳标锥顶实体为金属头制作。 辅标耳标面为铲形，锁孔外口径7.5mm，锁孔内孔径5mm，铲为直角长方形，宽27 mm，长45 mm。上端厚度2mm，下端厚度1.5mm。耳标锁扣为圆环型柱状体，直径11.6mm，内径7.6mm，壁厚2mm，高度10mm。</w:t>
            </w:r>
          </w:p>
          <w:p>
            <w:pPr>
              <w:pStyle w:val="2"/>
              <w:spacing w:line="360" w:lineRule="auto"/>
              <w:ind w:firstLine="0"/>
              <w:rPr>
                <w:rFonts w:hint="eastAsia"/>
                <w:color w:val="auto"/>
                <w:highlight w:val="none"/>
                <w:lang w:val="en-US" w:eastAsia="zh-CN"/>
              </w:rPr>
            </w:pPr>
            <w:r>
              <w:rPr>
                <w:rFonts w:hint="eastAsia"/>
                <w:color w:val="auto"/>
                <w:highlight w:val="none"/>
                <w:lang w:val="en-US" w:eastAsia="zh-CN"/>
              </w:rPr>
              <w:t>2.牛耳标为浅黄色，编码在辅标耳标面正面,由激光刻制，排布为上下两排, 上排为主编码，下排为副编码。主编码由7位数字组成，副编码由8位字符构成，以县为单位的连续编码。主编码、副编码字体均为四号体。专用条码为农业部规定的二维码，由激光刻制在主、副编码之间。</w:t>
            </w:r>
          </w:p>
          <w:p>
            <w:pPr>
              <w:pStyle w:val="2"/>
              <w:spacing w:line="360" w:lineRule="auto"/>
              <w:ind w:firstLine="0"/>
              <w:rPr>
                <w:rFonts w:hint="default"/>
                <w:color w:val="auto"/>
                <w:highlight w:val="none"/>
                <w:lang w:val="en-US" w:eastAsia="zh-CN"/>
              </w:rPr>
            </w:pPr>
            <w:r>
              <w:rPr>
                <w:rFonts w:hint="eastAsia"/>
                <w:color w:val="auto"/>
                <w:highlight w:val="none"/>
                <w:lang w:val="en-US" w:eastAsia="zh-CN"/>
              </w:rPr>
              <w:t>3.一年内掉标、断标率不超过初始值的2%；主标和辅标结合后的脱落力大于200N，耳标颈和耳标主面脱离的断裂力大于230N，断裂伸长率大于200%、小于500%；耳标在-30℃至50℃的环境中能够正常使用。</w:t>
            </w:r>
          </w:p>
        </w:tc>
        <w:tc>
          <w:tcPr>
            <w:tcW w:w="1132" w:type="dxa"/>
            <w:noWrap w:val="0"/>
            <w:vAlign w:val="center"/>
          </w:tcPr>
          <w:p>
            <w:pPr>
              <w:pStyle w:val="2"/>
              <w:spacing w:line="360" w:lineRule="auto"/>
              <w:ind w:firstLine="0"/>
              <w:jc w:val="center"/>
              <w:rPr>
                <w:rFonts w:hint="default"/>
                <w:color w:val="auto"/>
                <w:highlight w:val="none"/>
                <w:lang w:val="en-US" w:eastAsia="zh-CN"/>
              </w:rPr>
            </w:pPr>
            <w:r>
              <w:rPr>
                <w:rFonts w:hint="eastAsia"/>
                <w:color w:val="auto"/>
                <w:highlight w:val="none"/>
                <w:lang w:val="en-US" w:eastAsia="zh-CN"/>
              </w:rPr>
              <w:t>15000份</w:t>
            </w:r>
          </w:p>
        </w:tc>
        <w:tc>
          <w:tcPr>
            <w:tcW w:w="1179" w:type="dxa"/>
            <w:noWrap w:val="0"/>
            <w:vAlign w:val="center"/>
          </w:tcPr>
          <w:p>
            <w:pPr>
              <w:pStyle w:val="2"/>
              <w:spacing w:line="360" w:lineRule="auto"/>
              <w:ind w:firstLine="0"/>
              <w:jc w:val="center"/>
              <w:rPr>
                <w:rFonts w:hint="default"/>
                <w:color w:val="auto"/>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79" w:type="dxa"/>
            <w:noWrap w:val="0"/>
            <w:vAlign w:val="center"/>
          </w:tcPr>
          <w:p>
            <w:pPr>
              <w:pStyle w:val="2"/>
              <w:spacing w:line="360" w:lineRule="auto"/>
              <w:ind w:firstLine="0"/>
              <w:jc w:val="center"/>
              <w:rPr>
                <w:rFonts w:hint="default"/>
                <w:color w:val="auto"/>
                <w:highlight w:val="none"/>
                <w:lang w:val="en-US" w:eastAsia="zh-CN"/>
              </w:rPr>
            </w:pPr>
            <w:r>
              <w:rPr>
                <w:rFonts w:hint="eastAsia"/>
                <w:color w:val="auto"/>
                <w:highlight w:val="none"/>
                <w:lang w:val="en-US" w:eastAsia="zh-CN"/>
              </w:rPr>
              <w:t>3</w:t>
            </w:r>
          </w:p>
        </w:tc>
        <w:tc>
          <w:tcPr>
            <w:tcW w:w="1283" w:type="dxa"/>
            <w:noWrap w:val="0"/>
            <w:vAlign w:val="center"/>
          </w:tcPr>
          <w:p>
            <w:pPr>
              <w:pStyle w:val="2"/>
              <w:spacing w:line="360" w:lineRule="auto"/>
              <w:ind w:firstLine="0"/>
              <w:rPr>
                <w:rFonts w:hint="default"/>
                <w:color w:val="auto"/>
                <w:highlight w:val="none"/>
                <w:lang w:val="en-US" w:eastAsia="zh-CN"/>
              </w:rPr>
            </w:pPr>
            <w:r>
              <w:rPr>
                <w:rFonts w:hint="eastAsia"/>
                <w:color w:val="auto"/>
                <w:highlight w:val="none"/>
                <w:lang w:val="en-US" w:eastAsia="zh-CN"/>
              </w:rPr>
              <w:t>畜禽耳标（羊耳标）</w:t>
            </w:r>
          </w:p>
        </w:tc>
        <w:tc>
          <w:tcPr>
            <w:tcW w:w="5519" w:type="dxa"/>
            <w:noWrap w:val="0"/>
            <w:vAlign w:val="center"/>
          </w:tcPr>
          <w:p>
            <w:pPr>
              <w:pStyle w:val="2"/>
              <w:spacing w:line="360" w:lineRule="auto"/>
              <w:ind w:firstLine="0"/>
              <w:rPr>
                <w:rFonts w:hint="eastAsia"/>
                <w:color w:val="auto"/>
                <w:highlight w:val="none"/>
                <w:lang w:val="en-US" w:eastAsia="zh-CN"/>
              </w:rPr>
            </w:pPr>
            <w:r>
              <w:rPr>
                <w:rFonts w:hint="eastAsia"/>
                <w:color w:val="auto"/>
                <w:highlight w:val="none"/>
                <w:lang w:val="en-US" w:eastAsia="zh-CN"/>
              </w:rPr>
              <w:t xml:space="preserve">半圆弧的长方形、橘黄色 </w:t>
            </w:r>
          </w:p>
          <w:p>
            <w:pPr>
              <w:pStyle w:val="2"/>
              <w:spacing w:line="360" w:lineRule="auto"/>
              <w:ind w:firstLine="0"/>
              <w:rPr>
                <w:rFonts w:hint="eastAsia"/>
                <w:color w:val="auto"/>
                <w:highlight w:val="none"/>
                <w:lang w:val="en-US" w:eastAsia="zh-CN"/>
              </w:rPr>
            </w:pPr>
            <w:r>
              <w:rPr>
                <w:rFonts w:hint="eastAsia"/>
                <w:color w:val="auto"/>
                <w:highlight w:val="none"/>
                <w:lang w:val="en-US" w:eastAsia="zh-CN"/>
              </w:rPr>
              <w:t>1.主标耳标面为圆形，直径30 mm，中央孔外口径6mm,厚度2mm。</w:t>
            </w:r>
          </w:p>
          <w:p>
            <w:pPr>
              <w:pStyle w:val="2"/>
              <w:spacing w:line="360" w:lineRule="auto"/>
              <w:ind w:firstLine="0"/>
              <w:rPr>
                <w:rFonts w:hint="eastAsia"/>
                <w:color w:val="auto"/>
                <w:highlight w:val="none"/>
                <w:lang w:val="en-US" w:eastAsia="zh-CN"/>
              </w:rPr>
            </w:pPr>
            <w:r>
              <w:rPr>
                <w:rFonts w:hint="eastAsia"/>
                <w:color w:val="auto"/>
                <w:highlight w:val="none"/>
                <w:lang w:val="en-US" w:eastAsia="zh-CN"/>
              </w:rPr>
              <w:t>2.耳标颈为表面光滑的圆台体，圆台底外径6 mm、内孔径3 mm，圆台顶外径4.5mm、内孔径2mm，高度13mm。</w:t>
            </w:r>
          </w:p>
          <w:p>
            <w:pPr>
              <w:pStyle w:val="2"/>
              <w:spacing w:line="360" w:lineRule="auto"/>
              <w:ind w:firstLine="0"/>
              <w:rPr>
                <w:rFonts w:hint="eastAsia"/>
                <w:color w:val="auto"/>
                <w:highlight w:val="none"/>
                <w:lang w:val="en-US" w:eastAsia="zh-CN"/>
              </w:rPr>
            </w:pPr>
            <w:r>
              <w:rPr>
                <w:rFonts w:hint="eastAsia"/>
                <w:color w:val="auto"/>
                <w:highlight w:val="none"/>
                <w:lang w:val="en-US" w:eastAsia="zh-CN"/>
              </w:rPr>
              <w:t>3.耳标头为密封的圆锥体，锥底直径7.5mm、高度8mm，锥顶实体高度4mm。羊耳标锥顶实体为金属头制作。</w:t>
            </w:r>
          </w:p>
          <w:p>
            <w:pPr>
              <w:pStyle w:val="2"/>
              <w:spacing w:line="360" w:lineRule="auto"/>
              <w:ind w:firstLine="0"/>
              <w:rPr>
                <w:rFonts w:hint="eastAsia"/>
                <w:color w:val="auto"/>
                <w:highlight w:val="none"/>
                <w:lang w:val="en-US" w:eastAsia="zh-CN"/>
              </w:rPr>
            </w:pPr>
            <w:r>
              <w:rPr>
                <w:rFonts w:hint="eastAsia"/>
                <w:color w:val="auto"/>
                <w:highlight w:val="none"/>
                <w:lang w:val="en-US" w:eastAsia="zh-CN"/>
              </w:rPr>
              <w:t>4.辅标耳标面为带半圆弧的长方形，锁孔外口径7.5mm，锁孔内孔径5mm，圆弧半径8.5mm，宽17mm，总长45mm,厚度2mm。</w:t>
            </w:r>
          </w:p>
          <w:p>
            <w:pPr>
              <w:pStyle w:val="2"/>
              <w:spacing w:line="360" w:lineRule="auto"/>
              <w:ind w:firstLine="0"/>
              <w:rPr>
                <w:rFonts w:hint="default"/>
                <w:color w:val="auto"/>
                <w:highlight w:val="none"/>
                <w:lang w:val="en-US" w:eastAsia="zh-CN"/>
              </w:rPr>
            </w:pPr>
            <w:r>
              <w:rPr>
                <w:rFonts w:hint="eastAsia"/>
                <w:color w:val="auto"/>
                <w:highlight w:val="none"/>
                <w:lang w:val="en-US" w:eastAsia="zh-CN"/>
              </w:rPr>
              <w:t>5.耳标锁扣为圆环型柱状体，直径11.6mm，内径7.6mm，壁厚2mm，高度10mm。</w:t>
            </w:r>
          </w:p>
        </w:tc>
        <w:tc>
          <w:tcPr>
            <w:tcW w:w="1132" w:type="dxa"/>
            <w:noWrap w:val="0"/>
            <w:vAlign w:val="center"/>
          </w:tcPr>
          <w:p>
            <w:pPr>
              <w:pStyle w:val="2"/>
              <w:spacing w:line="360" w:lineRule="auto"/>
              <w:ind w:firstLine="0"/>
              <w:jc w:val="center"/>
              <w:rPr>
                <w:rFonts w:hint="default"/>
                <w:color w:val="auto"/>
                <w:highlight w:val="none"/>
                <w:lang w:val="en-US" w:eastAsia="zh-CN"/>
              </w:rPr>
            </w:pPr>
            <w:r>
              <w:rPr>
                <w:rFonts w:hint="eastAsia"/>
                <w:color w:val="auto"/>
                <w:highlight w:val="none"/>
                <w:lang w:val="en-US" w:eastAsia="zh-CN"/>
              </w:rPr>
              <w:t>5000份</w:t>
            </w:r>
          </w:p>
        </w:tc>
        <w:tc>
          <w:tcPr>
            <w:tcW w:w="1179" w:type="dxa"/>
            <w:noWrap w:val="0"/>
            <w:vAlign w:val="center"/>
          </w:tcPr>
          <w:p>
            <w:pPr>
              <w:pStyle w:val="2"/>
              <w:spacing w:line="360" w:lineRule="auto"/>
              <w:ind w:firstLine="0"/>
              <w:jc w:val="center"/>
              <w:rPr>
                <w:rFonts w:hint="default"/>
                <w:color w:val="auto"/>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9" w:type="dxa"/>
            <w:noWrap w:val="0"/>
            <w:vAlign w:val="center"/>
          </w:tcPr>
          <w:p>
            <w:pPr>
              <w:pStyle w:val="2"/>
              <w:spacing w:line="360" w:lineRule="auto"/>
              <w:ind w:firstLine="0"/>
              <w:jc w:val="center"/>
              <w:rPr>
                <w:rFonts w:hint="default"/>
                <w:color w:val="auto"/>
                <w:highlight w:val="none"/>
                <w:lang w:val="en-US" w:eastAsia="zh-CN"/>
              </w:rPr>
            </w:pPr>
            <w:r>
              <w:rPr>
                <w:rFonts w:hint="eastAsia"/>
                <w:color w:val="auto"/>
                <w:highlight w:val="none"/>
                <w:lang w:val="en-US" w:eastAsia="zh-CN"/>
              </w:rPr>
              <w:t>4</w:t>
            </w:r>
          </w:p>
        </w:tc>
        <w:tc>
          <w:tcPr>
            <w:tcW w:w="1283" w:type="dxa"/>
            <w:noWrap w:val="0"/>
            <w:vAlign w:val="center"/>
          </w:tcPr>
          <w:p>
            <w:pPr>
              <w:pStyle w:val="2"/>
              <w:spacing w:line="360" w:lineRule="auto"/>
              <w:ind w:firstLine="0"/>
              <w:rPr>
                <w:rFonts w:hint="default"/>
                <w:color w:val="auto"/>
                <w:highlight w:val="none"/>
                <w:lang w:val="en-US" w:eastAsia="zh-CN"/>
              </w:rPr>
            </w:pPr>
            <w:r>
              <w:rPr>
                <w:rFonts w:hint="eastAsia"/>
                <w:color w:val="auto"/>
                <w:highlight w:val="none"/>
                <w:lang w:val="en-US" w:eastAsia="zh-CN"/>
              </w:rPr>
              <w:t>动物检疫合格证明（机打产品B）</w:t>
            </w:r>
          </w:p>
        </w:tc>
        <w:tc>
          <w:tcPr>
            <w:tcW w:w="5519" w:type="dxa"/>
            <w:noWrap w:val="0"/>
            <w:vAlign w:val="center"/>
          </w:tcPr>
          <w:p>
            <w:pPr>
              <w:pStyle w:val="2"/>
              <w:spacing w:line="360" w:lineRule="auto"/>
              <w:ind w:firstLine="0"/>
              <w:rPr>
                <w:rFonts w:hint="eastAsia"/>
                <w:color w:val="auto"/>
                <w:highlight w:val="none"/>
              </w:rPr>
            </w:pPr>
            <w:r>
              <w:rPr>
                <w:rFonts w:hint="eastAsia"/>
                <w:color w:val="auto"/>
                <w:highlight w:val="none"/>
              </w:rPr>
              <w:t>1</w:t>
            </w:r>
            <w:r>
              <w:rPr>
                <w:rFonts w:hint="eastAsia"/>
                <w:color w:val="auto"/>
                <w:highlight w:val="none"/>
                <w:lang w:eastAsia="zh-CN"/>
              </w:rPr>
              <w:t>.</w:t>
            </w:r>
            <w:r>
              <w:rPr>
                <w:rFonts w:hint="eastAsia"/>
                <w:color w:val="auto"/>
                <w:highlight w:val="none"/>
              </w:rPr>
              <w:t>纸张及规格</w:t>
            </w:r>
          </w:p>
          <w:p>
            <w:pPr>
              <w:pStyle w:val="2"/>
              <w:spacing w:line="360" w:lineRule="auto"/>
              <w:ind w:firstLine="0"/>
              <w:rPr>
                <w:rFonts w:hint="eastAsia"/>
                <w:color w:val="auto"/>
                <w:highlight w:val="none"/>
              </w:rPr>
            </w:pPr>
            <w:r>
              <w:rPr>
                <w:rFonts w:hint="eastAsia"/>
                <w:color w:val="auto"/>
                <w:highlight w:val="none"/>
              </w:rPr>
              <w:t>1.1</w:t>
            </w:r>
            <w:r>
              <w:rPr>
                <w:rFonts w:hint="eastAsia"/>
                <w:color w:val="auto"/>
                <w:highlight w:val="none"/>
                <w:lang w:val="en-US" w:eastAsia="zh-CN"/>
              </w:rPr>
              <w:t xml:space="preserve"> </w:t>
            </w:r>
            <w:r>
              <w:rPr>
                <w:rFonts w:hint="eastAsia"/>
                <w:color w:val="auto"/>
                <w:highlight w:val="none"/>
              </w:rPr>
              <w:t>纸张采用A</w:t>
            </w:r>
            <w:r>
              <w:rPr>
                <w:rFonts w:hint="eastAsia"/>
                <w:color w:val="auto"/>
                <w:highlight w:val="none"/>
                <w:lang w:val="en-US" w:eastAsia="zh-CN"/>
              </w:rPr>
              <w:t>5</w:t>
            </w:r>
            <w:r>
              <w:rPr>
                <w:rFonts w:hint="eastAsia"/>
                <w:color w:val="auto"/>
                <w:highlight w:val="none"/>
              </w:rPr>
              <w:t>篇幅的80g/m²双胶纸，一式.一联。</w:t>
            </w:r>
          </w:p>
          <w:p>
            <w:pPr>
              <w:pStyle w:val="2"/>
              <w:spacing w:line="360" w:lineRule="auto"/>
              <w:ind w:firstLine="0"/>
              <w:rPr>
                <w:rFonts w:hint="eastAsia"/>
                <w:color w:val="auto"/>
                <w:highlight w:val="none"/>
              </w:rPr>
            </w:pPr>
            <w:r>
              <w:rPr>
                <w:rFonts w:hint="eastAsia"/>
                <w:color w:val="auto"/>
                <w:highlight w:val="none"/>
              </w:rPr>
              <w:t>第一联均采用环保型中性无荧光全木浆80g/m²双胶纸；</w:t>
            </w:r>
          </w:p>
          <w:p>
            <w:pPr>
              <w:pStyle w:val="2"/>
              <w:spacing w:line="360" w:lineRule="auto"/>
              <w:ind w:firstLine="0"/>
              <w:rPr>
                <w:rFonts w:hint="eastAsia"/>
                <w:color w:val="auto"/>
                <w:highlight w:val="none"/>
              </w:rPr>
            </w:pPr>
            <w:r>
              <w:rPr>
                <w:rFonts w:hint="eastAsia"/>
                <w:color w:val="auto"/>
                <w:highlight w:val="none"/>
              </w:rPr>
              <w:t>纸张要求：纸面平整光滑、洁净、涂布均匀，无折子、皱纹、孔洞、明显条痕、裂口、斑点、着色等外观纸病。</w:t>
            </w:r>
          </w:p>
          <w:p>
            <w:pPr>
              <w:pStyle w:val="2"/>
              <w:spacing w:line="360" w:lineRule="auto"/>
              <w:ind w:firstLine="0"/>
              <w:rPr>
                <w:rFonts w:hint="eastAsia"/>
                <w:color w:val="auto"/>
                <w:highlight w:val="none"/>
              </w:rPr>
            </w:pPr>
            <w:r>
              <w:rPr>
                <w:rFonts w:hint="eastAsia"/>
                <w:color w:val="auto"/>
                <w:highlight w:val="none"/>
              </w:rPr>
              <w:t>1.2</w:t>
            </w:r>
            <w:r>
              <w:rPr>
                <w:rFonts w:hint="eastAsia"/>
                <w:color w:val="auto"/>
                <w:highlight w:val="none"/>
                <w:lang w:val="en-US" w:eastAsia="zh-CN"/>
              </w:rPr>
              <w:t xml:space="preserve"> </w:t>
            </w:r>
            <w:r>
              <w:rPr>
                <w:rFonts w:hint="eastAsia"/>
                <w:color w:val="auto"/>
                <w:highlight w:val="none"/>
              </w:rPr>
              <w:t>单联规格：14cm X21cm ，。</w:t>
            </w:r>
          </w:p>
          <w:p>
            <w:pPr>
              <w:pStyle w:val="2"/>
              <w:spacing w:line="360" w:lineRule="auto"/>
              <w:ind w:firstLine="0"/>
              <w:rPr>
                <w:rFonts w:hint="eastAsia"/>
                <w:color w:val="auto"/>
                <w:highlight w:val="none"/>
              </w:rPr>
            </w:pPr>
            <w:r>
              <w:rPr>
                <w:rFonts w:hint="eastAsia"/>
                <w:color w:val="auto"/>
                <w:highlight w:val="none"/>
              </w:rPr>
              <w:t>2</w:t>
            </w:r>
            <w:r>
              <w:rPr>
                <w:rFonts w:hint="eastAsia"/>
                <w:color w:val="auto"/>
                <w:highlight w:val="none"/>
                <w:lang w:eastAsia="zh-CN"/>
              </w:rPr>
              <w:t>.</w:t>
            </w:r>
            <w:r>
              <w:rPr>
                <w:rFonts w:hint="eastAsia"/>
                <w:color w:val="auto"/>
                <w:highlight w:val="none"/>
              </w:rPr>
              <w:t>底纹处理</w:t>
            </w:r>
          </w:p>
          <w:p>
            <w:pPr>
              <w:pStyle w:val="2"/>
              <w:spacing w:line="360" w:lineRule="auto"/>
              <w:ind w:firstLine="0"/>
              <w:rPr>
                <w:rFonts w:hint="eastAsia"/>
                <w:color w:val="auto"/>
                <w:highlight w:val="none"/>
              </w:rPr>
            </w:pPr>
            <w:r>
              <w:rPr>
                <w:rFonts w:hint="eastAsia"/>
                <w:color w:val="auto"/>
                <w:highlight w:val="none"/>
              </w:rPr>
              <w:t>2.1</w:t>
            </w:r>
            <w:r>
              <w:rPr>
                <w:rFonts w:hint="eastAsia"/>
                <w:color w:val="auto"/>
                <w:highlight w:val="none"/>
                <w:lang w:val="en-US" w:eastAsia="zh-CN"/>
              </w:rPr>
              <w:t xml:space="preserve"> </w:t>
            </w:r>
            <w:r>
              <w:rPr>
                <w:rFonts w:hint="eastAsia"/>
                <w:color w:val="auto"/>
                <w:highlight w:val="none"/>
              </w:rPr>
              <w:t>防伪底纹的设计：采用蒙泰底纹防伪设计软件中的团花技术设计出票面中心的防伪底纹，底纹呈淡蓝色，标有“中国动物卫生监督执法标志”的图文。</w:t>
            </w:r>
          </w:p>
          <w:p>
            <w:pPr>
              <w:pStyle w:val="2"/>
              <w:spacing w:line="360" w:lineRule="auto"/>
              <w:ind w:firstLine="0"/>
              <w:rPr>
                <w:rFonts w:hint="eastAsia"/>
                <w:color w:val="auto"/>
                <w:highlight w:val="none"/>
              </w:rPr>
            </w:pPr>
            <w:r>
              <w:rPr>
                <w:rFonts w:hint="eastAsia"/>
                <w:color w:val="auto"/>
                <w:highlight w:val="none"/>
              </w:rPr>
              <w:t>2.2</w:t>
            </w:r>
            <w:r>
              <w:rPr>
                <w:rFonts w:hint="eastAsia"/>
                <w:color w:val="auto"/>
                <w:highlight w:val="none"/>
                <w:lang w:val="en-US" w:eastAsia="zh-CN"/>
              </w:rPr>
              <w:t xml:space="preserve"> </w:t>
            </w:r>
            <w:r>
              <w:rPr>
                <w:rFonts w:hint="eastAsia"/>
                <w:color w:val="auto"/>
                <w:highlight w:val="none"/>
              </w:rPr>
              <w:t>文字表格的制作：运用core1DRAW等排版软件制作参照原稿制作各联次的表格，参照原稿的尺寸做成一个折页1个拼板，用照排机制成12英寸的菲林软片，经过晒版，变成各联次的ps版。</w:t>
            </w:r>
          </w:p>
          <w:p>
            <w:pPr>
              <w:pStyle w:val="2"/>
              <w:spacing w:line="360" w:lineRule="auto"/>
              <w:ind w:firstLine="0"/>
              <w:rPr>
                <w:rFonts w:hint="eastAsia"/>
                <w:color w:val="auto"/>
                <w:highlight w:val="none"/>
              </w:rPr>
            </w:pPr>
            <w:r>
              <w:rPr>
                <w:rFonts w:hint="eastAsia"/>
                <w:color w:val="auto"/>
                <w:highlight w:val="none"/>
              </w:rPr>
              <w:t>3</w:t>
            </w:r>
            <w:r>
              <w:rPr>
                <w:rFonts w:hint="eastAsia"/>
                <w:color w:val="auto"/>
                <w:highlight w:val="none"/>
                <w:lang w:eastAsia="zh-CN"/>
              </w:rPr>
              <w:t>.</w:t>
            </w:r>
            <w:r>
              <w:rPr>
                <w:rFonts w:hint="eastAsia"/>
                <w:color w:val="auto"/>
                <w:highlight w:val="none"/>
              </w:rPr>
              <w:t>防伪印刷</w:t>
            </w:r>
          </w:p>
          <w:p>
            <w:pPr>
              <w:pStyle w:val="2"/>
              <w:spacing w:line="360" w:lineRule="auto"/>
              <w:ind w:firstLine="0"/>
              <w:rPr>
                <w:rFonts w:hint="eastAsia"/>
                <w:color w:val="auto"/>
                <w:highlight w:val="none"/>
              </w:rPr>
            </w:pPr>
            <w:r>
              <w:rPr>
                <w:rFonts w:hint="eastAsia"/>
                <w:color w:val="auto"/>
                <w:highlight w:val="none"/>
              </w:rPr>
              <w:t>3.1</w:t>
            </w:r>
            <w:r>
              <w:rPr>
                <w:rFonts w:hint="eastAsia"/>
                <w:color w:val="auto"/>
                <w:highlight w:val="none"/>
                <w:lang w:val="en-US" w:eastAsia="zh-CN"/>
              </w:rPr>
              <w:t xml:space="preserve"> </w:t>
            </w:r>
            <w:r>
              <w:rPr>
                <w:rFonts w:hint="eastAsia"/>
                <w:color w:val="auto"/>
                <w:highlight w:val="none"/>
              </w:rPr>
              <w:t>印刷为底纹采用防伪一式一联单面版本，每包共500份。</w:t>
            </w:r>
          </w:p>
          <w:p>
            <w:pPr>
              <w:pStyle w:val="2"/>
              <w:spacing w:line="360" w:lineRule="auto"/>
              <w:ind w:firstLine="0"/>
              <w:rPr>
                <w:rFonts w:hint="eastAsia"/>
                <w:color w:val="auto"/>
                <w:highlight w:val="none"/>
              </w:rPr>
            </w:pPr>
            <w:r>
              <w:rPr>
                <w:rFonts w:hint="eastAsia"/>
                <w:color w:val="auto"/>
                <w:highlight w:val="none"/>
              </w:rPr>
              <w:t>第一联80克双胶纸，采用浅绿色徽标标志，文字、表格线为专棕色、图章防伪红油墨印刷。</w:t>
            </w:r>
          </w:p>
          <w:p>
            <w:pPr>
              <w:pStyle w:val="2"/>
              <w:spacing w:line="360" w:lineRule="auto"/>
              <w:ind w:firstLine="0"/>
              <w:rPr>
                <w:rFonts w:hint="eastAsia"/>
                <w:color w:val="auto"/>
                <w:highlight w:val="none"/>
              </w:rPr>
            </w:pPr>
            <w:r>
              <w:rPr>
                <w:rFonts w:hint="eastAsia"/>
                <w:color w:val="auto"/>
                <w:highlight w:val="none"/>
              </w:rPr>
              <w:t>3.2</w:t>
            </w:r>
            <w:r>
              <w:rPr>
                <w:rFonts w:hint="eastAsia"/>
                <w:color w:val="auto"/>
                <w:highlight w:val="none"/>
                <w:lang w:val="en-US" w:eastAsia="zh-CN"/>
              </w:rPr>
              <w:t xml:space="preserve"> </w:t>
            </w:r>
            <w:r>
              <w:rPr>
                <w:rFonts w:hint="eastAsia"/>
                <w:color w:val="auto"/>
                <w:highlight w:val="none"/>
              </w:rPr>
              <w:t>采用特种油墨防伪，在第二联票证的三个部位设置防伪标志，即在监制公章内空白处和票证表格下方左、右角均有防伪标志。用“检疫专用识读笔”测试时，监制公章内空白处和票证表格下方左角能自动发出“中华人民共和国农业农村部监制”的声音，票证表格下方右角能自动发出“广东专用”的声音。</w:t>
            </w:r>
          </w:p>
          <w:p>
            <w:pPr>
              <w:pStyle w:val="2"/>
              <w:spacing w:line="360" w:lineRule="auto"/>
              <w:ind w:firstLine="0"/>
              <w:rPr>
                <w:rFonts w:hint="eastAsia"/>
                <w:color w:val="auto"/>
                <w:highlight w:val="none"/>
              </w:rPr>
            </w:pPr>
            <w:r>
              <w:rPr>
                <w:rFonts w:hint="eastAsia"/>
                <w:color w:val="auto"/>
                <w:highlight w:val="none"/>
              </w:rPr>
              <w:t>3.3</w:t>
            </w:r>
            <w:r>
              <w:rPr>
                <w:rFonts w:hint="eastAsia"/>
                <w:color w:val="auto"/>
                <w:highlight w:val="none"/>
                <w:lang w:val="en-US" w:eastAsia="zh-CN"/>
              </w:rPr>
              <w:t xml:space="preserve"> </w:t>
            </w:r>
            <w:r>
              <w:rPr>
                <w:rFonts w:hint="eastAsia"/>
                <w:color w:val="auto"/>
                <w:highlight w:val="none"/>
              </w:rPr>
              <w:t>配页打号</w:t>
            </w:r>
          </w:p>
          <w:p>
            <w:pPr>
              <w:pStyle w:val="2"/>
              <w:spacing w:line="360" w:lineRule="auto"/>
              <w:ind w:firstLine="0"/>
              <w:rPr>
                <w:rFonts w:hint="eastAsia"/>
                <w:color w:val="auto"/>
                <w:highlight w:val="none"/>
              </w:rPr>
            </w:pPr>
            <w:r>
              <w:rPr>
                <w:rFonts w:hint="eastAsia"/>
                <w:color w:val="auto"/>
                <w:highlight w:val="none"/>
              </w:rPr>
              <w:t>统一使用十一位数号码，具体为：行政区域代码44前两位加9位自然流水顺序号，数字大小为6-7号。</w:t>
            </w:r>
          </w:p>
          <w:p>
            <w:pPr>
              <w:pStyle w:val="2"/>
              <w:spacing w:line="360" w:lineRule="auto"/>
              <w:ind w:firstLine="0"/>
              <w:rPr>
                <w:rFonts w:hint="default"/>
                <w:color w:val="auto"/>
                <w:highlight w:val="none"/>
                <w:lang w:val="en-US" w:eastAsia="zh-CN"/>
              </w:rPr>
            </w:pPr>
            <w:r>
              <w:rPr>
                <w:rFonts w:hint="eastAsia"/>
                <w:color w:val="auto"/>
                <w:highlight w:val="none"/>
              </w:rPr>
              <w:t>4</w:t>
            </w:r>
            <w:r>
              <w:rPr>
                <w:rFonts w:hint="eastAsia"/>
                <w:color w:val="auto"/>
                <w:highlight w:val="none"/>
                <w:lang w:eastAsia="zh-CN"/>
              </w:rPr>
              <w:t>.</w:t>
            </w:r>
            <w:r>
              <w:rPr>
                <w:rFonts w:hint="eastAsia"/>
                <w:color w:val="auto"/>
                <w:highlight w:val="none"/>
              </w:rPr>
              <w:t>印刷内容按照《农业部关于印发动物检疫合格证明等样式及填写应用规范的通知》（农医发[2010]44号）、《农业部办公厅关于动物检疫合格证明及动物检疫标志填写使用等有关事项的补充通知》（农办医[2010]94号）和《关于调整＜动物检疫合格证明＞（动物B、产品B）编号位数的函》（粤动监函[2017]15号）和《农业农村部办公厅关于规范动物检疫验讫证章和相关标志样式等有关要求的通知》（农办牧（2019）28号）文件要求来执行。</w:t>
            </w:r>
          </w:p>
        </w:tc>
        <w:tc>
          <w:tcPr>
            <w:tcW w:w="1132" w:type="dxa"/>
            <w:noWrap w:val="0"/>
            <w:vAlign w:val="center"/>
          </w:tcPr>
          <w:p>
            <w:pPr>
              <w:pStyle w:val="2"/>
              <w:spacing w:line="360" w:lineRule="auto"/>
              <w:ind w:firstLine="0"/>
              <w:jc w:val="center"/>
              <w:rPr>
                <w:rFonts w:hint="default"/>
                <w:color w:val="auto"/>
                <w:highlight w:val="none"/>
                <w:lang w:val="en-US" w:eastAsia="zh-CN"/>
              </w:rPr>
            </w:pPr>
            <w:r>
              <w:rPr>
                <w:rFonts w:hint="eastAsia"/>
                <w:color w:val="auto"/>
                <w:highlight w:val="none"/>
                <w:lang w:val="en-US" w:eastAsia="zh-CN"/>
              </w:rPr>
              <w:t>400000份</w:t>
            </w:r>
          </w:p>
        </w:tc>
        <w:tc>
          <w:tcPr>
            <w:tcW w:w="1179" w:type="dxa"/>
            <w:noWrap w:val="0"/>
            <w:vAlign w:val="center"/>
          </w:tcPr>
          <w:p>
            <w:pPr>
              <w:pStyle w:val="2"/>
              <w:spacing w:line="360" w:lineRule="auto"/>
              <w:ind w:firstLine="0"/>
              <w:jc w:val="center"/>
              <w:rPr>
                <w:rFonts w:hint="default"/>
                <w:color w:val="auto"/>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9" w:type="dxa"/>
            <w:noWrap w:val="0"/>
            <w:vAlign w:val="center"/>
          </w:tcPr>
          <w:p>
            <w:pPr>
              <w:pStyle w:val="2"/>
              <w:spacing w:line="360" w:lineRule="auto"/>
              <w:ind w:firstLine="0"/>
              <w:jc w:val="center"/>
              <w:rPr>
                <w:rFonts w:hint="default"/>
                <w:color w:val="auto"/>
                <w:highlight w:val="none"/>
                <w:lang w:val="en-US" w:eastAsia="zh-CN"/>
              </w:rPr>
            </w:pPr>
            <w:r>
              <w:rPr>
                <w:rFonts w:hint="eastAsia"/>
                <w:color w:val="auto"/>
                <w:highlight w:val="none"/>
                <w:lang w:val="en-US" w:eastAsia="zh-CN"/>
              </w:rPr>
              <w:t>5</w:t>
            </w:r>
          </w:p>
        </w:tc>
        <w:tc>
          <w:tcPr>
            <w:tcW w:w="1283" w:type="dxa"/>
            <w:noWrap w:val="0"/>
            <w:vAlign w:val="center"/>
          </w:tcPr>
          <w:p>
            <w:pPr>
              <w:pStyle w:val="2"/>
              <w:spacing w:line="360" w:lineRule="auto"/>
              <w:ind w:firstLine="0"/>
              <w:rPr>
                <w:rFonts w:hint="default"/>
                <w:color w:val="auto"/>
                <w:highlight w:val="none"/>
                <w:lang w:val="en-US" w:eastAsia="zh-CN"/>
              </w:rPr>
            </w:pPr>
            <w:r>
              <w:rPr>
                <w:rFonts w:hint="eastAsia"/>
                <w:color w:val="auto"/>
                <w:highlight w:val="none"/>
                <w:lang w:val="en-US" w:eastAsia="zh-CN"/>
              </w:rPr>
              <w:t>动物检疫合格证明（机打动物B）</w:t>
            </w:r>
          </w:p>
        </w:tc>
        <w:tc>
          <w:tcPr>
            <w:tcW w:w="5519" w:type="dxa"/>
            <w:noWrap w:val="0"/>
            <w:vAlign w:val="center"/>
          </w:tcPr>
          <w:p>
            <w:pPr>
              <w:pStyle w:val="2"/>
              <w:spacing w:line="360" w:lineRule="auto"/>
              <w:ind w:firstLine="0"/>
              <w:rPr>
                <w:rFonts w:hint="eastAsia"/>
                <w:color w:val="auto"/>
                <w:highlight w:val="none"/>
              </w:rPr>
            </w:pPr>
            <w:r>
              <w:rPr>
                <w:rFonts w:hint="eastAsia"/>
                <w:color w:val="auto"/>
                <w:highlight w:val="none"/>
              </w:rPr>
              <w:t>1</w:t>
            </w:r>
            <w:r>
              <w:rPr>
                <w:rFonts w:hint="eastAsia"/>
                <w:color w:val="auto"/>
                <w:highlight w:val="none"/>
                <w:lang w:eastAsia="zh-CN"/>
              </w:rPr>
              <w:t>.</w:t>
            </w:r>
            <w:r>
              <w:rPr>
                <w:rFonts w:hint="eastAsia"/>
                <w:color w:val="auto"/>
                <w:highlight w:val="none"/>
              </w:rPr>
              <w:t>纸张及规格</w:t>
            </w:r>
          </w:p>
          <w:p>
            <w:pPr>
              <w:pStyle w:val="2"/>
              <w:spacing w:line="360" w:lineRule="auto"/>
              <w:ind w:firstLine="0"/>
              <w:rPr>
                <w:rFonts w:hint="eastAsia"/>
                <w:color w:val="auto"/>
                <w:highlight w:val="none"/>
              </w:rPr>
            </w:pPr>
            <w:r>
              <w:rPr>
                <w:rFonts w:hint="eastAsia"/>
                <w:color w:val="auto"/>
                <w:highlight w:val="none"/>
              </w:rPr>
              <w:t>1.1</w:t>
            </w:r>
            <w:r>
              <w:rPr>
                <w:rFonts w:hint="eastAsia"/>
                <w:color w:val="auto"/>
                <w:highlight w:val="none"/>
                <w:lang w:val="en-US" w:eastAsia="zh-CN"/>
              </w:rPr>
              <w:t xml:space="preserve"> </w:t>
            </w:r>
            <w:r>
              <w:rPr>
                <w:rFonts w:hint="eastAsia"/>
                <w:color w:val="auto"/>
                <w:highlight w:val="none"/>
              </w:rPr>
              <w:t>纸张采用A4篇幅的80g/m²双胶纸，一式二联，两联同在一张纸上，两联中间打上穿孔线，便于撕开。</w:t>
            </w:r>
          </w:p>
          <w:p>
            <w:pPr>
              <w:pStyle w:val="2"/>
              <w:spacing w:line="360" w:lineRule="auto"/>
              <w:ind w:firstLine="0"/>
              <w:rPr>
                <w:rFonts w:hint="eastAsia"/>
                <w:color w:val="auto"/>
                <w:highlight w:val="none"/>
              </w:rPr>
            </w:pPr>
            <w:r>
              <w:rPr>
                <w:rFonts w:hint="eastAsia"/>
                <w:color w:val="auto"/>
                <w:highlight w:val="none"/>
              </w:rPr>
              <w:t>第一联和第二联均采用环保型中性无荧光全木浆80g/m²双胶纸；</w:t>
            </w:r>
          </w:p>
          <w:p>
            <w:pPr>
              <w:pStyle w:val="2"/>
              <w:spacing w:line="360" w:lineRule="auto"/>
              <w:ind w:firstLine="0"/>
              <w:rPr>
                <w:rFonts w:hint="eastAsia"/>
                <w:color w:val="auto"/>
                <w:highlight w:val="none"/>
              </w:rPr>
            </w:pPr>
            <w:r>
              <w:rPr>
                <w:rFonts w:hint="eastAsia"/>
                <w:color w:val="auto"/>
                <w:highlight w:val="none"/>
              </w:rPr>
              <w:t>纸张要求：纸面平整光滑、洁净、涂布均匀，无折子、皱纹、孔洞、明显条痕、裂口、斑点、着色等外观纸病。</w:t>
            </w:r>
          </w:p>
          <w:p>
            <w:pPr>
              <w:pStyle w:val="2"/>
              <w:spacing w:line="360" w:lineRule="auto"/>
              <w:ind w:firstLine="0"/>
              <w:rPr>
                <w:rFonts w:hint="eastAsia"/>
                <w:color w:val="auto"/>
                <w:highlight w:val="none"/>
              </w:rPr>
            </w:pPr>
            <w:r>
              <w:rPr>
                <w:rFonts w:hint="eastAsia"/>
                <w:color w:val="auto"/>
                <w:highlight w:val="none"/>
              </w:rPr>
              <w:t>1.2</w:t>
            </w:r>
            <w:r>
              <w:rPr>
                <w:rFonts w:hint="eastAsia"/>
                <w:color w:val="auto"/>
                <w:highlight w:val="none"/>
                <w:lang w:val="en-US" w:eastAsia="zh-CN"/>
              </w:rPr>
              <w:t xml:space="preserve"> </w:t>
            </w:r>
            <w:r>
              <w:rPr>
                <w:rFonts w:hint="eastAsia"/>
                <w:color w:val="auto"/>
                <w:highlight w:val="none"/>
              </w:rPr>
              <w:t>单联规格：14cm X21cm ，两联合在一起的规格：21cm X28cm 。</w:t>
            </w:r>
          </w:p>
          <w:p>
            <w:pPr>
              <w:pStyle w:val="2"/>
              <w:spacing w:line="360" w:lineRule="auto"/>
              <w:ind w:firstLine="0"/>
              <w:rPr>
                <w:rFonts w:hint="eastAsia"/>
                <w:color w:val="auto"/>
                <w:highlight w:val="none"/>
              </w:rPr>
            </w:pPr>
            <w:r>
              <w:rPr>
                <w:rFonts w:hint="eastAsia"/>
                <w:color w:val="auto"/>
                <w:highlight w:val="none"/>
              </w:rPr>
              <w:t>2</w:t>
            </w:r>
            <w:r>
              <w:rPr>
                <w:rFonts w:hint="eastAsia"/>
                <w:color w:val="auto"/>
                <w:highlight w:val="none"/>
                <w:lang w:eastAsia="zh-CN"/>
              </w:rPr>
              <w:t>.</w:t>
            </w:r>
            <w:r>
              <w:rPr>
                <w:rFonts w:hint="eastAsia"/>
                <w:color w:val="auto"/>
                <w:highlight w:val="none"/>
              </w:rPr>
              <w:t>底纹处理</w:t>
            </w:r>
          </w:p>
          <w:p>
            <w:pPr>
              <w:pStyle w:val="2"/>
              <w:spacing w:line="360" w:lineRule="auto"/>
              <w:ind w:firstLine="0"/>
              <w:rPr>
                <w:rFonts w:hint="eastAsia"/>
                <w:color w:val="auto"/>
                <w:highlight w:val="none"/>
              </w:rPr>
            </w:pPr>
            <w:r>
              <w:rPr>
                <w:rFonts w:hint="eastAsia"/>
                <w:color w:val="auto"/>
                <w:highlight w:val="none"/>
              </w:rPr>
              <w:t>2.1</w:t>
            </w:r>
            <w:r>
              <w:rPr>
                <w:rFonts w:hint="eastAsia"/>
                <w:color w:val="auto"/>
                <w:highlight w:val="none"/>
                <w:lang w:val="en-US" w:eastAsia="zh-CN"/>
              </w:rPr>
              <w:t xml:space="preserve"> </w:t>
            </w:r>
            <w:r>
              <w:rPr>
                <w:rFonts w:hint="eastAsia"/>
                <w:color w:val="auto"/>
                <w:highlight w:val="none"/>
              </w:rPr>
              <w:t>防伪底纹的设计：采用蒙泰底纹防伪设计软件中的团花技术设计出票面中心的防伪底纹，底纹呈淡蓝色，标有“中国动物卫生监督执法标志”的图文。</w:t>
            </w:r>
          </w:p>
          <w:p>
            <w:pPr>
              <w:pStyle w:val="2"/>
              <w:spacing w:line="360" w:lineRule="auto"/>
              <w:ind w:firstLine="0"/>
              <w:rPr>
                <w:rFonts w:hint="eastAsia"/>
                <w:color w:val="auto"/>
                <w:highlight w:val="none"/>
              </w:rPr>
            </w:pPr>
            <w:r>
              <w:rPr>
                <w:rFonts w:hint="eastAsia"/>
                <w:color w:val="auto"/>
                <w:highlight w:val="none"/>
              </w:rPr>
              <w:t>2.2</w:t>
            </w:r>
            <w:r>
              <w:rPr>
                <w:rFonts w:hint="eastAsia"/>
                <w:color w:val="auto"/>
                <w:highlight w:val="none"/>
                <w:lang w:val="en-US" w:eastAsia="zh-CN"/>
              </w:rPr>
              <w:t xml:space="preserve"> </w:t>
            </w:r>
            <w:r>
              <w:rPr>
                <w:rFonts w:hint="eastAsia"/>
                <w:color w:val="auto"/>
                <w:highlight w:val="none"/>
              </w:rPr>
              <w:t>文字表格的制作：运用core1DRAW等排版软件制作参照原稿制作各联次的表格，参照原稿的尺寸做成一个折页1个拼板，用照排机制成12英寸的菲林软片，经过晒版，变成各联次的ps版。</w:t>
            </w:r>
          </w:p>
          <w:p>
            <w:pPr>
              <w:pStyle w:val="2"/>
              <w:spacing w:line="360" w:lineRule="auto"/>
              <w:ind w:firstLine="0"/>
              <w:rPr>
                <w:rFonts w:hint="eastAsia"/>
                <w:color w:val="auto"/>
                <w:highlight w:val="none"/>
              </w:rPr>
            </w:pPr>
            <w:r>
              <w:rPr>
                <w:rFonts w:hint="eastAsia"/>
                <w:color w:val="auto"/>
                <w:highlight w:val="none"/>
              </w:rPr>
              <w:t>3</w:t>
            </w:r>
            <w:r>
              <w:rPr>
                <w:rFonts w:hint="eastAsia"/>
                <w:color w:val="auto"/>
                <w:highlight w:val="none"/>
                <w:lang w:eastAsia="zh-CN"/>
              </w:rPr>
              <w:t>.</w:t>
            </w:r>
            <w:r>
              <w:rPr>
                <w:rFonts w:hint="eastAsia"/>
                <w:color w:val="auto"/>
                <w:highlight w:val="none"/>
              </w:rPr>
              <w:t>防伪印刷</w:t>
            </w:r>
          </w:p>
          <w:p>
            <w:pPr>
              <w:pStyle w:val="2"/>
              <w:spacing w:line="360" w:lineRule="auto"/>
              <w:ind w:firstLine="0"/>
              <w:rPr>
                <w:rFonts w:hint="eastAsia"/>
                <w:color w:val="auto"/>
                <w:highlight w:val="none"/>
              </w:rPr>
            </w:pPr>
            <w:r>
              <w:rPr>
                <w:rFonts w:hint="eastAsia"/>
                <w:color w:val="auto"/>
                <w:highlight w:val="none"/>
              </w:rPr>
              <w:t>3.1</w:t>
            </w:r>
            <w:r>
              <w:rPr>
                <w:rFonts w:hint="eastAsia"/>
                <w:color w:val="auto"/>
                <w:highlight w:val="none"/>
                <w:lang w:val="en-US" w:eastAsia="zh-CN"/>
              </w:rPr>
              <w:t xml:space="preserve"> </w:t>
            </w:r>
            <w:r>
              <w:rPr>
                <w:rFonts w:hint="eastAsia"/>
                <w:color w:val="auto"/>
                <w:highlight w:val="none"/>
              </w:rPr>
              <w:t>印刷为底纹采用防伪一式两联单面版本，每包共500份,1000联。</w:t>
            </w:r>
          </w:p>
          <w:p>
            <w:pPr>
              <w:pStyle w:val="2"/>
              <w:spacing w:line="360" w:lineRule="auto"/>
              <w:ind w:firstLine="0"/>
              <w:rPr>
                <w:rFonts w:hint="eastAsia"/>
                <w:color w:val="auto"/>
                <w:highlight w:val="none"/>
              </w:rPr>
            </w:pPr>
            <w:r>
              <w:rPr>
                <w:rFonts w:hint="eastAsia"/>
                <w:color w:val="auto"/>
                <w:highlight w:val="none"/>
              </w:rPr>
              <w:t>第一联80克双胶纸，采用浅绿色徽标标志，文字、表格线为黑色、图章防伪红油墨印刷；</w:t>
            </w:r>
          </w:p>
          <w:p>
            <w:pPr>
              <w:pStyle w:val="2"/>
              <w:spacing w:line="360" w:lineRule="auto"/>
              <w:ind w:firstLine="0"/>
              <w:rPr>
                <w:rFonts w:hint="eastAsia"/>
                <w:color w:val="auto"/>
                <w:highlight w:val="none"/>
              </w:rPr>
            </w:pPr>
            <w:r>
              <w:rPr>
                <w:rFonts w:hint="eastAsia"/>
                <w:color w:val="auto"/>
                <w:highlight w:val="none"/>
              </w:rPr>
              <w:t>第二联80克双胶纸，采用浅绿色徽标标志，文字、表格线为专棕色、图章防伪红油墨印刷。</w:t>
            </w:r>
          </w:p>
          <w:p>
            <w:pPr>
              <w:pStyle w:val="2"/>
              <w:spacing w:line="360" w:lineRule="auto"/>
              <w:ind w:firstLine="0"/>
              <w:rPr>
                <w:rFonts w:hint="eastAsia"/>
                <w:color w:val="auto"/>
                <w:highlight w:val="none"/>
              </w:rPr>
            </w:pPr>
            <w:r>
              <w:rPr>
                <w:rFonts w:hint="eastAsia"/>
                <w:color w:val="auto"/>
                <w:highlight w:val="none"/>
              </w:rPr>
              <w:t>3.2</w:t>
            </w:r>
            <w:r>
              <w:rPr>
                <w:rFonts w:hint="eastAsia"/>
                <w:color w:val="auto"/>
                <w:highlight w:val="none"/>
                <w:lang w:val="en-US" w:eastAsia="zh-CN"/>
              </w:rPr>
              <w:t xml:space="preserve"> </w:t>
            </w:r>
            <w:r>
              <w:rPr>
                <w:rFonts w:hint="eastAsia"/>
                <w:color w:val="auto"/>
                <w:highlight w:val="none"/>
              </w:rPr>
              <w:t>采用特种油墨防伪，在第二联票证的三个部位设置防伪标志，即在监制公章内空白处和票证表格下方左、右角均有防伪标志。用“检疫专用识读笔”测试时，监制公章内空白处和票证表格下方左角能自动发出“中华人民共和国农业农村部监制”的声音，票证表格下方右角能自动发出“广东专用”的声音。</w:t>
            </w:r>
          </w:p>
          <w:p>
            <w:pPr>
              <w:pStyle w:val="2"/>
              <w:spacing w:line="360" w:lineRule="auto"/>
              <w:ind w:firstLine="0"/>
              <w:rPr>
                <w:rFonts w:hint="eastAsia"/>
                <w:color w:val="auto"/>
                <w:highlight w:val="none"/>
              </w:rPr>
            </w:pPr>
            <w:r>
              <w:rPr>
                <w:rFonts w:hint="eastAsia"/>
                <w:color w:val="auto"/>
                <w:highlight w:val="none"/>
              </w:rPr>
              <w:t>3.3</w:t>
            </w:r>
            <w:r>
              <w:rPr>
                <w:rFonts w:hint="eastAsia"/>
                <w:color w:val="auto"/>
                <w:highlight w:val="none"/>
                <w:lang w:val="en-US" w:eastAsia="zh-CN"/>
              </w:rPr>
              <w:t xml:space="preserve"> </w:t>
            </w:r>
            <w:r>
              <w:rPr>
                <w:rFonts w:hint="eastAsia"/>
                <w:color w:val="auto"/>
                <w:highlight w:val="none"/>
              </w:rPr>
              <w:t>配页打号</w:t>
            </w:r>
          </w:p>
          <w:p>
            <w:pPr>
              <w:pStyle w:val="2"/>
              <w:spacing w:line="360" w:lineRule="auto"/>
              <w:ind w:firstLine="0"/>
              <w:rPr>
                <w:rFonts w:hint="eastAsia"/>
                <w:color w:val="auto"/>
                <w:highlight w:val="none"/>
              </w:rPr>
            </w:pPr>
            <w:r>
              <w:rPr>
                <w:rFonts w:hint="eastAsia"/>
                <w:color w:val="auto"/>
                <w:highlight w:val="none"/>
              </w:rPr>
              <w:t>统一使用十一位数号码，具体为：行政区域代码44前两位加9位自然流水顺序号，数字大小为6-7号。</w:t>
            </w:r>
          </w:p>
          <w:p>
            <w:pPr>
              <w:pStyle w:val="2"/>
              <w:spacing w:line="360" w:lineRule="auto"/>
              <w:ind w:firstLine="0"/>
              <w:rPr>
                <w:rFonts w:hint="default"/>
                <w:color w:val="auto"/>
                <w:highlight w:val="none"/>
                <w:lang w:val="en-US" w:eastAsia="zh-CN"/>
              </w:rPr>
            </w:pPr>
            <w:r>
              <w:rPr>
                <w:rFonts w:hint="eastAsia"/>
                <w:color w:val="auto"/>
                <w:highlight w:val="none"/>
              </w:rPr>
              <w:t>4</w:t>
            </w:r>
            <w:r>
              <w:rPr>
                <w:rFonts w:hint="eastAsia"/>
                <w:color w:val="auto"/>
                <w:highlight w:val="none"/>
                <w:lang w:eastAsia="zh-CN"/>
              </w:rPr>
              <w:t>.</w:t>
            </w:r>
            <w:r>
              <w:rPr>
                <w:rFonts w:hint="eastAsia"/>
                <w:color w:val="auto"/>
                <w:highlight w:val="none"/>
              </w:rPr>
              <w:t>印刷内容按照《农业部关于印发动物检疫合格证明等样式及填写应用规范的通知》（农医发[2010]44号）、《农业部办公厅关于动物检疫合格证明及动物检疫标志填写使用等有关事项的补充通知》（农办医[2010]94号）和《关于调整＜动物检疫合格证明＞（动物B、产品B）编号位数的函》（粤动监函[2017]15号）和《农业农村部办公厅关于规范动物检疫验讫证章和相关标志样式等有关要求的通知》（农办牧（2019）28号）文件要求来执行。</w:t>
            </w:r>
          </w:p>
        </w:tc>
        <w:tc>
          <w:tcPr>
            <w:tcW w:w="1132" w:type="dxa"/>
            <w:noWrap w:val="0"/>
            <w:vAlign w:val="center"/>
          </w:tcPr>
          <w:p>
            <w:pPr>
              <w:pStyle w:val="2"/>
              <w:spacing w:line="360" w:lineRule="auto"/>
              <w:ind w:firstLine="0"/>
              <w:jc w:val="center"/>
              <w:rPr>
                <w:rFonts w:hint="default"/>
                <w:color w:val="auto"/>
                <w:highlight w:val="none"/>
                <w:lang w:val="en-US" w:eastAsia="zh-CN"/>
              </w:rPr>
            </w:pPr>
            <w:r>
              <w:rPr>
                <w:rFonts w:hint="eastAsia"/>
                <w:color w:val="auto"/>
                <w:highlight w:val="none"/>
                <w:lang w:val="en-US" w:eastAsia="zh-CN"/>
              </w:rPr>
              <w:t>70000份</w:t>
            </w:r>
          </w:p>
        </w:tc>
        <w:tc>
          <w:tcPr>
            <w:tcW w:w="1179" w:type="dxa"/>
            <w:noWrap w:val="0"/>
            <w:vAlign w:val="center"/>
          </w:tcPr>
          <w:p>
            <w:pPr>
              <w:pStyle w:val="2"/>
              <w:spacing w:line="360" w:lineRule="auto"/>
              <w:ind w:firstLine="0"/>
              <w:jc w:val="center"/>
              <w:rPr>
                <w:rFonts w:hint="default"/>
                <w:color w:val="auto"/>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9" w:type="dxa"/>
            <w:noWrap w:val="0"/>
            <w:vAlign w:val="center"/>
          </w:tcPr>
          <w:p>
            <w:pPr>
              <w:pStyle w:val="2"/>
              <w:spacing w:line="360" w:lineRule="auto"/>
              <w:ind w:firstLine="0"/>
              <w:jc w:val="center"/>
              <w:rPr>
                <w:rFonts w:hint="default"/>
                <w:color w:val="auto"/>
                <w:highlight w:val="none"/>
                <w:lang w:val="en-US" w:eastAsia="zh-CN"/>
              </w:rPr>
            </w:pPr>
            <w:r>
              <w:rPr>
                <w:rFonts w:hint="eastAsia"/>
                <w:color w:val="auto"/>
                <w:highlight w:val="none"/>
                <w:lang w:val="en-US" w:eastAsia="zh-CN"/>
              </w:rPr>
              <w:t>6</w:t>
            </w:r>
          </w:p>
        </w:tc>
        <w:tc>
          <w:tcPr>
            <w:tcW w:w="1283" w:type="dxa"/>
            <w:noWrap w:val="0"/>
            <w:vAlign w:val="center"/>
          </w:tcPr>
          <w:p>
            <w:pPr>
              <w:pStyle w:val="2"/>
              <w:spacing w:line="360" w:lineRule="auto"/>
              <w:ind w:firstLine="0"/>
              <w:rPr>
                <w:rFonts w:hint="default"/>
                <w:color w:val="auto"/>
                <w:highlight w:val="none"/>
                <w:lang w:val="en-US" w:eastAsia="zh-CN"/>
              </w:rPr>
            </w:pPr>
            <w:r>
              <w:rPr>
                <w:rFonts w:hint="eastAsia"/>
                <w:color w:val="auto"/>
                <w:highlight w:val="none"/>
                <w:lang w:val="en-US" w:eastAsia="zh-CN"/>
              </w:rPr>
              <w:t>动物检疫合格证明（复写产品A）</w:t>
            </w:r>
          </w:p>
        </w:tc>
        <w:tc>
          <w:tcPr>
            <w:tcW w:w="5519" w:type="dxa"/>
            <w:noWrap w:val="0"/>
            <w:vAlign w:val="center"/>
          </w:tcPr>
          <w:p>
            <w:pPr>
              <w:pStyle w:val="2"/>
              <w:spacing w:line="360" w:lineRule="auto"/>
              <w:ind w:firstLine="0"/>
              <w:rPr>
                <w:rFonts w:hint="eastAsia"/>
                <w:color w:val="auto"/>
                <w:highlight w:val="none"/>
              </w:rPr>
            </w:pPr>
            <w:r>
              <w:rPr>
                <w:rFonts w:hint="eastAsia"/>
                <w:color w:val="auto"/>
                <w:highlight w:val="none"/>
              </w:rPr>
              <w:t>1</w:t>
            </w:r>
            <w:r>
              <w:rPr>
                <w:rFonts w:hint="eastAsia"/>
                <w:color w:val="auto"/>
                <w:highlight w:val="none"/>
                <w:lang w:eastAsia="zh-CN"/>
              </w:rPr>
              <w:t>.</w:t>
            </w:r>
            <w:r>
              <w:rPr>
                <w:rFonts w:hint="eastAsia"/>
                <w:color w:val="auto"/>
                <w:highlight w:val="none"/>
              </w:rPr>
              <w:t>纸张及规格</w:t>
            </w:r>
          </w:p>
          <w:p>
            <w:pPr>
              <w:pStyle w:val="2"/>
              <w:spacing w:line="360" w:lineRule="auto"/>
              <w:ind w:firstLine="0"/>
              <w:rPr>
                <w:rFonts w:hint="eastAsia"/>
                <w:color w:val="auto"/>
                <w:highlight w:val="none"/>
              </w:rPr>
            </w:pPr>
            <w:r>
              <w:rPr>
                <w:rFonts w:hint="eastAsia"/>
                <w:color w:val="auto"/>
                <w:highlight w:val="none"/>
              </w:rPr>
              <w:t>1.1</w:t>
            </w:r>
            <w:r>
              <w:rPr>
                <w:rFonts w:hint="eastAsia"/>
                <w:color w:val="auto"/>
                <w:highlight w:val="none"/>
                <w:lang w:val="en-US" w:eastAsia="zh-CN"/>
              </w:rPr>
              <w:t xml:space="preserve"> </w:t>
            </w:r>
            <w:r>
              <w:rPr>
                <w:rFonts w:hint="eastAsia"/>
                <w:color w:val="auto"/>
                <w:highlight w:val="none"/>
              </w:rPr>
              <w:t>纸张采用A4篇幅的52g/m²无碳复写纸，一式二联，上下页双白，封面采用70g牛皮纸。</w:t>
            </w:r>
          </w:p>
          <w:p>
            <w:pPr>
              <w:pStyle w:val="2"/>
              <w:spacing w:line="360" w:lineRule="auto"/>
              <w:ind w:firstLine="0"/>
              <w:rPr>
                <w:rFonts w:hint="eastAsia"/>
                <w:color w:val="auto"/>
                <w:highlight w:val="none"/>
              </w:rPr>
            </w:pPr>
            <w:r>
              <w:rPr>
                <w:rFonts w:hint="eastAsia"/>
                <w:color w:val="auto"/>
                <w:highlight w:val="none"/>
              </w:rPr>
              <w:t>第一联采用环保型中性无荧光全木浆52g/m²无碳复写纸；</w:t>
            </w:r>
          </w:p>
          <w:p>
            <w:pPr>
              <w:pStyle w:val="2"/>
              <w:spacing w:line="360" w:lineRule="auto"/>
              <w:ind w:firstLine="0"/>
              <w:rPr>
                <w:rFonts w:hint="eastAsia"/>
                <w:color w:val="auto"/>
                <w:highlight w:val="none"/>
              </w:rPr>
            </w:pPr>
            <w:r>
              <w:rPr>
                <w:rFonts w:hint="eastAsia"/>
                <w:color w:val="auto"/>
                <w:highlight w:val="none"/>
              </w:rPr>
              <w:t>第二联采用环保型中性无荧光全木浆52g/m²无碳复写纸。</w:t>
            </w:r>
          </w:p>
          <w:p>
            <w:pPr>
              <w:pStyle w:val="2"/>
              <w:spacing w:line="360" w:lineRule="auto"/>
              <w:ind w:firstLine="0"/>
              <w:rPr>
                <w:rFonts w:hint="eastAsia"/>
                <w:color w:val="auto"/>
                <w:highlight w:val="none"/>
              </w:rPr>
            </w:pPr>
            <w:r>
              <w:rPr>
                <w:rFonts w:hint="eastAsia"/>
                <w:color w:val="auto"/>
                <w:highlight w:val="none"/>
              </w:rPr>
              <w:t>纸张要求：纸面平整光滑、洁净、涂布均匀，无折子、皱纹、孔洞、明显条痕、裂口、斑点、着色等外观纸病。</w:t>
            </w:r>
          </w:p>
          <w:p>
            <w:pPr>
              <w:pStyle w:val="2"/>
              <w:spacing w:line="360" w:lineRule="auto"/>
              <w:ind w:firstLine="0"/>
              <w:rPr>
                <w:rFonts w:hint="eastAsia"/>
                <w:color w:val="auto"/>
                <w:highlight w:val="none"/>
              </w:rPr>
            </w:pPr>
            <w:r>
              <w:rPr>
                <w:rFonts w:hint="eastAsia"/>
                <w:color w:val="auto"/>
                <w:highlight w:val="none"/>
              </w:rPr>
              <w:t>1.2</w:t>
            </w:r>
            <w:r>
              <w:rPr>
                <w:rFonts w:hint="eastAsia"/>
                <w:color w:val="auto"/>
                <w:highlight w:val="none"/>
                <w:lang w:val="en-US" w:eastAsia="zh-CN"/>
              </w:rPr>
              <w:t xml:space="preserve"> </w:t>
            </w:r>
            <w:r>
              <w:rPr>
                <w:rFonts w:hint="eastAsia"/>
                <w:color w:val="auto"/>
                <w:highlight w:val="none"/>
              </w:rPr>
              <w:t>规格：21cm X28cm 。</w:t>
            </w:r>
          </w:p>
          <w:p>
            <w:pPr>
              <w:pStyle w:val="2"/>
              <w:spacing w:line="360" w:lineRule="auto"/>
              <w:ind w:firstLine="0"/>
              <w:rPr>
                <w:rFonts w:hint="eastAsia"/>
                <w:color w:val="auto"/>
                <w:highlight w:val="none"/>
              </w:rPr>
            </w:pPr>
            <w:r>
              <w:rPr>
                <w:rFonts w:hint="eastAsia"/>
                <w:color w:val="auto"/>
                <w:highlight w:val="none"/>
              </w:rPr>
              <w:t>2</w:t>
            </w:r>
            <w:r>
              <w:rPr>
                <w:rFonts w:hint="eastAsia"/>
                <w:color w:val="auto"/>
                <w:highlight w:val="none"/>
                <w:lang w:eastAsia="zh-CN"/>
              </w:rPr>
              <w:t>.</w:t>
            </w:r>
            <w:r>
              <w:rPr>
                <w:rFonts w:hint="eastAsia"/>
                <w:color w:val="auto"/>
                <w:highlight w:val="none"/>
              </w:rPr>
              <w:t>底纹处理</w:t>
            </w:r>
          </w:p>
          <w:p>
            <w:pPr>
              <w:pStyle w:val="2"/>
              <w:spacing w:line="360" w:lineRule="auto"/>
              <w:ind w:firstLine="0"/>
              <w:rPr>
                <w:rFonts w:hint="eastAsia"/>
                <w:color w:val="auto"/>
                <w:highlight w:val="none"/>
              </w:rPr>
            </w:pPr>
            <w:r>
              <w:rPr>
                <w:rFonts w:hint="eastAsia"/>
                <w:color w:val="auto"/>
                <w:highlight w:val="none"/>
              </w:rPr>
              <w:t>2.1</w:t>
            </w:r>
            <w:r>
              <w:rPr>
                <w:rFonts w:hint="eastAsia"/>
                <w:color w:val="auto"/>
                <w:highlight w:val="none"/>
                <w:lang w:val="en-US" w:eastAsia="zh-CN"/>
              </w:rPr>
              <w:t xml:space="preserve"> </w:t>
            </w:r>
            <w:r>
              <w:rPr>
                <w:rFonts w:hint="eastAsia"/>
                <w:color w:val="auto"/>
                <w:highlight w:val="none"/>
              </w:rPr>
              <w:t>防伪底纹的设计：采用蒙泰底纹防伪设计软件中的团花技术设计出票面中心的防伪底纹，底纹呈淡蓝色，标有“中国动物卫生监督执法标志”的图文。</w:t>
            </w:r>
          </w:p>
          <w:p>
            <w:pPr>
              <w:pStyle w:val="2"/>
              <w:spacing w:line="360" w:lineRule="auto"/>
              <w:ind w:firstLine="0"/>
              <w:rPr>
                <w:rFonts w:hint="eastAsia"/>
                <w:color w:val="auto"/>
                <w:highlight w:val="none"/>
              </w:rPr>
            </w:pPr>
            <w:r>
              <w:rPr>
                <w:rFonts w:hint="eastAsia"/>
                <w:color w:val="auto"/>
                <w:highlight w:val="none"/>
              </w:rPr>
              <w:t>2.2、文字表格的制作：运用core1DRAW等排版软件制作参照原稿制作各联次的表格，参照原稿的尺寸做成一个折页1个拼板，用照排机制成12英寸的菲林软片，经过晒版，变成各联次的ps版。</w:t>
            </w:r>
          </w:p>
          <w:p>
            <w:pPr>
              <w:pStyle w:val="2"/>
              <w:spacing w:line="360" w:lineRule="auto"/>
              <w:ind w:firstLine="0"/>
              <w:rPr>
                <w:rFonts w:hint="eastAsia"/>
                <w:color w:val="auto"/>
                <w:highlight w:val="none"/>
              </w:rPr>
            </w:pPr>
            <w:r>
              <w:rPr>
                <w:rFonts w:hint="eastAsia"/>
                <w:color w:val="auto"/>
                <w:highlight w:val="none"/>
              </w:rPr>
              <w:t>3</w:t>
            </w:r>
            <w:r>
              <w:rPr>
                <w:rFonts w:hint="eastAsia"/>
                <w:color w:val="auto"/>
                <w:highlight w:val="none"/>
                <w:lang w:eastAsia="zh-CN"/>
              </w:rPr>
              <w:t>.</w:t>
            </w:r>
            <w:r>
              <w:rPr>
                <w:rFonts w:hint="eastAsia"/>
                <w:color w:val="auto"/>
                <w:highlight w:val="none"/>
              </w:rPr>
              <w:t>防伪印刷</w:t>
            </w:r>
          </w:p>
          <w:p>
            <w:pPr>
              <w:pStyle w:val="2"/>
              <w:spacing w:line="360" w:lineRule="auto"/>
              <w:ind w:firstLine="0"/>
              <w:rPr>
                <w:rFonts w:hint="eastAsia"/>
                <w:color w:val="auto"/>
                <w:highlight w:val="none"/>
              </w:rPr>
            </w:pPr>
            <w:r>
              <w:rPr>
                <w:rFonts w:hint="eastAsia"/>
                <w:color w:val="auto"/>
                <w:highlight w:val="none"/>
              </w:rPr>
              <w:t>3.1</w:t>
            </w:r>
            <w:r>
              <w:rPr>
                <w:rFonts w:hint="eastAsia"/>
                <w:color w:val="auto"/>
                <w:highlight w:val="none"/>
                <w:lang w:val="en-US" w:eastAsia="zh-CN"/>
              </w:rPr>
              <w:t xml:space="preserve"> </w:t>
            </w:r>
            <w:r>
              <w:rPr>
                <w:rFonts w:hint="eastAsia"/>
                <w:color w:val="auto"/>
                <w:highlight w:val="none"/>
              </w:rPr>
              <w:t>印刷为底纹采用防伪一式两联单面版本，胶装一本共50份，100联。</w:t>
            </w:r>
          </w:p>
          <w:p>
            <w:pPr>
              <w:pStyle w:val="2"/>
              <w:spacing w:line="360" w:lineRule="auto"/>
              <w:ind w:firstLine="0"/>
              <w:rPr>
                <w:rFonts w:hint="eastAsia"/>
                <w:color w:val="auto"/>
                <w:highlight w:val="none"/>
              </w:rPr>
            </w:pPr>
            <w:r>
              <w:rPr>
                <w:rFonts w:hint="eastAsia"/>
                <w:color w:val="auto"/>
                <w:highlight w:val="none"/>
              </w:rPr>
              <w:t>第一联无碳复写纸，采用浅绿色徽标标志，文字、表格线为黑色、图章防伪红油墨印刷；</w:t>
            </w:r>
          </w:p>
          <w:p>
            <w:pPr>
              <w:pStyle w:val="2"/>
              <w:spacing w:line="360" w:lineRule="auto"/>
              <w:ind w:firstLine="0"/>
              <w:rPr>
                <w:rFonts w:hint="eastAsia"/>
                <w:color w:val="auto"/>
                <w:highlight w:val="none"/>
              </w:rPr>
            </w:pPr>
            <w:r>
              <w:rPr>
                <w:rFonts w:hint="eastAsia"/>
                <w:color w:val="auto"/>
                <w:highlight w:val="none"/>
              </w:rPr>
              <w:t>第二联无碳复写纸，采用浅绿色徽标标志，文字、表格线为专棕色、图章防伪红油墨印刷。</w:t>
            </w:r>
          </w:p>
          <w:p>
            <w:pPr>
              <w:pStyle w:val="2"/>
              <w:spacing w:line="360" w:lineRule="auto"/>
              <w:ind w:firstLine="0"/>
              <w:rPr>
                <w:rFonts w:hint="eastAsia"/>
                <w:color w:val="auto"/>
                <w:highlight w:val="none"/>
              </w:rPr>
            </w:pPr>
            <w:r>
              <w:rPr>
                <w:rFonts w:hint="eastAsia"/>
                <w:color w:val="auto"/>
                <w:highlight w:val="none"/>
              </w:rPr>
              <w:t>3.2</w:t>
            </w:r>
            <w:r>
              <w:rPr>
                <w:rFonts w:hint="eastAsia"/>
                <w:color w:val="auto"/>
                <w:highlight w:val="none"/>
                <w:lang w:val="en-US" w:eastAsia="zh-CN"/>
              </w:rPr>
              <w:t xml:space="preserve"> </w:t>
            </w:r>
            <w:r>
              <w:rPr>
                <w:rFonts w:hint="eastAsia"/>
                <w:color w:val="auto"/>
                <w:highlight w:val="none"/>
              </w:rPr>
              <w:t>采用特种油墨防伪，在第二联票证的三个部位设置防伪标志，即在监制公章内空白处和票证表格下方左、右角均有防伪标志。用“检疫专用识读笔”测试时，监制公章内空白处和票证表格下方左角能自动发出“中华人民共和国农业农村部监制”的声音，票证表格下方右角能自动发出“广东专用”的声音。</w:t>
            </w:r>
          </w:p>
          <w:p>
            <w:pPr>
              <w:pStyle w:val="2"/>
              <w:spacing w:line="360" w:lineRule="auto"/>
              <w:ind w:firstLine="0"/>
              <w:rPr>
                <w:rFonts w:hint="eastAsia"/>
                <w:color w:val="auto"/>
                <w:highlight w:val="none"/>
              </w:rPr>
            </w:pPr>
            <w:r>
              <w:rPr>
                <w:rFonts w:hint="eastAsia"/>
                <w:color w:val="auto"/>
                <w:highlight w:val="none"/>
              </w:rPr>
              <w:t>3.3</w:t>
            </w:r>
            <w:r>
              <w:rPr>
                <w:rFonts w:hint="eastAsia"/>
                <w:color w:val="auto"/>
                <w:highlight w:val="none"/>
                <w:lang w:val="en-US" w:eastAsia="zh-CN"/>
              </w:rPr>
              <w:t xml:space="preserve"> </w:t>
            </w:r>
            <w:r>
              <w:rPr>
                <w:rFonts w:hint="eastAsia"/>
                <w:color w:val="auto"/>
                <w:highlight w:val="none"/>
              </w:rPr>
              <w:t>配页打号</w:t>
            </w:r>
          </w:p>
          <w:p>
            <w:pPr>
              <w:pStyle w:val="2"/>
              <w:spacing w:line="360" w:lineRule="auto"/>
              <w:ind w:firstLine="0"/>
              <w:rPr>
                <w:rFonts w:hint="eastAsia"/>
                <w:color w:val="auto"/>
                <w:highlight w:val="none"/>
              </w:rPr>
            </w:pPr>
            <w:r>
              <w:rPr>
                <w:rFonts w:hint="eastAsia"/>
                <w:color w:val="auto"/>
                <w:highlight w:val="none"/>
              </w:rPr>
              <w:t>统一使用十位数号码，具体为：行政区域代码44前两位加8位自然流水顺序号，数字大小为6-7号。</w:t>
            </w:r>
          </w:p>
          <w:p>
            <w:pPr>
              <w:pStyle w:val="2"/>
              <w:spacing w:line="360" w:lineRule="auto"/>
              <w:ind w:firstLine="0"/>
              <w:rPr>
                <w:rFonts w:hint="default"/>
                <w:color w:val="auto"/>
                <w:highlight w:val="none"/>
                <w:lang w:val="en-US" w:eastAsia="zh-CN"/>
              </w:rPr>
            </w:pPr>
            <w:r>
              <w:rPr>
                <w:rFonts w:hint="eastAsia"/>
                <w:color w:val="auto"/>
                <w:highlight w:val="none"/>
              </w:rPr>
              <w:t>4</w:t>
            </w:r>
            <w:r>
              <w:rPr>
                <w:rFonts w:hint="eastAsia"/>
                <w:color w:val="auto"/>
                <w:highlight w:val="none"/>
                <w:lang w:eastAsia="zh-CN"/>
              </w:rPr>
              <w:t>.</w:t>
            </w:r>
            <w:r>
              <w:rPr>
                <w:rFonts w:hint="eastAsia"/>
                <w:color w:val="auto"/>
                <w:highlight w:val="none"/>
              </w:rPr>
              <w:t>印刷内容按照《农业部关于印发动物检疫合格证明等样式及填写应用规范的通知》（农医发[2010]44号）、《农业部办公厅关于动物检疫合格证明及动物检疫标志填写使用等有关事项的补充通知》（农办医[2010]94号）和《农业农村部办公厅关于规范动物检疫验讫证章和相关标志样式等有关要求的通知》（农办牧（2019）28号）文件要求来执行。</w:t>
            </w:r>
          </w:p>
        </w:tc>
        <w:tc>
          <w:tcPr>
            <w:tcW w:w="1132" w:type="dxa"/>
            <w:noWrap w:val="0"/>
            <w:vAlign w:val="center"/>
          </w:tcPr>
          <w:p>
            <w:pPr>
              <w:pStyle w:val="2"/>
              <w:spacing w:line="360" w:lineRule="auto"/>
              <w:ind w:firstLine="0"/>
              <w:jc w:val="center"/>
              <w:rPr>
                <w:rFonts w:hint="default"/>
                <w:color w:val="auto"/>
                <w:highlight w:val="none"/>
                <w:lang w:val="en-US" w:eastAsia="zh-CN"/>
              </w:rPr>
            </w:pPr>
            <w:r>
              <w:rPr>
                <w:rFonts w:hint="eastAsia"/>
                <w:color w:val="auto"/>
                <w:highlight w:val="none"/>
                <w:lang w:val="en-US" w:eastAsia="zh-CN"/>
              </w:rPr>
              <w:t>1000份</w:t>
            </w:r>
          </w:p>
        </w:tc>
        <w:tc>
          <w:tcPr>
            <w:tcW w:w="1179" w:type="dxa"/>
            <w:noWrap w:val="0"/>
            <w:vAlign w:val="center"/>
          </w:tcPr>
          <w:p>
            <w:pPr>
              <w:pStyle w:val="2"/>
              <w:spacing w:line="360" w:lineRule="auto"/>
              <w:ind w:firstLine="0"/>
              <w:jc w:val="center"/>
              <w:rPr>
                <w:rFonts w:hint="default"/>
                <w:color w:val="auto"/>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9" w:type="dxa"/>
            <w:noWrap w:val="0"/>
            <w:vAlign w:val="center"/>
          </w:tcPr>
          <w:p>
            <w:pPr>
              <w:pStyle w:val="2"/>
              <w:spacing w:line="360" w:lineRule="auto"/>
              <w:ind w:firstLine="0"/>
              <w:jc w:val="center"/>
              <w:rPr>
                <w:rFonts w:hint="default"/>
                <w:color w:val="auto"/>
                <w:highlight w:val="none"/>
                <w:lang w:val="en-US" w:eastAsia="zh-CN"/>
              </w:rPr>
            </w:pPr>
            <w:r>
              <w:rPr>
                <w:rFonts w:hint="eastAsia"/>
                <w:color w:val="auto"/>
                <w:highlight w:val="none"/>
                <w:lang w:val="en-US" w:eastAsia="zh-CN"/>
              </w:rPr>
              <w:t>7</w:t>
            </w:r>
          </w:p>
        </w:tc>
        <w:tc>
          <w:tcPr>
            <w:tcW w:w="1283" w:type="dxa"/>
            <w:noWrap w:val="0"/>
            <w:vAlign w:val="center"/>
          </w:tcPr>
          <w:p>
            <w:pPr>
              <w:pStyle w:val="2"/>
              <w:spacing w:line="360" w:lineRule="auto"/>
              <w:ind w:firstLine="0"/>
              <w:rPr>
                <w:rFonts w:hint="default"/>
                <w:color w:val="auto"/>
                <w:highlight w:val="none"/>
                <w:lang w:val="en-US" w:eastAsia="zh-CN"/>
              </w:rPr>
            </w:pPr>
            <w:r>
              <w:rPr>
                <w:rFonts w:hint="eastAsia"/>
                <w:color w:val="auto"/>
                <w:highlight w:val="none"/>
                <w:lang w:val="en-US" w:eastAsia="zh-CN"/>
              </w:rPr>
              <w:t>动物检疫合格证明（复写动物A）</w:t>
            </w:r>
          </w:p>
        </w:tc>
        <w:tc>
          <w:tcPr>
            <w:tcW w:w="5519" w:type="dxa"/>
            <w:noWrap w:val="0"/>
            <w:vAlign w:val="center"/>
          </w:tcPr>
          <w:p>
            <w:pPr>
              <w:pStyle w:val="2"/>
              <w:spacing w:line="360" w:lineRule="auto"/>
              <w:ind w:firstLine="0"/>
              <w:rPr>
                <w:color w:val="auto"/>
                <w:highlight w:val="none"/>
              </w:rPr>
            </w:pPr>
            <w:r>
              <w:rPr>
                <w:color w:val="auto"/>
                <w:highlight w:val="none"/>
              </w:rPr>
              <w:t>动物检疫合格证明（</w:t>
            </w:r>
            <w:r>
              <w:rPr>
                <w:rFonts w:hint="eastAsia"/>
                <w:color w:val="auto"/>
                <w:highlight w:val="none"/>
              </w:rPr>
              <w:t>复写动物A</w:t>
            </w:r>
            <w:r>
              <w:rPr>
                <w:color w:val="auto"/>
                <w:highlight w:val="none"/>
              </w:rPr>
              <w:t>）</w:t>
            </w:r>
          </w:p>
          <w:p>
            <w:pPr>
              <w:pStyle w:val="2"/>
              <w:spacing w:line="360" w:lineRule="auto"/>
              <w:ind w:firstLine="0"/>
              <w:rPr>
                <w:rFonts w:hint="eastAsia"/>
                <w:color w:val="auto"/>
                <w:highlight w:val="none"/>
              </w:rPr>
            </w:pPr>
            <w:r>
              <w:rPr>
                <w:rFonts w:hint="eastAsia"/>
                <w:color w:val="auto"/>
                <w:highlight w:val="none"/>
              </w:rPr>
              <w:t>1</w:t>
            </w:r>
            <w:r>
              <w:rPr>
                <w:rFonts w:hint="eastAsia"/>
                <w:color w:val="auto"/>
                <w:highlight w:val="none"/>
                <w:lang w:eastAsia="zh-CN"/>
              </w:rPr>
              <w:t>.</w:t>
            </w:r>
            <w:r>
              <w:rPr>
                <w:rFonts w:hint="eastAsia"/>
                <w:color w:val="auto"/>
                <w:highlight w:val="none"/>
              </w:rPr>
              <w:t>纸张及规格</w:t>
            </w:r>
          </w:p>
          <w:p>
            <w:pPr>
              <w:pStyle w:val="2"/>
              <w:spacing w:line="360" w:lineRule="auto"/>
              <w:ind w:firstLine="0"/>
              <w:rPr>
                <w:rFonts w:hint="eastAsia"/>
                <w:color w:val="auto"/>
                <w:highlight w:val="none"/>
              </w:rPr>
            </w:pPr>
            <w:r>
              <w:rPr>
                <w:rFonts w:hint="eastAsia"/>
                <w:color w:val="auto"/>
                <w:highlight w:val="none"/>
              </w:rPr>
              <w:t>1.1</w:t>
            </w:r>
            <w:r>
              <w:rPr>
                <w:rFonts w:hint="eastAsia"/>
                <w:color w:val="auto"/>
                <w:highlight w:val="none"/>
                <w:lang w:val="en-US" w:eastAsia="zh-CN"/>
              </w:rPr>
              <w:t xml:space="preserve"> </w:t>
            </w:r>
            <w:r>
              <w:rPr>
                <w:rFonts w:hint="eastAsia"/>
                <w:color w:val="auto"/>
                <w:highlight w:val="none"/>
              </w:rPr>
              <w:t>纸张采用A4篇幅的52g/m²无碳复写纸，一式二联，上下页双白，封面采用70g牛皮纸。</w:t>
            </w:r>
          </w:p>
          <w:p>
            <w:pPr>
              <w:pStyle w:val="2"/>
              <w:spacing w:line="360" w:lineRule="auto"/>
              <w:ind w:firstLine="0"/>
              <w:rPr>
                <w:rFonts w:hint="eastAsia"/>
                <w:color w:val="auto"/>
                <w:highlight w:val="none"/>
              </w:rPr>
            </w:pPr>
            <w:r>
              <w:rPr>
                <w:rFonts w:hint="eastAsia"/>
                <w:color w:val="auto"/>
                <w:highlight w:val="none"/>
              </w:rPr>
              <w:t>第一联采用环保型中性无荧光全木浆52g/m²无碳复写纸；</w:t>
            </w:r>
          </w:p>
          <w:p>
            <w:pPr>
              <w:pStyle w:val="2"/>
              <w:spacing w:line="360" w:lineRule="auto"/>
              <w:ind w:firstLine="0"/>
              <w:rPr>
                <w:rFonts w:hint="eastAsia"/>
                <w:color w:val="auto"/>
                <w:highlight w:val="none"/>
              </w:rPr>
            </w:pPr>
            <w:r>
              <w:rPr>
                <w:rFonts w:hint="eastAsia"/>
                <w:color w:val="auto"/>
                <w:highlight w:val="none"/>
              </w:rPr>
              <w:t>第二联采用环保型中性无荧光全木浆52g/m²无碳复写纸。</w:t>
            </w:r>
          </w:p>
          <w:p>
            <w:pPr>
              <w:pStyle w:val="2"/>
              <w:spacing w:line="360" w:lineRule="auto"/>
              <w:ind w:firstLine="0"/>
              <w:rPr>
                <w:rFonts w:hint="eastAsia"/>
                <w:color w:val="auto"/>
                <w:highlight w:val="none"/>
              </w:rPr>
            </w:pPr>
            <w:r>
              <w:rPr>
                <w:rFonts w:hint="eastAsia"/>
                <w:color w:val="auto"/>
                <w:highlight w:val="none"/>
              </w:rPr>
              <w:t>纸张要求：纸面平整光滑、洁净、涂布均匀，无折子、皱纹、孔洞、明显条痕、裂口、斑点、着色等外观纸病。</w:t>
            </w:r>
          </w:p>
          <w:p>
            <w:pPr>
              <w:pStyle w:val="2"/>
              <w:spacing w:line="360" w:lineRule="auto"/>
              <w:ind w:firstLine="0"/>
              <w:rPr>
                <w:rFonts w:hint="eastAsia"/>
                <w:color w:val="auto"/>
                <w:highlight w:val="none"/>
              </w:rPr>
            </w:pPr>
            <w:r>
              <w:rPr>
                <w:rFonts w:hint="eastAsia"/>
                <w:color w:val="auto"/>
                <w:highlight w:val="none"/>
              </w:rPr>
              <w:t>1.2</w:t>
            </w:r>
            <w:r>
              <w:rPr>
                <w:rFonts w:hint="eastAsia"/>
                <w:color w:val="auto"/>
                <w:highlight w:val="none"/>
                <w:lang w:val="en-US" w:eastAsia="zh-CN"/>
              </w:rPr>
              <w:t xml:space="preserve"> </w:t>
            </w:r>
            <w:r>
              <w:rPr>
                <w:rFonts w:hint="eastAsia"/>
                <w:color w:val="auto"/>
                <w:highlight w:val="none"/>
              </w:rPr>
              <w:t>规格：21cm X28cm 。</w:t>
            </w:r>
          </w:p>
          <w:p>
            <w:pPr>
              <w:pStyle w:val="2"/>
              <w:spacing w:line="360" w:lineRule="auto"/>
              <w:ind w:firstLine="0"/>
              <w:rPr>
                <w:rFonts w:hint="eastAsia"/>
                <w:color w:val="auto"/>
                <w:highlight w:val="none"/>
              </w:rPr>
            </w:pPr>
            <w:r>
              <w:rPr>
                <w:rFonts w:hint="eastAsia"/>
                <w:color w:val="auto"/>
                <w:highlight w:val="none"/>
              </w:rPr>
              <w:t>2</w:t>
            </w:r>
            <w:r>
              <w:rPr>
                <w:rFonts w:hint="eastAsia"/>
                <w:color w:val="auto"/>
                <w:highlight w:val="none"/>
                <w:lang w:eastAsia="zh-CN"/>
              </w:rPr>
              <w:t>.</w:t>
            </w:r>
            <w:r>
              <w:rPr>
                <w:rFonts w:hint="eastAsia"/>
                <w:color w:val="auto"/>
                <w:highlight w:val="none"/>
              </w:rPr>
              <w:t>底纹处理</w:t>
            </w:r>
          </w:p>
          <w:p>
            <w:pPr>
              <w:pStyle w:val="2"/>
              <w:spacing w:line="360" w:lineRule="auto"/>
              <w:ind w:firstLine="0"/>
              <w:rPr>
                <w:rFonts w:hint="eastAsia"/>
                <w:color w:val="auto"/>
                <w:highlight w:val="none"/>
              </w:rPr>
            </w:pPr>
            <w:r>
              <w:rPr>
                <w:rFonts w:hint="eastAsia"/>
                <w:color w:val="auto"/>
                <w:highlight w:val="none"/>
              </w:rPr>
              <w:t>2.1</w:t>
            </w:r>
            <w:r>
              <w:rPr>
                <w:rFonts w:hint="eastAsia"/>
                <w:color w:val="auto"/>
                <w:highlight w:val="none"/>
                <w:lang w:val="en-US" w:eastAsia="zh-CN"/>
              </w:rPr>
              <w:t xml:space="preserve"> </w:t>
            </w:r>
            <w:r>
              <w:rPr>
                <w:rFonts w:hint="eastAsia"/>
                <w:color w:val="auto"/>
                <w:highlight w:val="none"/>
              </w:rPr>
              <w:t>防伪底纹的设计：采用蒙泰底纹防伪设计软件中的团花技术设计出票面中心的防伪底纹，底纹呈淡蓝色，标有“中国动物卫生监督执法标志”的图文。</w:t>
            </w:r>
          </w:p>
          <w:p>
            <w:pPr>
              <w:pStyle w:val="2"/>
              <w:spacing w:line="360" w:lineRule="auto"/>
              <w:ind w:firstLine="0"/>
              <w:rPr>
                <w:rFonts w:hint="eastAsia"/>
                <w:color w:val="auto"/>
                <w:highlight w:val="none"/>
              </w:rPr>
            </w:pPr>
            <w:r>
              <w:rPr>
                <w:rFonts w:hint="eastAsia"/>
                <w:color w:val="auto"/>
                <w:highlight w:val="none"/>
              </w:rPr>
              <w:t>2.2</w:t>
            </w:r>
            <w:r>
              <w:rPr>
                <w:rFonts w:hint="eastAsia"/>
                <w:color w:val="auto"/>
                <w:highlight w:val="none"/>
                <w:lang w:val="en-US" w:eastAsia="zh-CN"/>
              </w:rPr>
              <w:t xml:space="preserve"> </w:t>
            </w:r>
            <w:r>
              <w:rPr>
                <w:rFonts w:hint="eastAsia"/>
                <w:color w:val="auto"/>
                <w:highlight w:val="none"/>
              </w:rPr>
              <w:t>文字表格的制作：运用core1DRAW等排版软件制作参照原稿制作各联次的表格，参照原稿的尺寸做成一个折页1个拼板，用照排机制成12英寸的菲林软片，经过晒版，变成各联次的ps版。</w:t>
            </w:r>
          </w:p>
          <w:p>
            <w:pPr>
              <w:pStyle w:val="2"/>
              <w:spacing w:line="360" w:lineRule="auto"/>
              <w:ind w:firstLine="0"/>
              <w:rPr>
                <w:rFonts w:hint="eastAsia"/>
                <w:color w:val="auto"/>
                <w:highlight w:val="none"/>
              </w:rPr>
            </w:pPr>
            <w:r>
              <w:rPr>
                <w:rFonts w:hint="eastAsia"/>
                <w:color w:val="auto"/>
                <w:highlight w:val="none"/>
              </w:rPr>
              <w:t>3</w:t>
            </w:r>
            <w:r>
              <w:rPr>
                <w:rFonts w:hint="eastAsia"/>
                <w:color w:val="auto"/>
                <w:highlight w:val="none"/>
                <w:lang w:eastAsia="zh-CN"/>
              </w:rPr>
              <w:t>.</w:t>
            </w:r>
            <w:r>
              <w:rPr>
                <w:rFonts w:hint="eastAsia"/>
                <w:color w:val="auto"/>
                <w:highlight w:val="none"/>
              </w:rPr>
              <w:t>防伪印刷</w:t>
            </w:r>
          </w:p>
          <w:p>
            <w:pPr>
              <w:pStyle w:val="2"/>
              <w:spacing w:line="360" w:lineRule="auto"/>
              <w:ind w:firstLine="0"/>
              <w:rPr>
                <w:rFonts w:hint="eastAsia"/>
                <w:color w:val="auto"/>
                <w:highlight w:val="none"/>
              </w:rPr>
            </w:pPr>
            <w:r>
              <w:rPr>
                <w:rFonts w:hint="eastAsia"/>
                <w:color w:val="auto"/>
                <w:highlight w:val="none"/>
              </w:rPr>
              <w:t>3.1</w:t>
            </w:r>
            <w:r>
              <w:rPr>
                <w:rFonts w:hint="eastAsia"/>
                <w:color w:val="auto"/>
                <w:highlight w:val="none"/>
                <w:lang w:val="en-US" w:eastAsia="zh-CN"/>
              </w:rPr>
              <w:t xml:space="preserve"> </w:t>
            </w:r>
            <w:r>
              <w:rPr>
                <w:rFonts w:hint="eastAsia"/>
                <w:color w:val="auto"/>
                <w:highlight w:val="none"/>
              </w:rPr>
              <w:t>印刷为底纹采用防伪一式两联单面版本，胶装一本共50份，100联。</w:t>
            </w:r>
          </w:p>
          <w:p>
            <w:pPr>
              <w:pStyle w:val="2"/>
              <w:spacing w:line="360" w:lineRule="auto"/>
              <w:ind w:firstLine="0"/>
              <w:rPr>
                <w:rFonts w:hint="eastAsia"/>
                <w:color w:val="auto"/>
                <w:highlight w:val="none"/>
              </w:rPr>
            </w:pPr>
            <w:r>
              <w:rPr>
                <w:rFonts w:hint="eastAsia"/>
                <w:color w:val="auto"/>
                <w:highlight w:val="none"/>
              </w:rPr>
              <w:t>第一联无碳复写纸，采用浅绿色徽标标志，文字、表格线为黑色、图章防伪红油墨印刷；</w:t>
            </w:r>
          </w:p>
          <w:p>
            <w:pPr>
              <w:pStyle w:val="2"/>
              <w:spacing w:line="360" w:lineRule="auto"/>
              <w:ind w:firstLine="0"/>
              <w:rPr>
                <w:rFonts w:hint="eastAsia"/>
                <w:color w:val="auto"/>
                <w:highlight w:val="none"/>
              </w:rPr>
            </w:pPr>
            <w:r>
              <w:rPr>
                <w:rFonts w:hint="eastAsia"/>
                <w:color w:val="auto"/>
                <w:highlight w:val="none"/>
              </w:rPr>
              <w:t>第二联无碳复写纸，采用浅绿色徽标标志，文字、表格线为专棕色、图章防伪红油墨印刷。</w:t>
            </w:r>
          </w:p>
          <w:p>
            <w:pPr>
              <w:pStyle w:val="2"/>
              <w:spacing w:line="360" w:lineRule="auto"/>
              <w:ind w:firstLine="0"/>
              <w:rPr>
                <w:rFonts w:hint="eastAsia"/>
                <w:color w:val="auto"/>
                <w:highlight w:val="none"/>
              </w:rPr>
            </w:pPr>
            <w:r>
              <w:rPr>
                <w:rFonts w:hint="eastAsia"/>
                <w:color w:val="auto"/>
                <w:highlight w:val="none"/>
              </w:rPr>
              <w:t>3.2</w:t>
            </w:r>
            <w:r>
              <w:rPr>
                <w:rFonts w:hint="eastAsia"/>
                <w:color w:val="auto"/>
                <w:highlight w:val="none"/>
                <w:lang w:val="en-US" w:eastAsia="zh-CN"/>
              </w:rPr>
              <w:t xml:space="preserve"> </w:t>
            </w:r>
            <w:r>
              <w:rPr>
                <w:rFonts w:hint="eastAsia"/>
                <w:color w:val="auto"/>
                <w:highlight w:val="none"/>
              </w:rPr>
              <w:t>采用特种油墨防伪，在第二联票证的三个部位设置防伪标志，即在监制公章内空白处和票证表格下方左、右角均有防伪标志。用“检疫专用识读笔”测试时，监制公章内空白处和票证表格下方左角能自动发出“中华人民共和国农业农村部监制”的声音，票证表格下方右角能自动发出“广东专用”的声音。</w:t>
            </w:r>
          </w:p>
          <w:p>
            <w:pPr>
              <w:pStyle w:val="2"/>
              <w:spacing w:line="360" w:lineRule="auto"/>
              <w:ind w:firstLine="0"/>
              <w:rPr>
                <w:rFonts w:hint="eastAsia"/>
                <w:color w:val="auto"/>
                <w:highlight w:val="none"/>
              </w:rPr>
            </w:pPr>
            <w:r>
              <w:rPr>
                <w:rFonts w:hint="eastAsia"/>
                <w:color w:val="auto"/>
                <w:highlight w:val="none"/>
              </w:rPr>
              <w:t>3.3</w:t>
            </w:r>
            <w:r>
              <w:rPr>
                <w:rFonts w:hint="eastAsia"/>
                <w:color w:val="auto"/>
                <w:highlight w:val="none"/>
                <w:lang w:val="en-US" w:eastAsia="zh-CN"/>
              </w:rPr>
              <w:t xml:space="preserve"> </w:t>
            </w:r>
            <w:r>
              <w:rPr>
                <w:rFonts w:hint="eastAsia"/>
                <w:color w:val="auto"/>
                <w:highlight w:val="none"/>
              </w:rPr>
              <w:t>配页打号</w:t>
            </w:r>
          </w:p>
          <w:p>
            <w:pPr>
              <w:pStyle w:val="2"/>
              <w:spacing w:line="360" w:lineRule="auto"/>
              <w:ind w:firstLine="0"/>
              <w:rPr>
                <w:rFonts w:hint="eastAsia"/>
                <w:color w:val="auto"/>
                <w:highlight w:val="none"/>
              </w:rPr>
            </w:pPr>
            <w:r>
              <w:rPr>
                <w:rFonts w:hint="eastAsia"/>
                <w:color w:val="auto"/>
                <w:highlight w:val="none"/>
              </w:rPr>
              <w:t>统一使用十位数号码，具体为：行政区域代码44前两位加8位自然流水顺序号，数字大小为6-7号。</w:t>
            </w:r>
          </w:p>
          <w:p>
            <w:pPr>
              <w:pStyle w:val="2"/>
              <w:spacing w:line="360" w:lineRule="auto"/>
              <w:ind w:firstLine="0"/>
              <w:rPr>
                <w:rFonts w:hint="default"/>
                <w:color w:val="auto"/>
                <w:highlight w:val="none"/>
                <w:lang w:val="en-US" w:eastAsia="zh-CN"/>
              </w:rPr>
            </w:pPr>
            <w:r>
              <w:rPr>
                <w:rFonts w:hint="eastAsia"/>
                <w:color w:val="auto"/>
                <w:highlight w:val="none"/>
              </w:rPr>
              <w:t>4</w:t>
            </w:r>
            <w:r>
              <w:rPr>
                <w:rFonts w:hint="eastAsia"/>
                <w:color w:val="auto"/>
                <w:highlight w:val="none"/>
                <w:lang w:eastAsia="zh-CN"/>
              </w:rPr>
              <w:t>.</w:t>
            </w:r>
            <w:r>
              <w:rPr>
                <w:rFonts w:hint="eastAsia"/>
                <w:color w:val="auto"/>
                <w:highlight w:val="none"/>
              </w:rPr>
              <w:t>印刷内容按照《农业部关于印发动物检疫合格证明等样式及填写应用规范的通知》（农医发[2010]44号）、《农业部办公厅关于动物检疫合格证明及动物检疫标志填写使用等有关事项的补充通知》（农办医[2010]94号）和《农业农村部办公厅关于规范动物检疫验讫证章和相关标志样式等有关要求的通知》（农办牧（2019）28号）文件要求来执行。</w:t>
            </w:r>
          </w:p>
        </w:tc>
        <w:tc>
          <w:tcPr>
            <w:tcW w:w="1132" w:type="dxa"/>
            <w:noWrap w:val="0"/>
            <w:vAlign w:val="center"/>
          </w:tcPr>
          <w:p>
            <w:pPr>
              <w:pStyle w:val="2"/>
              <w:spacing w:line="360" w:lineRule="auto"/>
              <w:ind w:firstLine="0"/>
              <w:jc w:val="center"/>
              <w:rPr>
                <w:rFonts w:hint="default"/>
                <w:color w:val="auto"/>
                <w:highlight w:val="none"/>
                <w:lang w:val="en-US" w:eastAsia="zh-CN"/>
              </w:rPr>
            </w:pPr>
            <w:r>
              <w:rPr>
                <w:rFonts w:hint="eastAsia"/>
                <w:color w:val="auto"/>
                <w:highlight w:val="none"/>
                <w:lang w:val="en-US" w:eastAsia="zh-CN"/>
              </w:rPr>
              <w:t>1000份</w:t>
            </w:r>
          </w:p>
        </w:tc>
        <w:tc>
          <w:tcPr>
            <w:tcW w:w="1179" w:type="dxa"/>
            <w:noWrap w:val="0"/>
            <w:vAlign w:val="center"/>
          </w:tcPr>
          <w:p>
            <w:pPr>
              <w:pStyle w:val="2"/>
              <w:spacing w:line="360" w:lineRule="auto"/>
              <w:ind w:firstLine="0"/>
              <w:jc w:val="center"/>
              <w:rPr>
                <w:rFonts w:hint="default"/>
                <w:color w:val="auto"/>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9" w:type="dxa"/>
            <w:noWrap w:val="0"/>
            <w:vAlign w:val="center"/>
          </w:tcPr>
          <w:p>
            <w:pPr>
              <w:pStyle w:val="2"/>
              <w:spacing w:line="360" w:lineRule="auto"/>
              <w:ind w:firstLine="0"/>
              <w:jc w:val="center"/>
              <w:rPr>
                <w:rFonts w:hint="default"/>
                <w:color w:val="auto"/>
                <w:highlight w:val="none"/>
                <w:lang w:val="en-US" w:eastAsia="zh-CN"/>
              </w:rPr>
            </w:pPr>
            <w:r>
              <w:rPr>
                <w:rFonts w:hint="eastAsia"/>
                <w:color w:val="auto"/>
                <w:highlight w:val="none"/>
                <w:lang w:val="en-US" w:eastAsia="zh-CN"/>
              </w:rPr>
              <w:t>8</w:t>
            </w:r>
          </w:p>
        </w:tc>
        <w:tc>
          <w:tcPr>
            <w:tcW w:w="1283" w:type="dxa"/>
            <w:noWrap w:val="0"/>
            <w:vAlign w:val="center"/>
          </w:tcPr>
          <w:p>
            <w:pPr>
              <w:pStyle w:val="2"/>
              <w:spacing w:line="360" w:lineRule="auto"/>
              <w:ind w:firstLine="0"/>
              <w:rPr>
                <w:rFonts w:hint="default"/>
                <w:color w:val="auto"/>
                <w:highlight w:val="none"/>
                <w:lang w:val="en-US" w:eastAsia="zh-CN"/>
              </w:rPr>
            </w:pPr>
            <w:r>
              <w:rPr>
                <w:rFonts w:hint="eastAsia"/>
                <w:color w:val="auto"/>
                <w:highlight w:val="none"/>
                <w:lang w:val="en-US" w:eastAsia="zh-CN"/>
              </w:rPr>
              <w:t>新版动物产品检疫粘（大标志）</w:t>
            </w:r>
          </w:p>
        </w:tc>
        <w:tc>
          <w:tcPr>
            <w:tcW w:w="5519" w:type="dxa"/>
            <w:noWrap w:val="0"/>
            <w:vAlign w:val="center"/>
          </w:tcPr>
          <w:p>
            <w:pPr>
              <w:pStyle w:val="2"/>
              <w:spacing w:line="360" w:lineRule="auto"/>
              <w:ind w:firstLine="0"/>
              <w:rPr>
                <w:rFonts w:hint="eastAsia"/>
                <w:color w:val="auto"/>
                <w:highlight w:val="none"/>
              </w:rPr>
            </w:pPr>
            <w:r>
              <w:rPr>
                <w:rFonts w:hint="eastAsia"/>
                <w:color w:val="auto"/>
                <w:highlight w:val="none"/>
              </w:rPr>
              <w:t>1</w:t>
            </w:r>
            <w:r>
              <w:rPr>
                <w:rFonts w:hint="eastAsia"/>
                <w:color w:val="auto"/>
                <w:highlight w:val="none"/>
                <w:lang w:eastAsia="zh-CN"/>
              </w:rPr>
              <w:t>.</w:t>
            </w:r>
            <w:r>
              <w:rPr>
                <w:rFonts w:hint="eastAsia"/>
                <w:color w:val="auto"/>
                <w:highlight w:val="none"/>
              </w:rPr>
              <w:t>纸张：</w:t>
            </w:r>
          </w:p>
          <w:p>
            <w:pPr>
              <w:pStyle w:val="2"/>
              <w:spacing w:line="360" w:lineRule="auto"/>
              <w:ind w:left="0" w:leftChars="0" w:firstLine="0" w:firstLineChars="0"/>
              <w:rPr>
                <w:rFonts w:hint="eastAsia"/>
                <w:color w:val="auto"/>
                <w:highlight w:val="none"/>
              </w:rPr>
            </w:pPr>
            <w:r>
              <w:rPr>
                <w:rFonts w:hint="eastAsia"/>
                <w:color w:val="auto"/>
                <w:highlight w:val="none"/>
              </w:rPr>
              <w:t>采用</w:t>
            </w:r>
            <w:r>
              <w:rPr>
                <w:rFonts w:hint="eastAsia"/>
                <w:color w:val="auto"/>
                <w:highlight w:val="none"/>
                <w:lang w:val="en-US" w:eastAsia="zh-CN"/>
              </w:rPr>
              <w:t>6</w:t>
            </w:r>
            <w:r>
              <w:rPr>
                <w:rFonts w:hint="eastAsia"/>
                <w:color w:val="auto"/>
                <w:highlight w:val="none"/>
              </w:rPr>
              <w:t>0g珠光膜白色热敏防水防油不干胶纸，底纸为白色格拉辛底纸，可在低温、潮湿环境下粘贴。</w:t>
            </w:r>
          </w:p>
          <w:p>
            <w:pPr>
              <w:pStyle w:val="2"/>
              <w:spacing w:line="360" w:lineRule="auto"/>
              <w:ind w:firstLine="0"/>
              <w:rPr>
                <w:rFonts w:hint="eastAsia"/>
                <w:color w:val="auto"/>
                <w:highlight w:val="none"/>
              </w:rPr>
            </w:pPr>
            <w:r>
              <w:rPr>
                <w:rFonts w:hint="eastAsia"/>
                <w:color w:val="auto"/>
                <w:highlight w:val="none"/>
              </w:rPr>
              <w:t>2</w:t>
            </w:r>
            <w:r>
              <w:rPr>
                <w:rFonts w:hint="eastAsia"/>
                <w:color w:val="auto"/>
                <w:highlight w:val="none"/>
                <w:lang w:eastAsia="zh-CN"/>
              </w:rPr>
              <w:t>.</w:t>
            </w:r>
            <w:r>
              <w:rPr>
                <w:rFonts w:hint="eastAsia"/>
                <w:color w:val="auto"/>
                <w:highlight w:val="none"/>
              </w:rPr>
              <w:t>规格：</w:t>
            </w:r>
          </w:p>
          <w:p>
            <w:pPr>
              <w:pStyle w:val="2"/>
              <w:spacing w:line="360" w:lineRule="auto"/>
              <w:ind w:firstLine="0"/>
              <w:rPr>
                <w:rFonts w:hint="eastAsia"/>
                <w:color w:val="auto"/>
                <w:highlight w:val="none"/>
              </w:rPr>
            </w:pPr>
            <w:r>
              <w:rPr>
                <w:rFonts w:hint="eastAsia"/>
                <w:color w:val="auto"/>
                <w:highlight w:val="none"/>
              </w:rPr>
              <w:t>外圆规格为长64mm，高44mm漏白边的椭圆形；</w:t>
            </w:r>
          </w:p>
          <w:p>
            <w:pPr>
              <w:pStyle w:val="2"/>
              <w:spacing w:line="360" w:lineRule="auto"/>
              <w:ind w:firstLine="0"/>
              <w:rPr>
                <w:rFonts w:hint="eastAsia"/>
                <w:color w:val="auto"/>
                <w:highlight w:val="none"/>
              </w:rPr>
            </w:pPr>
            <w:r>
              <w:rPr>
                <w:rFonts w:hint="eastAsia"/>
                <w:color w:val="auto"/>
                <w:highlight w:val="none"/>
              </w:rPr>
              <w:t>内圆规格为长60mm，高40mm的椭圆形；</w:t>
            </w:r>
          </w:p>
          <w:p>
            <w:pPr>
              <w:pStyle w:val="2"/>
              <w:spacing w:line="360" w:lineRule="auto"/>
              <w:ind w:firstLine="0"/>
              <w:rPr>
                <w:rFonts w:hint="eastAsia"/>
                <w:color w:val="auto"/>
                <w:highlight w:val="none"/>
              </w:rPr>
            </w:pPr>
            <w:r>
              <w:rPr>
                <w:rFonts w:hint="eastAsia"/>
                <w:color w:val="auto"/>
                <w:highlight w:val="none"/>
              </w:rPr>
              <w:t>外周边缘蓝色线宽2mm，白边2mm，标签字体黑色，边缘靛蓝色。</w:t>
            </w:r>
          </w:p>
          <w:p>
            <w:pPr>
              <w:pStyle w:val="2"/>
              <w:spacing w:line="360" w:lineRule="auto"/>
              <w:ind w:firstLine="0"/>
              <w:rPr>
                <w:rFonts w:hint="eastAsia"/>
                <w:color w:val="auto"/>
                <w:highlight w:val="none"/>
              </w:rPr>
            </w:pPr>
            <w:r>
              <w:rPr>
                <w:rFonts w:hint="eastAsia"/>
                <w:color w:val="auto"/>
                <w:highlight w:val="none"/>
              </w:rPr>
              <w:t xml:space="preserve">  </w:t>
            </w:r>
            <w:r>
              <w:rPr>
                <w:rFonts w:hint="eastAsia"/>
                <w:color w:val="auto"/>
                <w:highlight w:val="none"/>
                <w:lang w:val="en-US" w:eastAsia="zh-CN"/>
              </w:rPr>
              <w:t xml:space="preserve"> </w:t>
            </w:r>
            <w:r>
              <w:rPr>
                <w:rFonts w:hint="eastAsia"/>
                <w:color w:val="auto"/>
                <w:highlight w:val="none"/>
              </w:rPr>
              <w:t>5000枚为一卷，10卷为一箱，每箱5万枚，纸箱采用双瓦楞纸箱包装并内加塑料防尘、防潮；箱面标明标签名称、订货单位、发货单位、印刷厂家、规格、数量、生产日期、起始号码等。</w:t>
            </w:r>
          </w:p>
          <w:p>
            <w:pPr>
              <w:pStyle w:val="2"/>
              <w:spacing w:line="360" w:lineRule="auto"/>
              <w:ind w:firstLine="0"/>
              <w:rPr>
                <w:rFonts w:hint="eastAsia"/>
                <w:color w:val="auto"/>
                <w:highlight w:val="none"/>
              </w:rPr>
            </w:pPr>
            <w:r>
              <w:rPr>
                <w:rFonts w:hint="eastAsia"/>
                <w:color w:val="auto"/>
                <w:highlight w:val="none"/>
              </w:rPr>
              <w:t>3</w:t>
            </w:r>
            <w:r>
              <w:rPr>
                <w:rFonts w:hint="eastAsia"/>
                <w:color w:val="auto"/>
                <w:highlight w:val="none"/>
                <w:lang w:eastAsia="zh-CN"/>
              </w:rPr>
              <w:t>.</w:t>
            </w:r>
            <w:r>
              <w:rPr>
                <w:rFonts w:hint="eastAsia"/>
                <w:color w:val="auto"/>
                <w:highlight w:val="none"/>
              </w:rPr>
              <w:t>印刷：</w:t>
            </w:r>
          </w:p>
          <w:p>
            <w:pPr>
              <w:pStyle w:val="2"/>
              <w:spacing w:line="360" w:lineRule="auto"/>
              <w:ind w:firstLine="0"/>
              <w:rPr>
                <w:rFonts w:hint="eastAsia"/>
                <w:color w:val="auto"/>
                <w:highlight w:val="none"/>
              </w:rPr>
            </w:pPr>
            <w:r>
              <w:rPr>
                <w:rFonts w:hint="eastAsia"/>
                <w:color w:val="auto"/>
                <w:highlight w:val="none"/>
              </w:rPr>
              <w:t>上沿文字为“动物产品检疫合格”，字体为黑体，字号为19号，“检疫合格”字中有微缩的“J Y H G” 大写字母，中间插入动物卫生监督标志图案；下沿为喷码粤字开头后加10位数字的流水号码，字体为黑体四号； 喷码下沿印制</w:t>
            </w:r>
            <w:bookmarkStart w:id="76" w:name="OLE_LINK1"/>
            <w:r>
              <w:rPr>
                <w:rFonts w:hint="eastAsia"/>
                <w:color w:val="auto"/>
                <w:highlight w:val="none"/>
                <w:lang w:eastAsia="zh-CN"/>
              </w:rPr>
              <w:t>广东省动物卫生检疫所</w:t>
            </w:r>
            <w:r>
              <w:rPr>
                <w:rFonts w:hint="eastAsia"/>
                <w:color w:val="auto"/>
                <w:highlight w:val="none"/>
              </w:rPr>
              <w:t>监制</w:t>
            </w:r>
            <w:bookmarkEnd w:id="76"/>
            <w:r>
              <w:rPr>
                <w:rFonts w:hint="eastAsia"/>
                <w:color w:val="auto"/>
                <w:highlight w:val="none"/>
              </w:rPr>
              <w:t>，字体为黑体，字号为9号，背景把“</w:t>
            </w:r>
            <w:r>
              <w:rPr>
                <w:rFonts w:hint="eastAsia"/>
                <w:color w:val="auto"/>
                <w:highlight w:val="none"/>
                <w:lang w:eastAsia="zh-CN"/>
              </w:rPr>
              <w:t>广东省动物卫生检疫所</w:t>
            </w:r>
            <w:r>
              <w:rPr>
                <w:rFonts w:hint="eastAsia"/>
                <w:color w:val="auto"/>
                <w:highlight w:val="none"/>
              </w:rPr>
              <w:t>”放入多层团花中制作的防伪版纹。</w:t>
            </w:r>
          </w:p>
          <w:p>
            <w:pPr>
              <w:pStyle w:val="2"/>
              <w:spacing w:line="360" w:lineRule="auto"/>
              <w:ind w:firstLine="0"/>
              <w:rPr>
                <w:rFonts w:hint="default"/>
                <w:color w:val="auto"/>
                <w:highlight w:val="none"/>
                <w:lang w:val="en-US" w:eastAsia="zh-CN"/>
              </w:rPr>
            </w:pPr>
            <w:r>
              <w:rPr>
                <w:rFonts w:hint="eastAsia"/>
                <w:color w:val="auto"/>
                <w:highlight w:val="none"/>
              </w:rPr>
              <w:t>背面设计采用团花版纹防伪，团花周边有防伪微缩文字“中国农业农村部监制”；团花中间为各省份监督所公章；公章左右为黑体“检疫专用，仿冒必究”字样，公章下方印刷防伪荧光字样“广东专用”。</w:t>
            </w:r>
          </w:p>
        </w:tc>
        <w:tc>
          <w:tcPr>
            <w:tcW w:w="1132" w:type="dxa"/>
            <w:noWrap w:val="0"/>
            <w:vAlign w:val="center"/>
          </w:tcPr>
          <w:p>
            <w:pPr>
              <w:pStyle w:val="2"/>
              <w:spacing w:line="360" w:lineRule="auto"/>
              <w:ind w:firstLine="0"/>
              <w:jc w:val="center"/>
              <w:rPr>
                <w:rFonts w:hint="default"/>
                <w:color w:val="auto"/>
                <w:highlight w:val="none"/>
                <w:lang w:val="en-US" w:eastAsia="zh-CN"/>
              </w:rPr>
            </w:pPr>
            <w:r>
              <w:rPr>
                <w:rFonts w:hint="eastAsia"/>
                <w:color w:val="auto"/>
                <w:highlight w:val="none"/>
                <w:lang w:val="en-US" w:eastAsia="zh-CN"/>
              </w:rPr>
              <w:t>300000份</w:t>
            </w:r>
          </w:p>
        </w:tc>
        <w:tc>
          <w:tcPr>
            <w:tcW w:w="1179" w:type="dxa"/>
            <w:noWrap w:val="0"/>
            <w:vAlign w:val="center"/>
          </w:tcPr>
          <w:p>
            <w:pPr>
              <w:pStyle w:val="2"/>
              <w:spacing w:line="360" w:lineRule="auto"/>
              <w:ind w:firstLine="0"/>
              <w:jc w:val="center"/>
              <w:rPr>
                <w:rFonts w:hint="default"/>
                <w:color w:val="auto"/>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9" w:type="dxa"/>
            <w:noWrap w:val="0"/>
            <w:vAlign w:val="center"/>
          </w:tcPr>
          <w:p>
            <w:pPr>
              <w:pStyle w:val="2"/>
              <w:spacing w:line="360" w:lineRule="auto"/>
              <w:ind w:firstLine="0"/>
              <w:jc w:val="center"/>
              <w:rPr>
                <w:rFonts w:hint="default"/>
                <w:color w:val="auto"/>
                <w:highlight w:val="none"/>
                <w:lang w:val="en-US" w:eastAsia="zh-CN"/>
              </w:rPr>
            </w:pPr>
            <w:r>
              <w:rPr>
                <w:rFonts w:hint="eastAsia"/>
                <w:color w:val="auto"/>
                <w:highlight w:val="none"/>
                <w:lang w:val="en-US" w:eastAsia="zh-CN"/>
              </w:rPr>
              <w:t>9</w:t>
            </w:r>
          </w:p>
        </w:tc>
        <w:tc>
          <w:tcPr>
            <w:tcW w:w="1283" w:type="dxa"/>
            <w:noWrap w:val="0"/>
            <w:vAlign w:val="center"/>
          </w:tcPr>
          <w:p>
            <w:pPr>
              <w:pStyle w:val="2"/>
              <w:spacing w:line="360" w:lineRule="auto"/>
              <w:ind w:firstLine="0"/>
              <w:rPr>
                <w:rFonts w:hint="default"/>
                <w:color w:val="auto"/>
                <w:highlight w:val="none"/>
                <w:lang w:val="en-US" w:eastAsia="zh-CN"/>
              </w:rPr>
            </w:pPr>
            <w:r>
              <w:rPr>
                <w:rFonts w:hint="eastAsia"/>
                <w:color w:val="auto"/>
                <w:highlight w:val="none"/>
                <w:lang w:val="en-US" w:eastAsia="zh-CN"/>
              </w:rPr>
              <w:t>新版动物产品检疫粘（小标志）</w:t>
            </w:r>
          </w:p>
        </w:tc>
        <w:tc>
          <w:tcPr>
            <w:tcW w:w="5519" w:type="dxa"/>
            <w:noWrap w:val="0"/>
            <w:vAlign w:val="center"/>
          </w:tcPr>
          <w:p>
            <w:pPr>
              <w:pStyle w:val="2"/>
              <w:spacing w:line="360" w:lineRule="auto"/>
              <w:ind w:firstLine="0"/>
              <w:rPr>
                <w:rFonts w:hint="eastAsia"/>
                <w:color w:val="auto"/>
                <w:highlight w:val="none"/>
              </w:rPr>
            </w:pPr>
            <w:r>
              <w:rPr>
                <w:rFonts w:hint="eastAsia"/>
                <w:color w:val="auto"/>
                <w:highlight w:val="none"/>
              </w:rPr>
              <w:t>1</w:t>
            </w:r>
            <w:r>
              <w:rPr>
                <w:rFonts w:hint="eastAsia"/>
                <w:color w:val="auto"/>
                <w:highlight w:val="none"/>
                <w:lang w:eastAsia="zh-CN"/>
              </w:rPr>
              <w:t>.</w:t>
            </w:r>
            <w:r>
              <w:rPr>
                <w:rFonts w:hint="eastAsia"/>
                <w:color w:val="auto"/>
                <w:highlight w:val="none"/>
              </w:rPr>
              <w:t>纸张：</w:t>
            </w:r>
          </w:p>
          <w:p>
            <w:pPr>
              <w:pStyle w:val="2"/>
              <w:spacing w:line="360" w:lineRule="auto"/>
              <w:ind w:firstLine="0"/>
              <w:rPr>
                <w:rFonts w:hint="eastAsia"/>
                <w:color w:val="auto"/>
                <w:highlight w:val="none"/>
              </w:rPr>
            </w:pPr>
            <w:r>
              <w:rPr>
                <w:rFonts w:hint="eastAsia"/>
                <w:color w:val="auto"/>
                <w:highlight w:val="none"/>
              </w:rPr>
              <w:t>采用</w:t>
            </w:r>
            <w:r>
              <w:rPr>
                <w:rFonts w:hint="eastAsia"/>
                <w:color w:val="auto"/>
                <w:highlight w:val="none"/>
                <w:lang w:val="en-US" w:eastAsia="zh-CN"/>
              </w:rPr>
              <w:t>6</w:t>
            </w:r>
            <w:r>
              <w:rPr>
                <w:rFonts w:hint="eastAsia"/>
                <w:color w:val="auto"/>
                <w:highlight w:val="none"/>
              </w:rPr>
              <w:t>0g珠光膜白色热敏防水防油不干胶纸，底纸为白色格拉辛底纸，可在低温、潮湿环境下粘贴。</w:t>
            </w:r>
          </w:p>
          <w:p>
            <w:pPr>
              <w:pStyle w:val="2"/>
              <w:spacing w:line="360" w:lineRule="auto"/>
              <w:ind w:firstLine="0"/>
              <w:rPr>
                <w:rFonts w:hint="eastAsia"/>
                <w:color w:val="auto"/>
                <w:highlight w:val="none"/>
              </w:rPr>
            </w:pPr>
            <w:r>
              <w:rPr>
                <w:rFonts w:hint="eastAsia"/>
                <w:color w:val="auto"/>
                <w:highlight w:val="none"/>
              </w:rPr>
              <w:t>2</w:t>
            </w:r>
            <w:r>
              <w:rPr>
                <w:rFonts w:hint="eastAsia"/>
                <w:color w:val="auto"/>
                <w:highlight w:val="none"/>
                <w:lang w:eastAsia="zh-CN"/>
              </w:rPr>
              <w:t>.</w:t>
            </w:r>
            <w:r>
              <w:rPr>
                <w:rFonts w:hint="eastAsia"/>
                <w:color w:val="auto"/>
                <w:highlight w:val="none"/>
              </w:rPr>
              <w:t>规格：</w:t>
            </w:r>
          </w:p>
          <w:p>
            <w:pPr>
              <w:pStyle w:val="2"/>
              <w:spacing w:line="360" w:lineRule="auto"/>
              <w:ind w:firstLine="0"/>
              <w:rPr>
                <w:rFonts w:hint="eastAsia"/>
                <w:color w:val="auto"/>
                <w:highlight w:val="none"/>
              </w:rPr>
            </w:pPr>
            <w:r>
              <w:rPr>
                <w:rFonts w:hint="eastAsia"/>
                <w:color w:val="auto"/>
                <w:highlight w:val="none"/>
              </w:rPr>
              <w:t>外圆规格为长43mm，高27mm漏白边的椭圆形；</w:t>
            </w:r>
          </w:p>
          <w:p>
            <w:pPr>
              <w:pStyle w:val="2"/>
              <w:spacing w:line="360" w:lineRule="auto"/>
              <w:ind w:firstLine="0"/>
              <w:rPr>
                <w:rFonts w:hint="eastAsia"/>
                <w:color w:val="auto"/>
                <w:highlight w:val="none"/>
              </w:rPr>
            </w:pPr>
            <w:r>
              <w:rPr>
                <w:rFonts w:hint="eastAsia"/>
                <w:color w:val="auto"/>
                <w:highlight w:val="none"/>
              </w:rPr>
              <w:t>内圆规格为长41mm，高25mm的椭圆形；</w:t>
            </w:r>
          </w:p>
          <w:p>
            <w:pPr>
              <w:pStyle w:val="2"/>
              <w:spacing w:line="360" w:lineRule="auto"/>
              <w:ind w:firstLine="0"/>
              <w:rPr>
                <w:rFonts w:hint="eastAsia"/>
                <w:color w:val="auto"/>
                <w:highlight w:val="none"/>
              </w:rPr>
            </w:pPr>
            <w:r>
              <w:rPr>
                <w:rFonts w:hint="eastAsia"/>
                <w:color w:val="auto"/>
                <w:highlight w:val="none"/>
              </w:rPr>
              <w:t>外周边缘蓝色线宽1mm，白边1mm，标签字体黑色，边缘靛蓝色。</w:t>
            </w:r>
          </w:p>
          <w:p>
            <w:pPr>
              <w:pStyle w:val="2"/>
              <w:spacing w:line="360" w:lineRule="auto"/>
              <w:ind w:firstLine="0"/>
              <w:rPr>
                <w:rFonts w:hint="eastAsia"/>
                <w:color w:val="auto"/>
                <w:highlight w:val="none"/>
              </w:rPr>
            </w:pPr>
            <w:r>
              <w:rPr>
                <w:rFonts w:hint="eastAsia"/>
                <w:color w:val="auto"/>
                <w:highlight w:val="none"/>
              </w:rPr>
              <w:t>10000枚为一卷，10卷为一箱，每箱10万枚，纸箱采用双瓦楞纸箱包装并内加塑料防尘、防潮；箱面标明标签名称、订货单位、发货单位、印刷厂家、规格、数量、生产日期、起始号码等。</w:t>
            </w:r>
          </w:p>
          <w:p>
            <w:pPr>
              <w:pStyle w:val="2"/>
              <w:spacing w:line="360" w:lineRule="auto"/>
              <w:ind w:firstLine="0"/>
              <w:rPr>
                <w:rFonts w:hint="eastAsia"/>
                <w:color w:val="auto"/>
                <w:highlight w:val="none"/>
              </w:rPr>
            </w:pPr>
            <w:r>
              <w:rPr>
                <w:rFonts w:hint="eastAsia"/>
                <w:color w:val="auto"/>
                <w:highlight w:val="none"/>
              </w:rPr>
              <w:t>3</w:t>
            </w:r>
            <w:r>
              <w:rPr>
                <w:rFonts w:hint="eastAsia"/>
                <w:color w:val="auto"/>
                <w:highlight w:val="none"/>
                <w:lang w:eastAsia="zh-CN"/>
              </w:rPr>
              <w:t>.</w:t>
            </w:r>
            <w:r>
              <w:rPr>
                <w:rFonts w:hint="eastAsia"/>
                <w:color w:val="auto"/>
                <w:highlight w:val="none"/>
              </w:rPr>
              <w:t>印刷：</w:t>
            </w:r>
          </w:p>
          <w:p>
            <w:pPr>
              <w:pStyle w:val="2"/>
              <w:spacing w:line="360" w:lineRule="auto"/>
              <w:ind w:firstLine="0"/>
              <w:rPr>
                <w:rFonts w:hint="eastAsia"/>
                <w:color w:val="auto"/>
                <w:highlight w:val="none"/>
              </w:rPr>
            </w:pPr>
            <w:r>
              <w:rPr>
                <w:rFonts w:hint="eastAsia"/>
                <w:color w:val="auto"/>
                <w:highlight w:val="none"/>
              </w:rPr>
              <w:t>上沿文字为“动物产品检疫合格”，字体为黑体，字号为12号，“检疫合格”字中有微缩的“J Y H G” 大写字母，中间插入动物卫生监督标志图案；下沿为喷码粤字开头后加10位数字的流水号码，字体为黑体四号； 喷码下沿印制</w:t>
            </w:r>
            <w:r>
              <w:rPr>
                <w:rFonts w:hint="eastAsia"/>
                <w:color w:val="auto"/>
                <w:highlight w:val="none"/>
                <w:lang w:eastAsia="zh-CN"/>
              </w:rPr>
              <w:t>广东省动物卫生检疫所</w:t>
            </w:r>
            <w:r>
              <w:rPr>
                <w:rFonts w:hint="eastAsia"/>
                <w:color w:val="auto"/>
                <w:highlight w:val="none"/>
              </w:rPr>
              <w:t>监制，字体为黑体，字号为8号，背景把“</w:t>
            </w:r>
            <w:r>
              <w:rPr>
                <w:rFonts w:hint="eastAsia"/>
                <w:color w:val="auto"/>
                <w:highlight w:val="none"/>
                <w:lang w:eastAsia="zh-CN"/>
              </w:rPr>
              <w:t>广东省动物卫生检疫所</w:t>
            </w:r>
            <w:r>
              <w:rPr>
                <w:rFonts w:hint="eastAsia"/>
                <w:color w:val="auto"/>
                <w:highlight w:val="none"/>
              </w:rPr>
              <w:t>”放入多层团花中制作的防伪版纹。</w:t>
            </w:r>
          </w:p>
          <w:p>
            <w:pPr>
              <w:pStyle w:val="2"/>
              <w:spacing w:line="360" w:lineRule="auto"/>
              <w:ind w:firstLine="0"/>
              <w:rPr>
                <w:rFonts w:hint="default"/>
                <w:color w:val="auto"/>
                <w:highlight w:val="none"/>
                <w:lang w:val="en-US" w:eastAsia="zh-CN"/>
              </w:rPr>
            </w:pPr>
            <w:r>
              <w:rPr>
                <w:rFonts w:hint="eastAsia"/>
                <w:color w:val="auto"/>
                <w:highlight w:val="none"/>
              </w:rPr>
              <w:t>背面设计采用团花版纹防伪，团花周边有防伪微缩文字“中国农业农村部监制”；团花中间为各省份监督所公章；公章左右为黑体“检疫专用，仿冒必究”字样，公章下方印刷防伪荧光字样“广东专用”。</w:t>
            </w:r>
          </w:p>
        </w:tc>
        <w:tc>
          <w:tcPr>
            <w:tcW w:w="1132" w:type="dxa"/>
            <w:noWrap w:val="0"/>
            <w:vAlign w:val="center"/>
          </w:tcPr>
          <w:p>
            <w:pPr>
              <w:pStyle w:val="2"/>
              <w:spacing w:line="360" w:lineRule="auto"/>
              <w:ind w:firstLine="0"/>
              <w:jc w:val="center"/>
              <w:rPr>
                <w:rFonts w:hint="default"/>
                <w:color w:val="auto"/>
                <w:highlight w:val="none"/>
                <w:lang w:val="en-US" w:eastAsia="zh-CN"/>
              </w:rPr>
            </w:pPr>
            <w:r>
              <w:rPr>
                <w:rFonts w:hint="eastAsia"/>
                <w:color w:val="auto"/>
                <w:highlight w:val="none"/>
                <w:lang w:val="en-US" w:eastAsia="zh-CN"/>
              </w:rPr>
              <w:t>300000份</w:t>
            </w:r>
          </w:p>
        </w:tc>
        <w:tc>
          <w:tcPr>
            <w:tcW w:w="1179" w:type="dxa"/>
            <w:noWrap w:val="0"/>
            <w:vAlign w:val="center"/>
          </w:tcPr>
          <w:p>
            <w:pPr>
              <w:pStyle w:val="2"/>
              <w:spacing w:line="360" w:lineRule="auto"/>
              <w:ind w:firstLine="0"/>
              <w:jc w:val="center"/>
              <w:rPr>
                <w:rFonts w:hint="default"/>
                <w:color w:val="auto"/>
                <w:highlight w:val="none"/>
                <w:lang w:val="en-US" w:eastAsia="zh-CN"/>
              </w:rPr>
            </w:pPr>
          </w:p>
        </w:tc>
      </w:tr>
    </w:tbl>
    <w:p>
      <w:pPr>
        <w:pStyle w:val="2"/>
        <w:ind w:firstLine="0"/>
        <w:rPr>
          <w:rFonts w:hint="default"/>
          <w:color w:val="auto"/>
          <w:highlight w:val="none"/>
          <w:lang w:val="en-US" w:eastAsia="zh-CN"/>
        </w:rPr>
      </w:pPr>
    </w:p>
    <w:p>
      <w:pPr>
        <w:pStyle w:val="2"/>
        <w:ind w:firstLine="0"/>
        <w:rPr>
          <w:rFonts w:hint="eastAsia"/>
          <w:color w:val="auto"/>
          <w:highlight w:val="none"/>
          <w:lang w:val="en-US" w:eastAsia="zh-CN"/>
        </w:rPr>
      </w:pPr>
      <w:r>
        <w:rPr>
          <w:rFonts w:hint="eastAsia"/>
          <w:color w:val="auto"/>
          <w:highlight w:val="none"/>
          <w:lang w:val="en-US" w:eastAsia="zh-CN"/>
        </w:rPr>
        <w:br w:type="page"/>
      </w:r>
    </w:p>
    <w:p>
      <w:pPr>
        <w:pStyle w:val="2"/>
        <w:keepNext w:val="0"/>
        <w:keepLines w:val="0"/>
        <w:pageBreakBefore w:val="0"/>
        <w:widowControl w:val="0"/>
        <w:kinsoku/>
        <w:wordWrap/>
        <w:overflowPunct/>
        <w:topLinePunct w:val="0"/>
        <w:autoSpaceDE/>
        <w:autoSpaceDN/>
        <w:bidi w:val="0"/>
        <w:adjustRightInd/>
        <w:snapToGrid/>
        <w:spacing w:line="360" w:lineRule="auto"/>
        <w:ind w:firstLine="0"/>
        <w:textAlignment w:val="auto"/>
        <w:rPr>
          <w:rFonts w:hint="eastAsia" w:ascii="宋体" w:hAnsi="宋体" w:eastAsia="宋体" w:cs="宋体"/>
          <w:b/>
          <w:bCs/>
          <w:color w:val="auto"/>
          <w:highlight w:val="none"/>
          <w:lang w:val="en-US" w:eastAsia="zh-CN"/>
        </w:rPr>
      </w:pPr>
      <w:r>
        <w:rPr>
          <w:rFonts w:hint="eastAsia" w:ascii="宋体" w:hAnsi="宋体" w:eastAsia="宋体" w:cs="宋体"/>
          <w:b/>
          <w:bCs/>
          <w:color w:val="auto"/>
          <w:highlight w:val="none"/>
          <w:lang w:val="en-US" w:eastAsia="zh-CN"/>
        </w:rPr>
        <w:t>02包组：2022年动物疫病防控应急物资</w:t>
      </w:r>
    </w:p>
    <w:tbl>
      <w:tblPr>
        <w:tblStyle w:val="37"/>
        <w:tblW w:w="90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4"/>
        <w:gridCol w:w="1512"/>
        <w:gridCol w:w="4095"/>
        <w:gridCol w:w="1710"/>
        <w:gridCol w:w="10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jc w:val="center"/>
        </w:trPr>
        <w:tc>
          <w:tcPr>
            <w:tcW w:w="684" w:type="dxa"/>
            <w:noWrap w:val="0"/>
            <w:vAlign w:val="center"/>
          </w:tcPr>
          <w:p>
            <w:pPr>
              <w:pStyle w:val="2"/>
              <w:spacing w:line="360" w:lineRule="auto"/>
              <w:ind w:firstLine="0"/>
              <w:jc w:val="center"/>
              <w:rPr>
                <w:rFonts w:hint="eastAsia"/>
                <w:color w:val="auto"/>
                <w:highlight w:val="none"/>
                <w:lang w:val="en-US" w:eastAsia="zh-CN"/>
              </w:rPr>
            </w:pPr>
            <w:r>
              <w:rPr>
                <w:rFonts w:hint="eastAsia"/>
                <w:color w:val="auto"/>
                <w:highlight w:val="none"/>
                <w:lang w:val="en-US" w:eastAsia="zh-CN"/>
              </w:rPr>
              <w:t>序号</w:t>
            </w:r>
          </w:p>
        </w:tc>
        <w:tc>
          <w:tcPr>
            <w:tcW w:w="1512" w:type="dxa"/>
            <w:noWrap w:val="0"/>
            <w:vAlign w:val="center"/>
          </w:tcPr>
          <w:p>
            <w:pPr>
              <w:pStyle w:val="2"/>
              <w:spacing w:line="360" w:lineRule="auto"/>
              <w:ind w:firstLine="0"/>
              <w:jc w:val="center"/>
              <w:rPr>
                <w:rFonts w:hint="eastAsia"/>
                <w:color w:val="auto"/>
                <w:highlight w:val="none"/>
                <w:lang w:val="en-US" w:eastAsia="zh-CN"/>
              </w:rPr>
            </w:pPr>
            <w:r>
              <w:rPr>
                <w:rFonts w:hint="eastAsia"/>
                <w:color w:val="auto"/>
                <w:highlight w:val="none"/>
              </w:rPr>
              <w:t>产品名称</w:t>
            </w:r>
          </w:p>
        </w:tc>
        <w:tc>
          <w:tcPr>
            <w:tcW w:w="4095" w:type="dxa"/>
            <w:noWrap w:val="0"/>
            <w:vAlign w:val="center"/>
          </w:tcPr>
          <w:p>
            <w:pPr>
              <w:pStyle w:val="2"/>
              <w:spacing w:line="360" w:lineRule="auto"/>
              <w:ind w:firstLine="0"/>
              <w:jc w:val="center"/>
              <w:rPr>
                <w:rFonts w:hint="eastAsia"/>
                <w:color w:val="auto"/>
                <w:highlight w:val="none"/>
              </w:rPr>
            </w:pPr>
            <w:r>
              <w:rPr>
                <w:rFonts w:hint="eastAsia"/>
                <w:color w:val="auto"/>
                <w:highlight w:val="none"/>
              </w:rPr>
              <w:t>参数</w:t>
            </w:r>
          </w:p>
        </w:tc>
        <w:tc>
          <w:tcPr>
            <w:tcW w:w="1710" w:type="dxa"/>
            <w:noWrap w:val="0"/>
            <w:vAlign w:val="center"/>
          </w:tcPr>
          <w:p>
            <w:pPr>
              <w:pStyle w:val="2"/>
              <w:spacing w:line="360" w:lineRule="auto"/>
              <w:ind w:firstLine="0"/>
              <w:jc w:val="center"/>
              <w:rPr>
                <w:rFonts w:hint="default"/>
                <w:color w:val="auto"/>
                <w:highlight w:val="none"/>
                <w:lang w:val="en-US" w:eastAsia="zh-CN"/>
              </w:rPr>
            </w:pPr>
            <w:r>
              <w:rPr>
                <w:rFonts w:hint="eastAsia"/>
                <w:color w:val="auto"/>
                <w:highlight w:val="none"/>
              </w:rPr>
              <w:t>数量</w:t>
            </w:r>
            <w:r>
              <w:rPr>
                <w:rFonts w:hint="eastAsia"/>
                <w:color w:val="auto"/>
                <w:highlight w:val="none"/>
                <w:lang w:val="en-US" w:eastAsia="zh-CN"/>
              </w:rPr>
              <w:t>/单位</w:t>
            </w:r>
          </w:p>
        </w:tc>
        <w:tc>
          <w:tcPr>
            <w:tcW w:w="1023" w:type="dxa"/>
            <w:noWrap w:val="0"/>
            <w:vAlign w:val="center"/>
          </w:tcPr>
          <w:p>
            <w:pPr>
              <w:pStyle w:val="2"/>
              <w:spacing w:line="360" w:lineRule="auto"/>
              <w:ind w:firstLine="0"/>
              <w:jc w:val="center"/>
              <w:rPr>
                <w:rFonts w:hint="eastAsia"/>
                <w:color w:val="auto"/>
                <w:highlight w:val="none"/>
                <w:lang w:val="en-US" w:eastAsia="zh-CN"/>
              </w:rPr>
            </w:pPr>
            <w:r>
              <w:rPr>
                <w:rFonts w:hint="eastAsia"/>
                <w:color w:val="auto"/>
                <w:highlight w:val="no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684" w:type="dxa"/>
            <w:noWrap w:val="0"/>
            <w:vAlign w:val="center"/>
          </w:tcPr>
          <w:p>
            <w:pPr>
              <w:pStyle w:val="2"/>
              <w:spacing w:line="360" w:lineRule="auto"/>
              <w:ind w:firstLine="0"/>
              <w:jc w:val="center"/>
              <w:rPr>
                <w:rFonts w:hint="eastAsia"/>
                <w:color w:val="auto"/>
                <w:highlight w:val="none"/>
                <w:lang w:val="en-US" w:eastAsia="zh-CN"/>
              </w:rPr>
            </w:pPr>
            <w:r>
              <w:rPr>
                <w:rFonts w:hint="eastAsia"/>
                <w:color w:val="auto"/>
                <w:highlight w:val="none"/>
                <w:lang w:val="en-US" w:eastAsia="zh-CN"/>
              </w:rPr>
              <w:t>1</w:t>
            </w:r>
          </w:p>
        </w:tc>
        <w:tc>
          <w:tcPr>
            <w:tcW w:w="1512" w:type="dxa"/>
            <w:noWrap w:val="0"/>
            <w:vAlign w:val="center"/>
          </w:tcPr>
          <w:p>
            <w:pPr>
              <w:pStyle w:val="2"/>
              <w:spacing w:line="360" w:lineRule="auto"/>
              <w:ind w:firstLine="0"/>
              <w:jc w:val="center"/>
              <w:rPr>
                <w:rFonts w:hint="eastAsia"/>
                <w:color w:val="auto"/>
                <w:highlight w:val="none"/>
                <w:lang w:val="en-US" w:eastAsia="zh-CN"/>
              </w:rPr>
            </w:pPr>
            <w:r>
              <w:rPr>
                <w:rFonts w:hint="eastAsia"/>
                <w:color w:val="auto"/>
                <w:highlight w:val="none"/>
                <w:lang w:eastAsia="zh-CN"/>
              </w:rPr>
              <w:t>消毒药</w:t>
            </w:r>
          </w:p>
        </w:tc>
        <w:tc>
          <w:tcPr>
            <w:tcW w:w="4095" w:type="dxa"/>
            <w:noWrap w:val="0"/>
            <w:vAlign w:val="top"/>
          </w:tcPr>
          <w:p>
            <w:pPr>
              <w:pStyle w:val="2"/>
              <w:spacing w:line="360" w:lineRule="auto"/>
              <w:ind w:firstLine="0"/>
              <w:rPr>
                <w:rFonts w:hint="eastAsia"/>
                <w:color w:val="auto"/>
                <w:highlight w:val="none"/>
                <w:lang w:val="en-US" w:eastAsia="zh-CN"/>
              </w:rPr>
            </w:pPr>
            <w:r>
              <w:rPr>
                <w:rFonts w:hint="eastAsia"/>
                <w:color w:val="auto"/>
                <w:highlight w:val="none"/>
                <w:lang w:val="en-US" w:eastAsia="zh-CN"/>
              </w:rPr>
              <w:t xml:space="preserve">1.主要成分：二氯异氰脲酸钠                      </w:t>
            </w:r>
          </w:p>
          <w:p>
            <w:pPr>
              <w:pStyle w:val="2"/>
              <w:spacing w:line="360" w:lineRule="auto"/>
              <w:ind w:firstLine="0"/>
              <w:rPr>
                <w:rFonts w:hint="eastAsia"/>
                <w:color w:val="auto"/>
                <w:highlight w:val="none"/>
                <w:lang w:val="en-US" w:eastAsia="zh-CN"/>
              </w:rPr>
            </w:pPr>
            <w:r>
              <w:rPr>
                <w:rFonts w:hint="eastAsia"/>
                <w:color w:val="auto"/>
                <w:highlight w:val="none"/>
                <w:lang w:val="en-US" w:eastAsia="zh-CN"/>
              </w:rPr>
              <w:t xml:space="preserve">2.性状：本品为白色或类似白色粉末，具有次氯酸的刺激性气味；                                          </w:t>
            </w:r>
          </w:p>
          <w:p>
            <w:pPr>
              <w:pStyle w:val="2"/>
              <w:spacing w:line="360" w:lineRule="auto"/>
              <w:ind w:firstLine="0"/>
              <w:rPr>
                <w:rFonts w:hint="eastAsia"/>
                <w:color w:val="auto"/>
                <w:highlight w:val="none"/>
                <w:lang w:val="en-US" w:eastAsia="zh-CN"/>
              </w:rPr>
            </w:pPr>
            <w:r>
              <w:rPr>
                <w:rFonts w:hint="eastAsia"/>
                <w:color w:val="auto"/>
                <w:highlight w:val="none"/>
                <w:lang w:val="en-US" w:eastAsia="zh-CN"/>
              </w:rPr>
              <w:t xml:space="preserve">3.规格：10KG/件                                                            </w:t>
            </w:r>
          </w:p>
          <w:p>
            <w:pPr>
              <w:pStyle w:val="2"/>
              <w:spacing w:line="360" w:lineRule="auto"/>
              <w:ind w:firstLine="0"/>
              <w:rPr>
                <w:rFonts w:hint="eastAsia"/>
                <w:color w:val="auto"/>
                <w:highlight w:val="none"/>
                <w:lang w:val="en-US" w:eastAsia="zh-CN"/>
              </w:rPr>
            </w:pPr>
            <w:r>
              <w:rPr>
                <w:rFonts w:hint="eastAsia"/>
                <w:color w:val="auto"/>
                <w:highlight w:val="none"/>
                <w:lang w:val="en-US" w:eastAsia="zh-CN"/>
              </w:rPr>
              <w:t xml:space="preserve">4.含量：20%（以有效氯计）                           </w:t>
            </w:r>
          </w:p>
          <w:p>
            <w:pPr>
              <w:pStyle w:val="2"/>
              <w:spacing w:line="360" w:lineRule="auto"/>
              <w:ind w:firstLine="0"/>
              <w:rPr>
                <w:rFonts w:hint="eastAsia"/>
                <w:color w:val="auto"/>
                <w:highlight w:val="none"/>
                <w:lang w:val="en-US" w:eastAsia="zh-CN"/>
              </w:rPr>
            </w:pPr>
            <w:r>
              <w:rPr>
                <w:rFonts w:hint="eastAsia"/>
                <w:color w:val="auto"/>
                <w:highlight w:val="none"/>
                <w:lang w:val="en-US" w:eastAsia="zh-CN"/>
              </w:rPr>
              <w:t xml:space="preserve">5.作用与用途：兽用。主要用于禽舍、畜栏、器具、种蛋及饮水等的消毒。                                       </w:t>
            </w:r>
          </w:p>
          <w:p>
            <w:pPr>
              <w:pStyle w:val="2"/>
              <w:spacing w:line="360" w:lineRule="auto"/>
              <w:ind w:firstLine="0"/>
              <w:rPr>
                <w:rFonts w:hint="eastAsia"/>
                <w:color w:val="auto"/>
                <w:highlight w:val="none"/>
                <w:lang w:val="en-US" w:eastAsia="zh-CN"/>
              </w:rPr>
            </w:pPr>
            <w:r>
              <w:rPr>
                <w:rFonts w:hint="eastAsia"/>
                <w:color w:val="auto"/>
                <w:highlight w:val="none"/>
                <w:lang w:val="en-US" w:eastAsia="zh-CN"/>
              </w:rPr>
              <w:t>6. 质保有效期：自验收日起20-24个月。</w:t>
            </w:r>
          </w:p>
        </w:tc>
        <w:tc>
          <w:tcPr>
            <w:tcW w:w="1710" w:type="dxa"/>
            <w:noWrap w:val="0"/>
            <w:vAlign w:val="center"/>
          </w:tcPr>
          <w:p>
            <w:pPr>
              <w:pStyle w:val="2"/>
              <w:spacing w:line="360" w:lineRule="auto"/>
              <w:ind w:firstLine="0"/>
              <w:jc w:val="center"/>
              <w:rPr>
                <w:rFonts w:hint="default"/>
                <w:color w:val="auto"/>
                <w:highlight w:val="none"/>
                <w:lang w:val="en-US" w:eastAsia="zh-CN"/>
              </w:rPr>
            </w:pPr>
            <w:r>
              <w:rPr>
                <w:rFonts w:hint="eastAsia"/>
                <w:color w:val="auto"/>
                <w:highlight w:val="none"/>
                <w:lang w:val="en-US" w:eastAsia="zh-CN"/>
              </w:rPr>
              <w:t>4.5吨</w:t>
            </w:r>
          </w:p>
        </w:tc>
        <w:tc>
          <w:tcPr>
            <w:tcW w:w="1023" w:type="dxa"/>
            <w:noWrap w:val="0"/>
            <w:vAlign w:val="center"/>
          </w:tcPr>
          <w:p>
            <w:pPr>
              <w:pStyle w:val="2"/>
              <w:spacing w:line="360" w:lineRule="auto"/>
              <w:ind w:firstLine="0"/>
              <w:rPr>
                <w:rFonts w:hint="eastAsia"/>
                <w:color w:val="auto"/>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4" w:type="dxa"/>
            <w:noWrap w:val="0"/>
            <w:vAlign w:val="center"/>
          </w:tcPr>
          <w:p>
            <w:pPr>
              <w:pStyle w:val="2"/>
              <w:spacing w:line="360" w:lineRule="auto"/>
              <w:ind w:firstLine="0"/>
              <w:jc w:val="center"/>
              <w:rPr>
                <w:rFonts w:hint="eastAsia"/>
                <w:color w:val="auto"/>
                <w:highlight w:val="none"/>
                <w:lang w:val="en-US" w:eastAsia="zh-CN"/>
              </w:rPr>
            </w:pPr>
            <w:r>
              <w:rPr>
                <w:rFonts w:hint="eastAsia"/>
                <w:color w:val="auto"/>
                <w:highlight w:val="none"/>
                <w:lang w:val="en-US" w:eastAsia="zh-CN"/>
              </w:rPr>
              <w:t>2</w:t>
            </w:r>
          </w:p>
        </w:tc>
        <w:tc>
          <w:tcPr>
            <w:tcW w:w="1512" w:type="dxa"/>
            <w:noWrap w:val="0"/>
            <w:vAlign w:val="center"/>
          </w:tcPr>
          <w:p>
            <w:pPr>
              <w:pStyle w:val="2"/>
              <w:spacing w:line="360" w:lineRule="auto"/>
              <w:ind w:firstLine="0"/>
              <w:jc w:val="center"/>
              <w:rPr>
                <w:rFonts w:hint="eastAsia"/>
                <w:color w:val="auto"/>
                <w:highlight w:val="none"/>
                <w:lang w:val="en-US" w:eastAsia="zh-CN"/>
              </w:rPr>
            </w:pPr>
            <w:r>
              <w:rPr>
                <w:rFonts w:hint="eastAsia"/>
                <w:color w:val="auto"/>
                <w:highlight w:val="none"/>
              </w:rPr>
              <w:t>一次性防护服</w:t>
            </w:r>
          </w:p>
        </w:tc>
        <w:tc>
          <w:tcPr>
            <w:tcW w:w="4095" w:type="dxa"/>
            <w:noWrap w:val="0"/>
            <w:vAlign w:val="top"/>
          </w:tcPr>
          <w:p>
            <w:pPr>
              <w:pStyle w:val="2"/>
              <w:spacing w:line="360" w:lineRule="auto"/>
              <w:ind w:firstLine="0"/>
              <w:rPr>
                <w:rFonts w:hint="eastAsia"/>
                <w:color w:val="auto"/>
                <w:highlight w:val="none"/>
              </w:rPr>
            </w:pPr>
            <w:r>
              <w:rPr>
                <w:rFonts w:hint="eastAsia"/>
                <w:color w:val="auto"/>
                <w:highlight w:val="none"/>
                <w:lang w:val="en-US" w:eastAsia="zh-CN"/>
              </w:rPr>
              <w:t>1.</w:t>
            </w:r>
            <w:r>
              <w:rPr>
                <w:rFonts w:hint="eastAsia"/>
                <w:color w:val="auto"/>
                <w:highlight w:val="none"/>
              </w:rPr>
              <w:t>生产企业具有医疗器械生产许可证编号及产品注册证号</w:t>
            </w:r>
          </w:p>
          <w:p>
            <w:pPr>
              <w:pStyle w:val="2"/>
              <w:spacing w:line="360" w:lineRule="auto"/>
              <w:ind w:firstLine="0"/>
              <w:rPr>
                <w:rFonts w:hint="eastAsia"/>
                <w:color w:val="auto"/>
                <w:highlight w:val="none"/>
                <w:lang w:val="en-US" w:eastAsia="zh-CN"/>
              </w:rPr>
            </w:pPr>
            <w:r>
              <w:rPr>
                <w:rFonts w:hint="eastAsia"/>
                <w:color w:val="auto"/>
                <w:highlight w:val="none"/>
                <w:lang w:val="en-US" w:eastAsia="zh-CN"/>
              </w:rPr>
              <w:t>2.</w:t>
            </w:r>
            <w:r>
              <w:rPr>
                <w:rFonts w:hint="eastAsia"/>
                <w:color w:val="auto"/>
                <w:highlight w:val="none"/>
              </w:rPr>
              <w:t>为无菌型</w:t>
            </w:r>
          </w:p>
        </w:tc>
        <w:tc>
          <w:tcPr>
            <w:tcW w:w="1710" w:type="dxa"/>
            <w:noWrap w:val="0"/>
            <w:vAlign w:val="center"/>
          </w:tcPr>
          <w:p>
            <w:pPr>
              <w:pStyle w:val="2"/>
              <w:spacing w:line="360" w:lineRule="auto"/>
              <w:ind w:firstLine="0"/>
              <w:jc w:val="center"/>
              <w:rPr>
                <w:rFonts w:hint="default"/>
                <w:color w:val="auto"/>
                <w:highlight w:val="none"/>
                <w:lang w:val="en-US" w:eastAsia="zh-CN"/>
              </w:rPr>
            </w:pPr>
            <w:r>
              <w:rPr>
                <w:rFonts w:hint="eastAsia"/>
                <w:color w:val="auto"/>
                <w:highlight w:val="none"/>
                <w:lang w:val="en-US" w:eastAsia="zh-CN"/>
              </w:rPr>
              <w:t>600件</w:t>
            </w:r>
          </w:p>
        </w:tc>
        <w:tc>
          <w:tcPr>
            <w:tcW w:w="1023" w:type="dxa"/>
            <w:noWrap w:val="0"/>
            <w:vAlign w:val="center"/>
          </w:tcPr>
          <w:p>
            <w:pPr>
              <w:pStyle w:val="2"/>
              <w:spacing w:line="360" w:lineRule="auto"/>
              <w:ind w:firstLine="0"/>
              <w:rPr>
                <w:rFonts w:hint="eastAsia"/>
                <w:color w:val="auto"/>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4" w:type="dxa"/>
            <w:noWrap w:val="0"/>
            <w:vAlign w:val="center"/>
          </w:tcPr>
          <w:p>
            <w:pPr>
              <w:pStyle w:val="2"/>
              <w:spacing w:line="360" w:lineRule="auto"/>
              <w:ind w:firstLine="0"/>
              <w:jc w:val="center"/>
              <w:rPr>
                <w:rFonts w:hint="eastAsia"/>
                <w:color w:val="auto"/>
                <w:highlight w:val="none"/>
                <w:lang w:val="en-US" w:eastAsia="zh-CN"/>
              </w:rPr>
            </w:pPr>
            <w:r>
              <w:rPr>
                <w:rFonts w:hint="eastAsia"/>
                <w:color w:val="auto"/>
                <w:highlight w:val="none"/>
                <w:lang w:val="en-US" w:eastAsia="zh-CN"/>
              </w:rPr>
              <w:t>3</w:t>
            </w:r>
          </w:p>
        </w:tc>
        <w:tc>
          <w:tcPr>
            <w:tcW w:w="1512" w:type="dxa"/>
            <w:noWrap w:val="0"/>
            <w:vAlign w:val="center"/>
          </w:tcPr>
          <w:p>
            <w:pPr>
              <w:pStyle w:val="2"/>
              <w:spacing w:line="360" w:lineRule="auto"/>
              <w:ind w:firstLine="0"/>
              <w:jc w:val="center"/>
              <w:rPr>
                <w:rFonts w:hint="eastAsia"/>
                <w:color w:val="auto"/>
                <w:highlight w:val="none"/>
                <w:lang w:val="en-US" w:eastAsia="zh-CN"/>
              </w:rPr>
            </w:pPr>
            <w:r>
              <w:rPr>
                <w:rFonts w:hint="eastAsia"/>
                <w:color w:val="auto"/>
                <w:highlight w:val="none"/>
              </w:rPr>
              <w:t>一次性鞋套</w:t>
            </w:r>
          </w:p>
        </w:tc>
        <w:tc>
          <w:tcPr>
            <w:tcW w:w="4095" w:type="dxa"/>
            <w:noWrap w:val="0"/>
            <w:vAlign w:val="center"/>
          </w:tcPr>
          <w:p>
            <w:pPr>
              <w:pStyle w:val="2"/>
              <w:spacing w:line="360" w:lineRule="auto"/>
              <w:ind w:firstLine="0"/>
              <w:rPr>
                <w:rFonts w:hint="eastAsia"/>
                <w:color w:val="auto"/>
                <w:highlight w:val="none"/>
              </w:rPr>
            </w:pPr>
            <w:r>
              <w:rPr>
                <w:rFonts w:hint="eastAsia"/>
                <w:color w:val="auto"/>
                <w:highlight w:val="none"/>
                <w:lang w:val="en-US" w:eastAsia="zh-CN"/>
              </w:rPr>
              <w:t>1.</w:t>
            </w:r>
            <w:r>
              <w:rPr>
                <w:rFonts w:hint="eastAsia"/>
                <w:color w:val="auto"/>
                <w:highlight w:val="none"/>
              </w:rPr>
              <w:t>材料：塑料；</w:t>
            </w:r>
          </w:p>
          <w:p>
            <w:pPr>
              <w:pStyle w:val="2"/>
              <w:spacing w:line="360" w:lineRule="auto"/>
              <w:ind w:firstLine="0"/>
              <w:rPr>
                <w:rFonts w:hint="eastAsia" w:eastAsia="宋体"/>
                <w:color w:val="auto"/>
                <w:highlight w:val="none"/>
                <w:lang w:val="en-US" w:eastAsia="zh-CN"/>
              </w:rPr>
            </w:pPr>
            <w:r>
              <w:rPr>
                <w:rFonts w:hint="eastAsia"/>
                <w:color w:val="auto"/>
                <w:highlight w:val="none"/>
                <w:lang w:val="en-US" w:eastAsia="zh-CN"/>
              </w:rPr>
              <w:t>2.</w:t>
            </w:r>
            <w:r>
              <w:rPr>
                <w:rFonts w:hint="eastAsia"/>
                <w:color w:val="auto"/>
                <w:highlight w:val="none"/>
              </w:rPr>
              <w:t>鞋套口要能拉伸，可调松紧</w:t>
            </w:r>
            <w:r>
              <w:rPr>
                <w:rFonts w:hint="eastAsia"/>
                <w:color w:val="auto"/>
                <w:highlight w:val="none"/>
                <w:lang w:eastAsia="zh-CN"/>
              </w:rPr>
              <w:t>。</w:t>
            </w:r>
          </w:p>
        </w:tc>
        <w:tc>
          <w:tcPr>
            <w:tcW w:w="1710" w:type="dxa"/>
            <w:noWrap w:val="0"/>
            <w:vAlign w:val="center"/>
          </w:tcPr>
          <w:p>
            <w:pPr>
              <w:pStyle w:val="2"/>
              <w:spacing w:line="360" w:lineRule="auto"/>
              <w:ind w:firstLine="0"/>
              <w:jc w:val="center"/>
              <w:rPr>
                <w:rFonts w:hint="default"/>
                <w:color w:val="auto"/>
                <w:highlight w:val="none"/>
                <w:lang w:val="en-US" w:eastAsia="zh-CN"/>
              </w:rPr>
            </w:pPr>
            <w:r>
              <w:rPr>
                <w:rFonts w:hint="eastAsia"/>
                <w:color w:val="auto"/>
                <w:highlight w:val="none"/>
                <w:lang w:val="en-US" w:eastAsia="zh-CN"/>
              </w:rPr>
              <w:t>4000对</w:t>
            </w:r>
          </w:p>
        </w:tc>
        <w:tc>
          <w:tcPr>
            <w:tcW w:w="1023" w:type="dxa"/>
            <w:noWrap w:val="0"/>
            <w:vAlign w:val="center"/>
          </w:tcPr>
          <w:p>
            <w:pPr>
              <w:pStyle w:val="2"/>
              <w:spacing w:line="360" w:lineRule="auto"/>
              <w:ind w:firstLine="0"/>
              <w:rPr>
                <w:rFonts w:hint="eastAsia"/>
                <w:color w:val="auto"/>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4" w:type="dxa"/>
            <w:noWrap w:val="0"/>
            <w:vAlign w:val="center"/>
          </w:tcPr>
          <w:p>
            <w:pPr>
              <w:pStyle w:val="2"/>
              <w:spacing w:line="360" w:lineRule="auto"/>
              <w:ind w:firstLine="0"/>
              <w:jc w:val="center"/>
              <w:rPr>
                <w:rFonts w:hint="eastAsia"/>
                <w:color w:val="auto"/>
                <w:highlight w:val="none"/>
                <w:lang w:val="en-US" w:eastAsia="zh-CN"/>
              </w:rPr>
            </w:pPr>
            <w:r>
              <w:rPr>
                <w:rFonts w:hint="eastAsia"/>
                <w:color w:val="auto"/>
                <w:highlight w:val="none"/>
                <w:lang w:val="en-US" w:eastAsia="zh-CN"/>
              </w:rPr>
              <w:t>4</w:t>
            </w:r>
          </w:p>
        </w:tc>
        <w:tc>
          <w:tcPr>
            <w:tcW w:w="1512" w:type="dxa"/>
            <w:noWrap w:val="0"/>
            <w:vAlign w:val="center"/>
          </w:tcPr>
          <w:p>
            <w:pPr>
              <w:pStyle w:val="2"/>
              <w:spacing w:line="360" w:lineRule="auto"/>
              <w:ind w:firstLine="0"/>
              <w:jc w:val="center"/>
              <w:rPr>
                <w:rFonts w:hint="eastAsia"/>
                <w:color w:val="auto"/>
                <w:highlight w:val="none"/>
                <w:lang w:val="en-US" w:eastAsia="zh-CN"/>
              </w:rPr>
            </w:pPr>
            <w:r>
              <w:rPr>
                <w:rFonts w:hint="eastAsia"/>
                <w:color w:val="auto"/>
                <w:highlight w:val="none"/>
              </w:rPr>
              <w:t>一次性口罩</w:t>
            </w:r>
          </w:p>
        </w:tc>
        <w:tc>
          <w:tcPr>
            <w:tcW w:w="4095" w:type="dxa"/>
            <w:noWrap w:val="0"/>
            <w:vAlign w:val="top"/>
          </w:tcPr>
          <w:p>
            <w:pPr>
              <w:pStyle w:val="2"/>
              <w:spacing w:line="360" w:lineRule="auto"/>
              <w:ind w:firstLine="0"/>
              <w:rPr>
                <w:rFonts w:hint="eastAsia"/>
                <w:color w:val="auto"/>
                <w:highlight w:val="none"/>
              </w:rPr>
            </w:pPr>
            <w:r>
              <w:rPr>
                <w:rFonts w:hint="eastAsia"/>
                <w:color w:val="auto"/>
                <w:highlight w:val="none"/>
                <w:lang w:val="en-US" w:eastAsia="zh-CN"/>
              </w:rPr>
              <w:t>1.</w:t>
            </w:r>
            <w:r>
              <w:rPr>
                <w:rFonts w:hint="eastAsia"/>
                <w:color w:val="auto"/>
                <w:highlight w:val="none"/>
              </w:rPr>
              <w:t>生产企业具有医疗器械生产许可证编号及产品注册证号</w:t>
            </w:r>
          </w:p>
          <w:p>
            <w:pPr>
              <w:pStyle w:val="2"/>
              <w:spacing w:line="360" w:lineRule="auto"/>
              <w:ind w:firstLine="0"/>
              <w:rPr>
                <w:rFonts w:hint="eastAsia"/>
                <w:color w:val="auto"/>
                <w:highlight w:val="none"/>
              </w:rPr>
            </w:pPr>
            <w:r>
              <w:rPr>
                <w:rFonts w:hint="eastAsia"/>
                <w:color w:val="auto"/>
                <w:highlight w:val="none"/>
                <w:lang w:val="en-US" w:eastAsia="zh-CN"/>
              </w:rPr>
              <w:t>2.</w:t>
            </w:r>
            <w:r>
              <w:rPr>
                <w:rFonts w:hint="eastAsia"/>
                <w:color w:val="auto"/>
                <w:highlight w:val="none"/>
              </w:rPr>
              <w:t>独立包装</w:t>
            </w:r>
          </w:p>
          <w:p>
            <w:pPr>
              <w:pStyle w:val="2"/>
              <w:spacing w:line="360" w:lineRule="auto"/>
              <w:ind w:firstLine="0"/>
              <w:rPr>
                <w:rFonts w:hint="eastAsia"/>
                <w:color w:val="auto"/>
                <w:highlight w:val="none"/>
                <w:lang w:eastAsia="zh-CN"/>
              </w:rPr>
            </w:pPr>
            <w:r>
              <w:rPr>
                <w:rFonts w:hint="default"/>
                <w:color w:val="auto"/>
                <w:highlight w:val="none"/>
              </w:rPr>
              <w:t>3</w:t>
            </w:r>
            <w:r>
              <w:rPr>
                <w:rFonts w:hint="eastAsia"/>
                <w:color w:val="auto"/>
                <w:highlight w:val="none"/>
                <w:lang w:val="en-US" w:eastAsia="zh-Hans"/>
              </w:rPr>
              <w:t>.一次性医用外科口罩</w:t>
            </w:r>
          </w:p>
        </w:tc>
        <w:tc>
          <w:tcPr>
            <w:tcW w:w="1710" w:type="dxa"/>
            <w:noWrap w:val="0"/>
            <w:vAlign w:val="center"/>
          </w:tcPr>
          <w:p>
            <w:pPr>
              <w:pStyle w:val="2"/>
              <w:spacing w:line="360" w:lineRule="auto"/>
              <w:ind w:firstLine="0"/>
              <w:jc w:val="center"/>
              <w:rPr>
                <w:rFonts w:hint="eastAsia"/>
                <w:color w:val="auto"/>
                <w:highlight w:val="none"/>
                <w:lang w:val="en-US" w:eastAsia="zh-CN"/>
              </w:rPr>
            </w:pPr>
            <w:r>
              <w:rPr>
                <w:rFonts w:hint="eastAsia"/>
                <w:color w:val="auto"/>
                <w:highlight w:val="none"/>
                <w:lang w:val="en-US" w:eastAsia="zh-CN"/>
              </w:rPr>
              <w:t>80</w:t>
            </w:r>
            <w:r>
              <w:rPr>
                <w:rFonts w:hint="eastAsia"/>
                <w:color w:val="auto"/>
                <w:highlight w:val="none"/>
              </w:rPr>
              <w:t>00</w:t>
            </w:r>
            <w:r>
              <w:rPr>
                <w:rFonts w:hint="eastAsia"/>
                <w:color w:val="auto"/>
                <w:highlight w:val="none"/>
                <w:lang w:val="en-US" w:eastAsia="zh-CN"/>
              </w:rPr>
              <w:t>个</w:t>
            </w:r>
          </w:p>
        </w:tc>
        <w:tc>
          <w:tcPr>
            <w:tcW w:w="1023" w:type="dxa"/>
            <w:noWrap w:val="0"/>
            <w:vAlign w:val="center"/>
          </w:tcPr>
          <w:p>
            <w:pPr>
              <w:pStyle w:val="2"/>
              <w:spacing w:line="360" w:lineRule="auto"/>
              <w:ind w:firstLine="0"/>
              <w:rPr>
                <w:rFonts w:hint="eastAsia"/>
                <w:color w:val="auto"/>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4" w:type="dxa"/>
            <w:noWrap w:val="0"/>
            <w:vAlign w:val="center"/>
          </w:tcPr>
          <w:p>
            <w:pPr>
              <w:pStyle w:val="2"/>
              <w:spacing w:line="360" w:lineRule="auto"/>
              <w:ind w:firstLine="0"/>
              <w:jc w:val="center"/>
              <w:rPr>
                <w:rFonts w:hint="eastAsia"/>
                <w:color w:val="auto"/>
                <w:highlight w:val="none"/>
                <w:lang w:val="en-US" w:eastAsia="zh-CN"/>
              </w:rPr>
            </w:pPr>
            <w:r>
              <w:rPr>
                <w:rFonts w:hint="eastAsia"/>
                <w:color w:val="auto"/>
                <w:highlight w:val="none"/>
                <w:lang w:val="en-US" w:eastAsia="zh-CN"/>
              </w:rPr>
              <w:t>5</w:t>
            </w:r>
          </w:p>
        </w:tc>
        <w:tc>
          <w:tcPr>
            <w:tcW w:w="1512" w:type="dxa"/>
            <w:noWrap w:val="0"/>
            <w:vAlign w:val="center"/>
          </w:tcPr>
          <w:p>
            <w:pPr>
              <w:pStyle w:val="2"/>
              <w:spacing w:line="360" w:lineRule="auto"/>
              <w:ind w:firstLine="0"/>
              <w:jc w:val="center"/>
              <w:rPr>
                <w:rFonts w:hint="eastAsia"/>
                <w:color w:val="auto"/>
                <w:highlight w:val="none"/>
                <w:lang w:val="en-US" w:eastAsia="zh-CN"/>
              </w:rPr>
            </w:pPr>
            <w:r>
              <w:rPr>
                <w:rFonts w:hint="eastAsia"/>
                <w:color w:val="auto"/>
                <w:highlight w:val="none"/>
              </w:rPr>
              <w:t>盐酸克伦特罗金标快速检测卡</w:t>
            </w:r>
          </w:p>
        </w:tc>
        <w:tc>
          <w:tcPr>
            <w:tcW w:w="4095" w:type="dxa"/>
            <w:vMerge w:val="restart"/>
            <w:noWrap w:val="0"/>
            <w:vAlign w:val="top"/>
          </w:tcPr>
          <w:p>
            <w:pPr>
              <w:pStyle w:val="2"/>
              <w:spacing w:line="360" w:lineRule="auto"/>
              <w:ind w:firstLine="0"/>
              <w:rPr>
                <w:rFonts w:hint="eastAsia"/>
                <w:color w:val="auto"/>
                <w:highlight w:val="none"/>
              </w:rPr>
            </w:pPr>
            <w:r>
              <w:rPr>
                <w:rFonts w:hint="eastAsia"/>
                <w:color w:val="auto"/>
                <w:highlight w:val="none"/>
              </w:rPr>
              <w:t>1</w:t>
            </w:r>
            <w:r>
              <w:rPr>
                <w:rFonts w:hint="eastAsia"/>
                <w:color w:val="auto"/>
                <w:highlight w:val="none"/>
                <w:lang w:val="en-US" w:eastAsia="zh-CN"/>
              </w:rPr>
              <w:t>.</w:t>
            </w:r>
            <w:r>
              <w:rPr>
                <w:rFonts w:hint="eastAsia"/>
                <w:color w:val="auto"/>
                <w:highlight w:val="none"/>
              </w:rPr>
              <w:t>所投产品需同时满足以下条件：在农办牧（2013）1号文件《农业部办公厅关于“瘦肉精”免疫速测产品评价结果的通报》中：三种产品评分≥90分；在农办牧（2014）17号文件《农业部办公厅关于2013年度“瘦肉精”免疫速测产品评价结果的通报》中：三种产品评分≥100分;在农办牧（2015）11号文件《农业部办公厅关于2014年度“瘦肉精”免疫速测产品评价结果的通报》中：三种产品均进入推荐清单；农牧便函（2019）226号文件《农业农村局畜牧兽医局关于2018年度“瘦肉精”免疫速测产品评价结果的通报》中：瘦肉精多联卡进入推荐产品清单</w:t>
            </w:r>
            <w:r>
              <w:rPr>
                <w:rFonts w:hint="eastAsia"/>
                <w:color w:val="auto"/>
                <w:highlight w:val="none"/>
                <w:lang w:eastAsia="zh-CN"/>
              </w:rPr>
              <w:t>，</w:t>
            </w:r>
            <w:r>
              <w:rPr>
                <w:rFonts w:hint="eastAsia"/>
                <w:color w:val="auto"/>
                <w:highlight w:val="none"/>
                <w:lang w:val="en-US" w:eastAsia="zh-CN"/>
              </w:rPr>
              <w:t>承诺成交后签合同前，提供相应证明文件复印件并加盖生产厂家公章。</w:t>
            </w:r>
            <w:r>
              <w:rPr>
                <w:rFonts w:hint="eastAsia"/>
                <w:b/>
                <w:bCs/>
                <w:color w:val="auto"/>
                <w:highlight w:val="none"/>
                <w:lang w:val="en-US" w:eastAsia="zh-CN"/>
              </w:rPr>
              <w:t>（提供《承诺函》，格式自拟。）</w:t>
            </w:r>
          </w:p>
          <w:p>
            <w:pPr>
              <w:pStyle w:val="2"/>
              <w:spacing w:line="360" w:lineRule="auto"/>
              <w:ind w:firstLine="0"/>
              <w:rPr>
                <w:rFonts w:hint="eastAsia"/>
                <w:color w:val="auto"/>
                <w:highlight w:val="none"/>
              </w:rPr>
            </w:pPr>
            <w:r>
              <w:rPr>
                <w:rFonts w:hint="eastAsia"/>
                <w:color w:val="auto"/>
                <w:highlight w:val="none"/>
                <w:lang w:val="en-US" w:eastAsia="zh-CN"/>
              </w:rPr>
              <w:t>2.</w:t>
            </w:r>
            <w:r>
              <w:rPr>
                <w:rFonts w:hint="eastAsia"/>
                <w:color w:val="auto"/>
                <w:highlight w:val="none"/>
              </w:rPr>
              <w:t>常温保存，室温操作，质保期不少于12个月；</w:t>
            </w:r>
            <w:r>
              <w:rPr>
                <w:rFonts w:hint="eastAsia"/>
                <w:color w:val="auto"/>
                <w:highlight w:val="none"/>
              </w:rPr>
              <w:br w:type="textWrapping"/>
            </w:r>
            <w:r>
              <w:rPr>
                <w:rFonts w:hint="eastAsia"/>
                <w:color w:val="auto"/>
                <w:highlight w:val="none"/>
              </w:rPr>
              <w:t>3</w:t>
            </w:r>
            <w:r>
              <w:rPr>
                <w:rFonts w:hint="eastAsia"/>
                <w:color w:val="auto"/>
                <w:highlight w:val="none"/>
                <w:lang w:val="en-US" w:eastAsia="zh-CN"/>
              </w:rPr>
              <w:t>.</w:t>
            </w:r>
            <w:r>
              <w:rPr>
                <w:rFonts w:hint="eastAsia"/>
                <w:color w:val="auto"/>
                <w:highlight w:val="none"/>
              </w:rPr>
              <w:t>检测灵敏度：克伦特罗检测灵敏度：3ppb；莱克多巴胺灵敏度：3ppb；沙丁安醇灵敏度：3ppb；</w:t>
            </w:r>
            <w:r>
              <w:rPr>
                <w:rFonts w:hint="eastAsia"/>
                <w:color w:val="auto"/>
                <w:highlight w:val="none"/>
              </w:rPr>
              <w:br w:type="textWrapping"/>
            </w:r>
            <w:r>
              <w:rPr>
                <w:rFonts w:hint="eastAsia"/>
                <w:color w:val="auto"/>
                <w:highlight w:val="none"/>
              </w:rPr>
              <w:t>4</w:t>
            </w:r>
            <w:r>
              <w:rPr>
                <w:rFonts w:hint="eastAsia"/>
                <w:color w:val="auto"/>
                <w:highlight w:val="none"/>
                <w:lang w:val="en-US" w:eastAsia="zh-CN"/>
              </w:rPr>
              <w:t>.</w:t>
            </w:r>
            <w:r>
              <w:rPr>
                <w:rFonts w:hint="eastAsia"/>
                <w:color w:val="auto"/>
                <w:highlight w:val="none"/>
              </w:rPr>
              <w:t>产品假阴性率为0，假阳性率≤1.0%；</w:t>
            </w:r>
            <w:r>
              <w:rPr>
                <w:rFonts w:hint="eastAsia"/>
                <w:color w:val="auto"/>
                <w:highlight w:val="none"/>
              </w:rPr>
              <w:br w:type="textWrapping"/>
            </w:r>
            <w:r>
              <w:rPr>
                <w:rFonts w:hint="eastAsia"/>
                <w:color w:val="auto"/>
                <w:highlight w:val="none"/>
              </w:rPr>
              <w:t>5</w:t>
            </w:r>
            <w:r>
              <w:rPr>
                <w:rFonts w:hint="eastAsia"/>
                <w:color w:val="auto"/>
                <w:highlight w:val="none"/>
                <w:lang w:val="en-US" w:eastAsia="zh-CN"/>
              </w:rPr>
              <w:t>.</w:t>
            </w:r>
            <w:r>
              <w:rPr>
                <w:rFonts w:hint="eastAsia"/>
                <w:color w:val="auto"/>
                <w:highlight w:val="none"/>
              </w:rPr>
              <w:t>每个检测卡独立密封包装，每个包装内含干燥剂、一次性吸管等；</w:t>
            </w:r>
            <w:r>
              <w:rPr>
                <w:rFonts w:hint="eastAsia"/>
                <w:color w:val="auto"/>
                <w:highlight w:val="none"/>
              </w:rPr>
              <w:br w:type="textWrapping"/>
            </w:r>
            <w:r>
              <w:rPr>
                <w:rFonts w:hint="eastAsia"/>
                <w:color w:val="auto"/>
                <w:highlight w:val="none"/>
              </w:rPr>
              <w:t>6</w:t>
            </w:r>
            <w:r>
              <w:rPr>
                <w:rFonts w:hint="eastAsia"/>
                <w:color w:val="auto"/>
                <w:highlight w:val="none"/>
                <w:lang w:val="en-US" w:eastAsia="zh-CN"/>
              </w:rPr>
              <w:t>.</w:t>
            </w:r>
            <w:r>
              <w:rPr>
                <w:rFonts w:hint="eastAsia"/>
                <w:color w:val="auto"/>
                <w:highlight w:val="none"/>
              </w:rPr>
              <w:t>规格：20条/盒，附有产品使用说明书一张；</w:t>
            </w:r>
          </w:p>
          <w:p>
            <w:pPr>
              <w:pStyle w:val="2"/>
              <w:spacing w:line="360" w:lineRule="auto"/>
              <w:ind w:firstLine="0"/>
              <w:rPr>
                <w:rFonts w:hint="eastAsia"/>
                <w:color w:val="auto"/>
                <w:highlight w:val="none"/>
              </w:rPr>
            </w:pPr>
            <w:r>
              <w:rPr>
                <w:rFonts w:hint="eastAsia"/>
                <w:color w:val="auto"/>
                <w:highlight w:val="none"/>
              </w:rPr>
              <w:t>7</w:t>
            </w:r>
            <w:r>
              <w:rPr>
                <w:rFonts w:hint="eastAsia"/>
                <w:color w:val="auto"/>
                <w:highlight w:val="none"/>
                <w:lang w:val="en-US" w:eastAsia="zh-CN"/>
              </w:rPr>
              <w:t>.</w:t>
            </w:r>
            <w:r>
              <w:rPr>
                <w:rFonts w:hint="eastAsia"/>
                <w:color w:val="auto"/>
                <w:highlight w:val="none"/>
              </w:rPr>
              <w:t>所投标产品符合中国人民共和国《兽药生产质量管理规范》要求，具备GMP生产车间，获得兽药GMP证书</w:t>
            </w:r>
            <w:r>
              <w:rPr>
                <w:rFonts w:hint="eastAsia"/>
                <w:color w:val="auto"/>
                <w:highlight w:val="none"/>
                <w:lang w:eastAsia="zh-CN"/>
              </w:rPr>
              <w:t>（</w:t>
            </w:r>
            <w:r>
              <w:rPr>
                <w:rFonts w:hint="eastAsia"/>
                <w:color w:val="auto"/>
                <w:highlight w:val="none"/>
                <w:lang w:val="en-US" w:eastAsia="zh-CN"/>
              </w:rPr>
              <w:t>提供证书复印件</w:t>
            </w:r>
            <w:r>
              <w:rPr>
                <w:rFonts w:hint="eastAsia"/>
                <w:color w:val="auto"/>
                <w:highlight w:val="none"/>
                <w:lang w:eastAsia="zh-CN"/>
              </w:rPr>
              <w:t>）</w:t>
            </w:r>
            <w:r>
              <w:rPr>
                <w:rFonts w:hint="eastAsia"/>
                <w:color w:val="auto"/>
                <w:highlight w:val="none"/>
              </w:rPr>
              <w:t>。</w:t>
            </w:r>
          </w:p>
        </w:tc>
        <w:tc>
          <w:tcPr>
            <w:tcW w:w="1710" w:type="dxa"/>
            <w:noWrap w:val="0"/>
            <w:vAlign w:val="center"/>
          </w:tcPr>
          <w:p>
            <w:pPr>
              <w:pStyle w:val="2"/>
              <w:spacing w:line="360" w:lineRule="auto"/>
              <w:ind w:firstLine="0"/>
              <w:jc w:val="center"/>
              <w:rPr>
                <w:rFonts w:hint="default"/>
                <w:color w:val="auto"/>
                <w:highlight w:val="none"/>
                <w:lang w:val="en-US" w:eastAsia="zh-CN"/>
              </w:rPr>
            </w:pPr>
            <w:r>
              <w:rPr>
                <w:rFonts w:hint="eastAsia"/>
                <w:color w:val="auto"/>
                <w:highlight w:val="none"/>
                <w:lang w:val="en-US" w:eastAsia="zh-CN"/>
              </w:rPr>
              <w:t>3</w:t>
            </w:r>
            <w:r>
              <w:rPr>
                <w:rFonts w:hint="eastAsia"/>
                <w:color w:val="auto"/>
                <w:highlight w:val="none"/>
              </w:rPr>
              <w:t>00</w:t>
            </w:r>
            <w:r>
              <w:rPr>
                <w:rFonts w:hint="eastAsia"/>
                <w:color w:val="auto"/>
                <w:highlight w:val="none"/>
                <w:lang w:val="en-US" w:eastAsia="zh-CN"/>
              </w:rPr>
              <w:t>0头/份</w:t>
            </w:r>
          </w:p>
        </w:tc>
        <w:tc>
          <w:tcPr>
            <w:tcW w:w="1023" w:type="dxa"/>
            <w:noWrap w:val="0"/>
            <w:vAlign w:val="center"/>
          </w:tcPr>
          <w:p>
            <w:pPr>
              <w:pStyle w:val="2"/>
              <w:spacing w:line="360" w:lineRule="auto"/>
              <w:ind w:firstLine="0"/>
              <w:rPr>
                <w:rFonts w:hint="eastAsia"/>
                <w:color w:val="auto"/>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4" w:type="dxa"/>
            <w:noWrap w:val="0"/>
            <w:vAlign w:val="center"/>
          </w:tcPr>
          <w:p>
            <w:pPr>
              <w:pStyle w:val="2"/>
              <w:spacing w:line="360" w:lineRule="auto"/>
              <w:ind w:firstLine="0"/>
              <w:jc w:val="center"/>
              <w:rPr>
                <w:rFonts w:hint="eastAsia"/>
                <w:color w:val="auto"/>
                <w:highlight w:val="none"/>
                <w:lang w:val="en-US" w:eastAsia="zh-CN"/>
              </w:rPr>
            </w:pPr>
            <w:r>
              <w:rPr>
                <w:rFonts w:hint="eastAsia"/>
                <w:color w:val="auto"/>
                <w:highlight w:val="none"/>
                <w:lang w:val="en-US" w:eastAsia="zh-CN"/>
              </w:rPr>
              <w:t>6</w:t>
            </w:r>
          </w:p>
        </w:tc>
        <w:tc>
          <w:tcPr>
            <w:tcW w:w="1512" w:type="dxa"/>
            <w:noWrap w:val="0"/>
            <w:vAlign w:val="center"/>
          </w:tcPr>
          <w:p>
            <w:pPr>
              <w:pStyle w:val="2"/>
              <w:spacing w:line="360" w:lineRule="auto"/>
              <w:ind w:firstLine="0"/>
              <w:jc w:val="center"/>
              <w:rPr>
                <w:rFonts w:hint="eastAsia"/>
                <w:color w:val="auto"/>
                <w:highlight w:val="none"/>
                <w:lang w:val="en-US" w:eastAsia="zh-CN"/>
              </w:rPr>
            </w:pPr>
            <w:r>
              <w:rPr>
                <w:rFonts w:hint="eastAsia"/>
                <w:color w:val="auto"/>
                <w:highlight w:val="none"/>
              </w:rPr>
              <w:t>莱克多巴胺金标快速检测卡</w:t>
            </w:r>
          </w:p>
        </w:tc>
        <w:tc>
          <w:tcPr>
            <w:tcW w:w="4095" w:type="dxa"/>
            <w:vMerge w:val="continue"/>
            <w:noWrap w:val="0"/>
            <w:vAlign w:val="center"/>
          </w:tcPr>
          <w:p>
            <w:pPr>
              <w:pStyle w:val="2"/>
              <w:spacing w:line="360" w:lineRule="auto"/>
              <w:ind w:firstLine="0"/>
              <w:rPr>
                <w:rFonts w:hint="eastAsia"/>
                <w:color w:val="auto"/>
                <w:highlight w:val="none"/>
              </w:rPr>
            </w:pPr>
          </w:p>
        </w:tc>
        <w:tc>
          <w:tcPr>
            <w:tcW w:w="1710" w:type="dxa"/>
            <w:noWrap w:val="0"/>
            <w:vAlign w:val="center"/>
          </w:tcPr>
          <w:p>
            <w:pPr>
              <w:pStyle w:val="2"/>
              <w:spacing w:line="360" w:lineRule="auto"/>
              <w:ind w:firstLine="0"/>
              <w:jc w:val="center"/>
              <w:rPr>
                <w:rFonts w:hint="default"/>
                <w:color w:val="auto"/>
                <w:highlight w:val="none"/>
                <w:lang w:val="en-US" w:eastAsia="zh-CN"/>
              </w:rPr>
            </w:pPr>
            <w:r>
              <w:rPr>
                <w:rFonts w:hint="eastAsia"/>
                <w:color w:val="auto"/>
                <w:highlight w:val="none"/>
                <w:lang w:val="en-US" w:eastAsia="zh-CN"/>
              </w:rPr>
              <w:t>3</w:t>
            </w:r>
            <w:r>
              <w:rPr>
                <w:rFonts w:hint="eastAsia"/>
                <w:color w:val="auto"/>
                <w:highlight w:val="none"/>
              </w:rPr>
              <w:t>00</w:t>
            </w:r>
            <w:r>
              <w:rPr>
                <w:rFonts w:hint="eastAsia"/>
                <w:color w:val="auto"/>
                <w:highlight w:val="none"/>
                <w:lang w:val="en-US" w:eastAsia="zh-CN"/>
              </w:rPr>
              <w:t>0头/份</w:t>
            </w:r>
          </w:p>
        </w:tc>
        <w:tc>
          <w:tcPr>
            <w:tcW w:w="1023" w:type="dxa"/>
            <w:noWrap w:val="0"/>
            <w:vAlign w:val="center"/>
          </w:tcPr>
          <w:p>
            <w:pPr>
              <w:pStyle w:val="2"/>
              <w:spacing w:line="360" w:lineRule="auto"/>
              <w:ind w:firstLine="0"/>
              <w:rPr>
                <w:rFonts w:hint="eastAsia"/>
                <w:color w:val="auto"/>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4" w:type="dxa"/>
            <w:noWrap w:val="0"/>
            <w:vAlign w:val="center"/>
          </w:tcPr>
          <w:p>
            <w:pPr>
              <w:pStyle w:val="2"/>
              <w:spacing w:line="360" w:lineRule="auto"/>
              <w:ind w:firstLine="0"/>
              <w:jc w:val="center"/>
              <w:rPr>
                <w:rFonts w:hint="eastAsia"/>
                <w:color w:val="auto"/>
                <w:highlight w:val="none"/>
                <w:lang w:val="en-US" w:eastAsia="zh-CN"/>
              </w:rPr>
            </w:pPr>
            <w:r>
              <w:rPr>
                <w:rFonts w:hint="eastAsia"/>
                <w:color w:val="auto"/>
                <w:highlight w:val="none"/>
                <w:lang w:val="en-US" w:eastAsia="zh-CN"/>
              </w:rPr>
              <w:t>7</w:t>
            </w:r>
          </w:p>
        </w:tc>
        <w:tc>
          <w:tcPr>
            <w:tcW w:w="1512" w:type="dxa"/>
            <w:noWrap w:val="0"/>
            <w:vAlign w:val="center"/>
          </w:tcPr>
          <w:p>
            <w:pPr>
              <w:pStyle w:val="2"/>
              <w:spacing w:line="360" w:lineRule="auto"/>
              <w:ind w:firstLine="0"/>
              <w:jc w:val="center"/>
              <w:rPr>
                <w:rFonts w:hint="eastAsia"/>
                <w:color w:val="auto"/>
                <w:highlight w:val="none"/>
                <w:lang w:val="en-US" w:eastAsia="zh-CN"/>
              </w:rPr>
            </w:pPr>
            <w:r>
              <w:rPr>
                <w:rFonts w:hint="eastAsia"/>
                <w:color w:val="auto"/>
                <w:highlight w:val="none"/>
              </w:rPr>
              <w:t>沙丁胺醇金标快速检测卡</w:t>
            </w:r>
          </w:p>
        </w:tc>
        <w:tc>
          <w:tcPr>
            <w:tcW w:w="4095" w:type="dxa"/>
            <w:vMerge w:val="continue"/>
            <w:noWrap w:val="0"/>
            <w:vAlign w:val="center"/>
          </w:tcPr>
          <w:p>
            <w:pPr>
              <w:pStyle w:val="2"/>
              <w:spacing w:line="360" w:lineRule="auto"/>
              <w:ind w:firstLine="0"/>
              <w:rPr>
                <w:rFonts w:hint="eastAsia"/>
                <w:color w:val="auto"/>
                <w:highlight w:val="none"/>
              </w:rPr>
            </w:pPr>
          </w:p>
        </w:tc>
        <w:tc>
          <w:tcPr>
            <w:tcW w:w="1710" w:type="dxa"/>
            <w:noWrap w:val="0"/>
            <w:vAlign w:val="center"/>
          </w:tcPr>
          <w:p>
            <w:pPr>
              <w:pStyle w:val="2"/>
              <w:spacing w:line="360" w:lineRule="auto"/>
              <w:ind w:firstLine="0"/>
              <w:jc w:val="center"/>
              <w:rPr>
                <w:rFonts w:hint="default"/>
                <w:color w:val="auto"/>
                <w:highlight w:val="none"/>
                <w:lang w:val="en-US" w:eastAsia="zh-CN"/>
              </w:rPr>
            </w:pPr>
            <w:r>
              <w:rPr>
                <w:rFonts w:hint="eastAsia"/>
                <w:color w:val="auto"/>
                <w:highlight w:val="none"/>
                <w:lang w:val="en-US" w:eastAsia="zh-CN"/>
              </w:rPr>
              <w:t>3</w:t>
            </w:r>
            <w:r>
              <w:rPr>
                <w:rFonts w:hint="eastAsia"/>
                <w:color w:val="auto"/>
                <w:highlight w:val="none"/>
              </w:rPr>
              <w:t>00</w:t>
            </w:r>
            <w:r>
              <w:rPr>
                <w:rFonts w:hint="eastAsia"/>
                <w:color w:val="auto"/>
                <w:highlight w:val="none"/>
                <w:lang w:val="en-US" w:eastAsia="zh-CN"/>
              </w:rPr>
              <w:t>0头/份</w:t>
            </w:r>
          </w:p>
        </w:tc>
        <w:tc>
          <w:tcPr>
            <w:tcW w:w="1023" w:type="dxa"/>
            <w:noWrap w:val="0"/>
            <w:vAlign w:val="center"/>
          </w:tcPr>
          <w:p>
            <w:pPr>
              <w:pStyle w:val="2"/>
              <w:spacing w:line="360" w:lineRule="auto"/>
              <w:ind w:firstLine="0"/>
              <w:rPr>
                <w:rFonts w:hint="eastAsia"/>
                <w:color w:val="auto"/>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4" w:type="dxa"/>
            <w:noWrap w:val="0"/>
            <w:vAlign w:val="center"/>
          </w:tcPr>
          <w:p>
            <w:pPr>
              <w:pStyle w:val="2"/>
              <w:spacing w:line="360" w:lineRule="auto"/>
              <w:ind w:firstLine="0"/>
              <w:jc w:val="center"/>
              <w:rPr>
                <w:rFonts w:hint="eastAsia"/>
                <w:color w:val="auto"/>
                <w:highlight w:val="none"/>
                <w:lang w:val="en-US" w:eastAsia="zh-CN"/>
              </w:rPr>
            </w:pPr>
            <w:r>
              <w:rPr>
                <w:rFonts w:hint="eastAsia"/>
                <w:color w:val="auto"/>
                <w:highlight w:val="none"/>
                <w:lang w:val="en-US" w:eastAsia="zh-CN"/>
              </w:rPr>
              <w:t>8</w:t>
            </w:r>
          </w:p>
        </w:tc>
        <w:tc>
          <w:tcPr>
            <w:tcW w:w="1512" w:type="dxa"/>
            <w:noWrap w:val="0"/>
            <w:vAlign w:val="center"/>
          </w:tcPr>
          <w:p>
            <w:pPr>
              <w:pStyle w:val="2"/>
              <w:spacing w:line="360" w:lineRule="auto"/>
              <w:ind w:firstLine="0"/>
              <w:jc w:val="center"/>
              <w:rPr>
                <w:rFonts w:hint="eastAsia"/>
                <w:color w:val="auto"/>
                <w:highlight w:val="none"/>
                <w:lang w:val="en-US" w:eastAsia="zh-CN"/>
              </w:rPr>
            </w:pPr>
            <w:r>
              <w:rPr>
                <w:rFonts w:hint="eastAsia"/>
                <w:color w:val="auto"/>
                <w:highlight w:val="none"/>
              </w:rPr>
              <w:t>禽流感病毒H5亚型血凝抑制试验抗原</w:t>
            </w:r>
          </w:p>
        </w:tc>
        <w:tc>
          <w:tcPr>
            <w:tcW w:w="4095" w:type="dxa"/>
            <w:noWrap w:val="0"/>
            <w:vAlign w:val="top"/>
          </w:tcPr>
          <w:p>
            <w:pPr>
              <w:pStyle w:val="2"/>
              <w:spacing w:line="360" w:lineRule="auto"/>
              <w:ind w:firstLine="0"/>
              <w:rPr>
                <w:rFonts w:hint="eastAsia"/>
                <w:color w:val="auto"/>
                <w:highlight w:val="none"/>
              </w:rPr>
            </w:pPr>
            <w:r>
              <w:rPr>
                <w:rFonts w:hint="eastAsia"/>
                <w:color w:val="auto"/>
                <w:highlight w:val="none"/>
              </w:rPr>
              <w:t>1</w:t>
            </w:r>
            <w:r>
              <w:rPr>
                <w:rFonts w:hint="eastAsia"/>
                <w:color w:val="auto"/>
                <w:highlight w:val="none"/>
                <w:lang w:val="en-US" w:eastAsia="zh-CN"/>
              </w:rPr>
              <w:t>.</w:t>
            </w:r>
            <w:r>
              <w:rPr>
                <w:rFonts w:hint="eastAsia"/>
                <w:color w:val="auto"/>
                <w:highlight w:val="none"/>
              </w:rPr>
              <w:t>生产厂家获得农业部GMP证书</w:t>
            </w:r>
            <w:r>
              <w:rPr>
                <w:rFonts w:hint="eastAsia"/>
                <w:color w:val="auto"/>
                <w:highlight w:val="none"/>
                <w:lang w:eastAsia="zh-CN"/>
              </w:rPr>
              <w:t>（</w:t>
            </w:r>
            <w:r>
              <w:rPr>
                <w:rFonts w:hint="eastAsia"/>
                <w:color w:val="auto"/>
                <w:highlight w:val="none"/>
                <w:lang w:val="en-US" w:eastAsia="zh-CN"/>
              </w:rPr>
              <w:t>提供证书复印件</w:t>
            </w:r>
            <w:r>
              <w:rPr>
                <w:rFonts w:hint="eastAsia"/>
                <w:color w:val="auto"/>
                <w:highlight w:val="none"/>
                <w:lang w:eastAsia="zh-CN"/>
              </w:rPr>
              <w:t>）</w:t>
            </w:r>
            <w:r>
              <w:rPr>
                <w:rFonts w:hint="eastAsia"/>
                <w:color w:val="auto"/>
                <w:highlight w:val="none"/>
              </w:rPr>
              <w:t>。</w:t>
            </w:r>
          </w:p>
          <w:p>
            <w:pPr>
              <w:pStyle w:val="2"/>
              <w:spacing w:line="360" w:lineRule="auto"/>
              <w:ind w:firstLine="0"/>
              <w:rPr>
                <w:rFonts w:hint="eastAsia"/>
                <w:color w:val="auto"/>
                <w:highlight w:val="none"/>
              </w:rPr>
            </w:pPr>
            <w:r>
              <w:rPr>
                <w:rFonts w:hint="eastAsia"/>
                <w:color w:val="auto"/>
                <w:highlight w:val="none"/>
                <w:lang w:val="en-US" w:eastAsia="zh-CN"/>
              </w:rPr>
              <w:t>2.</w:t>
            </w:r>
            <w:r>
              <w:rPr>
                <w:rFonts w:hint="eastAsia"/>
                <w:color w:val="auto"/>
                <w:highlight w:val="none"/>
              </w:rPr>
              <w:t>抗原为灭活的H5亚型禽流感病毒，血凝效价≥7log2。</w:t>
            </w:r>
          </w:p>
          <w:p>
            <w:pPr>
              <w:pStyle w:val="2"/>
              <w:spacing w:line="360" w:lineRule="auto"/>
              <w:ind w:firstLine="0"/>
              <w:rPr>
                <w:rFonts w:hint="eastAsia"/>
                <w:color w:val="auto"/>
                <w:highlight w:val="none"/>
              </w:rPr>
            </w:pPr>
            <w:r>
              <w:rPr>
                <w:rFonts w:hint="eastAsia"/>
                <w:color w:val="auto"/>
                <w:highlight w:val="none"/>
                <w:lang w:val="en-US" w:eastAsia="zh-CN"/>
              </w:rPr>
              <w:t>3.</w:t>
            </w:r>
            <w:r>
              <w:rPr>
                <w:rFonts w:hint="eastAsia"/>
                <w:color w:val="auto"/>
                <w:highlight w:val="none"/>
              </w:rPr>
              <w:t>规格：2mL/瓶。</w:t>
            </w:r>
          </w:p>
          <w:p>
            <w:pPr>
              <w:pStyle w:val="2"/>
              <w:spacing w:line="360" w:lineRule="auto"/>
              <w:ind w:firstLine="0"/>
              <w:rPr>
                <w:rFonts w:hint="eastAsia"/>
                <w:color w:val="auto"/>
                <w:highlight w:val="none"/>
              </w:rPr>
            </w:pPr>
            <w:r>
              <w:rPr>
                <w:rFonts w:hint="eastAsia"/>
                <w:color w:val="auto"/>
                <w:highlight w:val="none"/>
                <w:lang w:val="en-US" w:eastAsia="zh-CN"/>
              </w:rPr>
              <w:t>4.</w:t>
            </w:r>
            <w:r>
              <w:rPr>
                <w:rFonts w:hint="eastAsia"/>
                <w:color w:val="auto"/>
                <w:highlight w:val="none"/>
              </w:rPr>
              <w:t>储藏与有效期：在-15℃以下保存，有效期为24个月。</w:t>
            </w:r>
          </w:p>
        </w:tc>
        <w:tc>
          <w:tcPr>
            <w:tcW w:w="1710" w:type="dxa"/>
            <w:noWrap w:val="0"/>
            <w:vAlign w:val="center"/>
          </w:tcPr>
          <w:p>
            <w:pPr>
              <w:pStyle w:val="2"/>
              <w:spacing w:line="360" w:lineRule="auto"/>
              <w:ind w:firstLine="0"/>
              <w:jc w:val="center"/>
              <w:rPr>
                <w:rFonts w:hint="eastAsia"/>
                <w:color w:val="auto"/>
                <w:highlight w:val="none"/>
                <w:lang w:val="en-US" w:eastAsia="zh-CN"/>
              </w:rPr>
            </w:pPr>
            <w:r>
              <w:rPr>
                <w:rFonts w:hint="eastAsia"/>
                <w:color w:val="auto"/>
                <w:highlight w:val="none"/>
              </w:rPr>
              <w:t>6</w:t>
            </w:r>
            <w:r>
              <w:rPr>
                <w:rFonts w:hint="eastAsia"/>
                <w:color w:val="auto"/>
                <w:highlight w:val="none"/>
                <w:lang w:val="en-US" w:eastAsia="zh-CN"/>
              </w:rPr>
              <w:t>瓶</w:t>
            </w:r>
          </w:p>
        </w:tc>
        <w:tc>
          <w:tcPr>
            <w:tcW w:w="1023" w:type="dxa"/>
            <w:noWrap w:val="0"/>
            <w:vAlign w:val="center"/>
          </w:tcPr>
          <w:p>
            <w:pPr>
              <w:pStyle w:val="2"/>
              <w:spacing w:line="360" w:lineRule="auto"/>
              <w:ind w:firstLine="0"/>
              <w:rPr>
                <w:rFonts w:hint="eastAsia"/>
                <w:color w:val="auto"/>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4" w:type="dxa"/>
            <w:noWrap w:val="0"/>
            <w:vAlign w:val="center"/>
          </w:tcPr>
          <w:p>
            <w:pPr>
              <w:pStyle w:val="2"/>
              <w:spacing w:line="360" w:lineRule="auto"/>
              <w:ind w:firstLine="0"/>
              <w:jc w:val="center"/>
              <w:rPr>
                <w:rFonts w:hint="eastAsia"/>
                <w:color w:val="auto"/>
                <w:highlight w:val="none"/>
                <w:lang w:val="en-US" w:eastAsia="zh-CN"/>
              </w:rPr>
            </w:pPr>
            <w:r>
              <w:rPr>
                <w:rFonts w:hint="eastAsia"/>
                <w:color w:val="auto"/>
                <w:highlight w:val="none"/>
                <w:lang w:val="en-US" w:eastAsia="zh-CN"/>
              </w:rPr>
              <w:t>9</w:t>
            </w:r>
          </w:p>
        </w:tc>
        <w:tc>
          <w:tcPr>
            <w:tcW w:w="1512" w:type="dxa"/>
            <w:noWrap w:val="0"/>
            <w:vAlign w:val="center"/>
          </w:tcPr>
          <w:p>
            <w:pPr>
              <w:pStyle w:val="2"/>
              <w:spacing w:line="360" w:lineRule="auto"/>
              <w:ind w:firstLine="0"/>
              <w:jc w:val="center"/>
              <w:rPr>
                <w:rFonts w:hint="eastAsia"/>
                <w:color w:val="auto"/>
                <w:highlight w:val="none"/>
                <w:lang w:val="en-US" w:eastAsia="zh-CN"/>
              </w:rPr>
            </w:pPr>
            <w:r>
              <w:rPr>
                <w:rFonts w:hint="eastAsia"/>
                <w:color w:val="auto"/>
                <w:highlight w:val="none"/>
              </w:rPr>
              <w:t>禽流感病毒H7亚型血凝抑制试验抗原</w:t>
            </w:r>
          </w:p>
        </w:tc>
        <w:tc>
          <w:tcPr>
            <w:tcW w:w="4095" w:type="dxa"/>
            <w:noWrap w:val="0"/>
            <w:vAlign w:val="top"/>
          </w:tcPr>
          <w:p>
            <w:pPr>
              <w:pStyle w:val="2"/>
              <w:spacing w:line="360" w:lineRule="auto"/>
              <w:ind w:firstLine="0"/>
              <w:rPr>
                <w:rFonts w:hint="eastAsia"/>
                <w:color w:val="auto"/>
                <w:highlight w:val="none"/>
              </w:rPr>
            </w:pPr>
            <w:r>
              <w:rPr>
                <w:rFonts w:hint="eastAsia"/>
                <w:color w:val="auto"/>
                <w:highlight w:val="none"/>
              </w:rPr>
              <w:t>1</w:t>
            </w:r>
            <w:r>
              <w:rPr>
                <w:rFonts w:hint="eastAsia"/>
                <w:color w:val="auto"/>
                <w:highlight w:val="none"/>
                <w:lang w:val="en-US" w:eastAsia="zh-CN"/>
              </w:rPr>
              <w:t>.</w:t>
            </w:r>
            <w:r>
              <w:rPr>
                <w:rFonts w:hint="eastAsia"/>
                <w:color w:val="auto"/>
                <w:highlight w:val="none"/>
              </w:rPr>
              <w:t>生产厂家获得农业部GMP证书</w:t>
            </w:r>
            <w:r>
              <w:rPr>
                <w:rFonts w:hint="eastAsia"/>
                <w:color w:val="auto"/>
                <w:highlight w:val="none"/>
                <w:lang w:eastAsia="zh-CN"/>
              </w:rPr>
              <w:t>（</w:t>
            </w:r>
            <w:r>
              <w:rPr>
                <w:rFonts w:hint="eastAsia"/>
                <w:color w:val="auto"/>
                <w:highlight w:val="none"/>
                <w:lang w:val="en-US" w:eastAsia="zh-CN"/>
              </w:rPr>
              <w:t>提供证书复印件</w:t>
            </w:r>
            <w:r>
              <w:rPr>
                <w:rFonts w:hint="eastAsia"/>
                <w:color w:val="auto"/>
                <w:highlight w:val="none"/>
                <w:lang w:eastAsia="zh-CN"/>
              </w:rPr>
              <w:t>）</w:t>
            </w:r>
            <w:r>
              <w:rPr>
                <w:rFonts w:hint="eastAsia"/>
                <w:color w:val="auto"/>
                <w:highlight w:val="none"/>
              </w:rPr>
              <w:t>。</w:t>
            </w:r>
          </w:p>
          <w:p>
            <w:pPr>
              <w:pStyle w:val="2"/>
              <w:spacing w:line="360" w:lineRule="auto"/>
              <w:ind w:firstLine="0"/>
              <w:rPr>
                <w:rFonts w:hint="eastAsia"/>
                <w:color w:val="auto"/>
                <w:highlight w:val="none"/>
              </w:rPr>
            </w:pPr>
            <w:r>
              <w:rPr>
                <w:rFonts w:hint="eastAsia"/>
                <w:color w:val="auto"/>
                <w:highlight w:val="none"/>
                <w:lang w:val="en-US" w:eastAsia="zh-CN"/>
              </w:rPr>
              <w:t>2.</w:t>
            </w:r>
            <w:r>
              <w:rPr>
                <w:rFonts w:hint="eastAsia"/>
                <w:color w:val="auto"/>
                <w:highlight w:val="none"/>
              </w:rPr>
              <w:t>抗原为灭活的H7亚型禽流感病毒，血凝效价≥7log2。</w:t>
            </w:r>
          </w:p>
          <w:p>
            <w:pPr>
              <w:pStyle w:val="2"/>
              <w:spacing w:line="360" w:lineRule="auto"/>
              <w:ind w:firstLine="0"/>
              <w:rPr>
                <w:rFonts w:hint="eastAsia"/>
                <w:color w:val="auto"/>
                <w:highlight w:val="none"/>
              </w:rPr>
            </w:pPr>
            <w:r>
              <w:rPr>
                <w:rFonts w:hint="eastAsia"/>
                <w:color w:val="auto"/>
                <w:highlight w:val="none"/>
                <w:lang w:val="en-US" w:eastAsia="zh-CN"/>
              </w:rPr>
              <w:t>3.</w:t>
            </w:r>
            <w:r>
              <w:rPr>
                <w:rFonts w:hint="eastAsia"/>
                <w:color w:val="auto"/>
                <w:highlight w:val="none"/>
              </w:rPr>
              <w:t>规格：2mL/瓶。</w:t>
            </w:r>
          </w:p>
          <w:p>
            <w:pPr>
              <w:pStyle w:val="2"/>
              <w:spacing w:line="360" w:lineRule="auto"/>
              <w:ind w:firstLine="0"/>
              <w:rPr>
                <w:rFonts w:hint="eastAsia"/>
                <w:color w:val="auto"/>
                <w:highlight w:val="none"/>
                <w:lang w:val="en-US" w:eastAsia="zh-CN"/>
              </w:rPr>
            </w:pPr>
            <w:r>
              <w:rPr>
                <w:rFonts w:hint="eastAsia"/>
                <w:color w:val="auto"/>
                <w:highlight w:val="none"/>
                <w:lang w:val="en-US" w:eastAsia="zh-CN"/>
              </w:rPr>
              <w:t>4.</w:t>
            </w:r>
            <w:r>
              <w:rPr>
                <w:rFonts w:hint="eastAsia"/>
                <w:color w:val="auto"/>
                <w:highlight w:val="none"/>
              </w:rPr>
              <w:t>储藏与有效期：在-15℃以下保存，有效期为24个月。</w:t>
            </w:r>
          </w:p>
        </w:tc>
        <w:tc>
          <w:tcPr>
            <w:tcW w:w="1710" w:type="dxa"/>
            <w:noWrap w:val="0"/>
            <w:vAlign w:val="center"/>
          </w:tcPr>
          <w:p>
            <w:pPr>
              <w:pStyle w:val="2"/>
              <w:spacing w:line="360" w:lineRule="auto"/>
              <w:ind w:firstLine="0"/>
              <w:jc w:val="center"/>
              <w:rPr>
                <w:rFonts w:hint="eastAsia"/>
                <w:color w:val="auto"/>
                <w:highlight w:val="none"/>
                <w:lang w:val="en-US" w:eastAsia="zh-CN"/>
              </w:rPr>
            </w:pPr>
            <w:r>
              <w:rPr>
                <w:rFonts w:hint="eastAsia"/>
                <w:color w:val="auto"/>
                <w:highlight w:val="none"/>
              </w:rPr>
              <w:t>6</w:t>
            </w:r>
            <w:r>
              <w:rPr>
                <w:rFonts w:hint="eastAsia"/>
                <w:color w:val="auto"/>
                <w:highlight w:val="none"/>
                <w:lang w:val="en-US" w:eastAsia="zh-CN"/>
              </w:rPr>
              <w:t>瓶</w:t>
            </w:r>
          </w:p>
        </w:tc>
        <w:tc>
          <w:tcPr>
            <w:tcW w:w="1023" w:type="dxa"/>
            <w:noWrap w:val="0"/>
            <w:vAlign w:val="center"/>
          </w:tcPr>
          <w:p>
            <w:pPr>
              <w:pStyle w:val="2"/>
              <w:spacing w:line="360" w:lineRule="auto"/>
              <w:ind w:firstLine="0"/>
              <w:rPr>
                <w:rFonts w:hint="eastAsia"/>
                <w:color w:val="auto"/>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4" w:type="dxa"/>
            <w:noWrap w:val="0"/>
            <w:vAlign w:val="center"/>
          </w:tcPr>
          <w:p>
            <w:pPr>
              <w:pStyle w:val="2"/>
              <w:spacing w:line="360" w:lineRule="auto"/>
              <w:ind w:firstLine="0"/>
              <w:jc w:val="center"/>
              <w:rPr>
                <w:rFonts w:hint="eastAsia"/>
                <w:color w:val="auto"/>
                <w:highlight w:val="none"/>
                <w:lang w:val="en-US" w:eastAsia="zh-CN"/>
              </w:rPr>
            </w:pPr>
            <w:r>
              <w:rPr>
                <w:rFonts w:hint="eastAsia"/>
                <w:color w:val="auto"/>
                <w:highlight w:val="none"/>
                <w:lang w:val="en-US" w:eastAsia="zh-CN"/>
              </w:rPr>
              <w:t>10</w:t>
            </w:r>
          </w:p>
        </w:tc>
        <w:tc>
          <w:tcPr>
            <w:tcW w:w="1512" w:type="dxa"/>
            <w:noWrap w:val="0"/>
            <w:vAlign w:val="center"/>
          </w:tcPr>
          <w:p>
            <w:pPr>
              <w:pStyle w:val="2"/>
              <w:spacing w:line="360" w:lineRule="auto"/>
              <w:ind w:firstLine="0"/>
              <w:jc w:val="center"/>
              <w:rPr>
                <w:rFonts w:hint="eastAsia"/>
                <w:color w:val="auto"/>
                <w:highlight w:val="none"/>
                <w:lang w:val="en-US" w:eastAsia="zh-CN"/>
              </w:rPr>
            </w:pPr>
            <w:r>
              <w:rPr>
                <w:rFonts w:hint="eastAsia"/>
                <w:color w:val="auto"/>
                <w:highlight w:val="none"/>
              </w:rPr>
              <w:t>禽流感病毒H5亚型血凝抑制试验抗原阳性血清</w:t>
            </w:r>
          </w:p>
        </w:tc>
        <w:tc>
          <w:tcPr>
            <w:tcW w:w="4095" w:type="dxa"/>
            <w:noWrap w:val="0"/>
            <w:vAlign w:val="top"/>
          </w:tcPr>
          <w:p>
            <w:pPr>
              <w:pStyle w:val="2"/>
              <w:spacing w:line="360" w:lineRule="auto"/>
              <w:ind w:firstLine="0"/>
              <w:rPr>
                <w:rFonts w:hint="eastAsia"/>
                <w:color w:val="auto"/>
                <w:highlight w:val="none"/>
              </w:rPr>
            </w:pPr>
            <w:r>
              <w:rPr>
                <w:rFonts w:hint="eastAsia"/>
                <w:color w:val="auto"/>
                <w:highlight w:val="none"/>
              </w:rPr>
              <w:t>1</w:t>
            </w:r>
            <w:r>
              <w:rPr>
                <w:rFonts w:hint="eastAsia"/>
                <w:color w:val="auto"/>
                <w:highlight w:val="none"/>
                <w:lang w:val="en-US" w:eastAsia="zh-CN"/>
              </w:rPr>
              <w:t>.</w:t>
            </w:r>
            <w:r>
              <w:rPr>
                <w:rFonts w:hint="eastAsia"/>
                <w:color w:val="auto"/>
                <w:highlight w:val="none"/>
              </w:rPr>
              <w:t>生产厂家获得农业部GMP证书</w:t>
            </w:r>
            <w:r>
              <w:rPr>
                <w:rFonts w:hint="eastAsia"/>
                <w:color w:val="auto"/>
                <w:highlight w:val="none"/>
                <w:lang w:eastAsia="zh-CN"/>
              </w:rPr>
              <w:t>（</w:t>
            </w:r>
            <w:r>
              <w:rPr>
                <w:rFonts w:hint="eastAsia"/>
                <w:color w:val="auto"/>
                <w:highlight w:val="none"/>
                <w:lang w:val="en-US" w:eastAsia="zh-CN"/>
              </w:rPr>
              <w:t>提供证书复印件</w:t>
            </w:r>
            <w:r>
              <w:rPr>
                <w:rFonts w:hint="eastAsia"/>
                <w:color w:val="auto"/>
                <w:highlight w:val="none"/>
                <w:lang w:eastAsia="zh-CN"/>
              </w:rPr>
              <w:t>）</w:t>
            </w:r>
            <w:r>
              <w:rPr>
                <w:rFonts w:hint="eastAsia"/>
                <w:color w:val="auto"/>
                <w:highlight w:val="none"/>
              </w:rPr>
              <w:t>。</w:t>
            </w:r>
          </w:p>
          <w:p>
            <w:pPr>
              <w:pStyle w:val="2"/>
              <w:spacing w:line="360" w:lineRule="auto"/>
              <w:ind w:firstLine="0"/>
              <w:rPr>
                <w:rFonts w:hint="eastAsia"/>
                <w:color w:val="auto"/>
                <w:highlight w:val="none"/>
              </w:rPr>
            </w:pPr>
            <w:r>
              <w:rPr>
                <w:rFonts w:hint="eastAsia"/>
                <w:color w:val="auto"/>
                <w:highlight w:val="none"/>
                <w:lang w:val="en-US" w:eastAsia="zh-CN"/>
              </w:rPr>
              <w:t>2.</w:t>
            </w:r>
            <w:r>
              <w:rPr>
                <w:rFonts w:hint="eastAsia"/>
                <w:color w:val="auto"/>
                <w:highlight w:val="none"/>
              </w:rPr>
              <w:t>阳性血清为SPF 鸡感染禽流感病毒 H5 亚型制备的高免血清，HI 效价≥7log2。阴性血清为 SPF 鸡血清。</w:t>
            </w:r>
          </w:p>
          <w:p>
            <w:pPr>
              <w:pStyle w:val="2"/>
              <w:spacing w:line="360" w:lineRule="auto"/>
              <w:ind w:firstLine="0"/>
              <w:rPr>
                <w:rFonts w:hint="eastAsia"/>
                <w:color w:val="auto"/>
                <w:highlight w:val="none"/>
              </w:rPr>
            </w:pPr>
            <w:r>
              <w:rPr>
                <w:rFonts w:hint="eastAsia"/>
                <w:color w:val="auto"/>
                <w:highlight w:val="none"/>
                <w:lang w:val="en-US" w:eastAsia="zh-CN"/>
              </w:rPr>
              <w:t>3.</w:t>
            </w:r>
            <w:r>
              <w:rPr>
                <w:rFonts w:hint="eastAsia"/>
                <w:color w:val="auto"/>
                <w:highlight w:val="none"/>
              </w:rPr>
              <w:t>规格：2mL/瓶。</w:t>
            </w:r>
          </w:p>
          <w:p>
            <w:pPr>
              <w:pStyle w:val="2"/>
              <w:spacing w:line="360" w:lineRule="auto"/>
              <w:ind w:firstLine="0"/>
              <w:rPr>
                <w:rFonts w:hint="eastAsia"/>
                <w:color w:val="auto"/>
                <w:highlight w:val="none"/>
                <w:lang w:val="en-US" w:eastAsia="zh-CN"/>
              </w:rPr>
            </w:pPr>
            <w:r>
              <w:rPr>
                <w:rFonts w:hint="eastAsia"/>
                <w:color w:val="auto"/>
                <w:highlight w:val="none"/>
                <w:lang w:val="en-US" w:eastAsia="zh-CN"/>
              </w:rPr>
              <w:t>4.</w:t>
            </w:r>
            <w:r>
              <w:rPr>
                <w:rFonts w:hint="eastAsia"/>
                <w:color w:val="auto"/>
                <w:highlight w:val="none"/>
              </w:rPr>
              <w:t>储藏与有效期：在-15℃以下保存，有效期为24个月。</w:t>
            </w:r>
          </w:p>
        </w:tc>
        <w:tc>
          <w:tcPr>
            <w:tcW w:w="1710" w:type="dxa"/>
            <w:noWrap w:val="0"/>
            <w:vAlign w:val="center"/>
          </w:tcPr>
          <w:p>
            <w:pPr>
              <w:pStyle w:val="2"/>
              <w:spacing w:line="360" w:lineRule="auto"/>
              <w:ind w:firstLine="0"/>
              <w:jc w:val="center"/>
              <w:rPr>
                <w:rFonts w:hint="eastAsia"/>
                <w:color w:val="auto"/>
                <w:highlight w:val="none"/>
                <w:lang w:val="en-US" w:eastAsia="zh-CN"/>
              </w:rPr>
            </w:pPr>
            <w:r>
              <w:rPr>
                <w:rFonts w:hint="eastAsia"/>
                <w:color w:val="auto"/>
                <w:highlight w:val="none"/>
              </w:rPr>
              <w:t>2</w:t>
            </w:r>
            <w:r>
              <w:rPr>
                <w:rFonts w:hint="eastAsia"/>
                <w:color w:val="auto"/>
                <w:highlight w:val="none"/>
                <w:lang w:val="en-US" w:eastAsia="zh-CN"/>
              </w:rPr>
              <w:t>瓶</w:t>
            </w:r>
          </w:p>
        </w:tc>
        <w:tc>
          <w:tcPr>
            <w:tcW w:w="1023" w:type="dxa"/>
            <w:noWrap w:val="0"/>
            <w:vAlign w:val="center"/>
          </w:tcPr>
          <w:p>
            <w:pPr>
              <w:pStyle w:val="2"/>
              <w:spacing w:line="360" w:lineRule="auto"/>
              <w:ind w:firstLine="0"/>
              <w:rPr>
                <w:rFonts w:hint="eastAsia"/>
                <w:color w:val="auto"/>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4" w:type="dxa"/>
            <w:noWrap w:val="0"/>
            <w:vAlign w:val="center"/>
          </w:tcPr>
          <w:p>
            <w:pPr>
              <w:pStyle w:val="2"/>
              <w:spacing w:line="360" w:lineRule="auto"/>
              <w:ind w:firstLine="0"/>
              <w:jc w:val="center"/>
              <w:rPr>
                <w:rFonts w:hint="eastAsia"/>
                <w:color w:val="auto"/>
                <w:highlight w:val="none"/>
                <w:lang w:val="en-US" w:eastAsia="zh-CN"/>
              </w:rPr>
            </w:pPr>
            <w:r>
              <w:rPr>
                <w:rFonts w:hint="eastAsia"/>
                <w:color w:val="auto"/>
                <w:highlight w:val="none"/>
                <w:lang w:val="en-US" w:eastAsia="zh-CN"/>
              </w:rPr>
              <w:t>11</w:t>
            </w:r>
          </w:p>
        </w:tc>
        <w:tc>
          <w:tcPr>
            <w:tcW w:w="1512" w:type="dxa"/>
            <w:noWrap w:val="0"/>
            <w:vAlign w:val="center"/>
          </w:tcPr>
          <w:p>
            <w:pPr>
              <w:pStyle w:val="2"/>
              <w:spacing w:line="360" w:lineRule="auto"/>
              <w:ind w:firstLine="0"/>
              <w:jc w:val="center"/>
              <w:rPr>
                <w:rFonts w:hint="eastAsia"/>
                <w:color w:val="auto"/>
                <w:highlight w:val="none"/>
                <w:lang w:val="en-US" w:eastAsia="zh-CN"/>
              </w:rPr>
            </w:pPr>
            <w:r>
              <w:rPr>
                <w:rFonts w:hint="eastAsia"/>
                <w:color w:val="auto"/>
                <w:highlight w:val="none"/>
              </w:rPr>
              <w:t>禽流感病毒H7亚型血凝抑制试验抗原阳性血清</w:t>
            </w:r>
          </w:p>
        </w:tc>
        <w:tc>
          <w:tcPr>
            <w:tcW w:w="4095" w:type="dxa"/>
            <w:noWrap w:val="0"/>
            <w:vAlign w:val="top"/>
          </w:tcPr>
          <w:p>
            <w:pPr>
              <w:pStyle w:val="2"/>
              <w:spacing w:line="360" w:lineRule="auto"/>
              <w:ind w:firstLine="0"/>
              <w:rPr>
                <w:rFonts w:hint="eastAsia"/>
                <w:color w:val="auto"/>
                <w:highlight w:val="none"/>
              </w:rPr>
            </w:pPr>
            <w:r>
              <w:rPr>
                <w:rFonts w:hint="eastAsia"/>
                <w:color w:val="auto"/>
                <w:highlight w:val="none"/>
              </w:rPr>
              <w:t>1</w:t>
            </w:r>
            <w:r>
              <w:rPr>
                <w:rFonts w:hint="eastAsia"/>
                <w:color w:val="auto"/>
                <w:highlight w:val="none"/>
                <w:lang w:val="en-US" w:eastAsia="zh-CN"/>
              </w:rPr>
              <w:t>.</w:t>
            </w:r>
            <w:r>
              <w:rPr>
                <w:rFonts w:hint="eastAsia"/>
                <w:color w:val="auto"/>
                <w:highlight w:val="none"/>
              </w:rPr>
              <w:t>生产厂家获得农业部GMP证书</w:t>
            </w:r>
            <w:r>
              <w:rPr>
                <w:rFonts w:hint="eastAsia"/>
                <w:color w:val="auto"/>
                <w:highlight w:val="none"/>
                <w:lang w:eastAsia="zh-CN"/>
              </w:rPr>
              <w:t>（</w:t>
            </w:r>
            <w:r>
              <w:rPr>
                <w:rFonts w:hint="eastAsia"/>
                <w:color w:val="auto"/>
                <w:highlight w:val="none"/>
                <w:lang w:val="en-US" w:eastAsia="zh-CN"/>
              </w:rPr>
              <w:t>提供证书复印件</w:t>
            </w:r>
            <w:r>
              <w:rPr>
                <w:rFonts w:hint="eastAsia"/>
                <w:color w:val="auto"/>
                <w:highlight w:val="none"/>
                <w:lang w:eastAsia="zh-CN"/>
              </w:rPr>
              <w:t>）</w:t>
            </w:r>
            <w:r>
              <w:rPr>
                <w:rFonts w:hint="eastAsia"/>
                <w:color w:val="auto"/>
                <w:highlight w:val="none"/>
              </w:rPr>
              <w:t>。</w:t>
            </w:r>
          </w:p>
          <w:p>
            <w:pPr>
              <w:pStyle w:val="2"/>
              <w:spacing w:line="360" w:lineRule="auto"/>
              <w:ind w:firstLine="0"/>
              <w:rPr>
                <w:rFonts w:hint="eastAsia"/>
                <w:color w:val="auto"/>
                <w:highlight w:val="none"/>
              </w:rPr>
            </w:pPr>
            <w:r>
              <w:rPr>
                <w:rFonts w:hint="eastAsia"/>
                <w:color w:val="auto"/>
                <w:highlight w:val="none"/>
                <w:lang w:val="en-US" w:eastAsia="zh-CN"/>
              </w:rPr>
              <w:t>2.</w:t>
            </w:r>
            <w:r>
              <w:rPr>
                <w:rFonts w:hint="eastAsia"/>
                <w:color w:val="auto"/>
                <w:highlight w:val="none"/>
              </w:rPr>
              <w:t>阳性血清为SPF 鸡感染禽流感病毒 H7 亚型制备的高免血清，HI 效价≥7log2。阴性血清为 SPF 鸡血清。</w:t>
            </w:r>
          </w:p>
          <w:p>
            <w:pPr>
              <w:pStyle w:val="2"/>
              <w:spacing w:line="360" w:lineRule="auto"/>
              <w:ind w:firstLine="0"/>
              <w:rPr>
                <w:rFonts w:hint="eastAsia"/>
                <w:color w:val="auto"/>
                <w:highlight w:val="none"/>
              </w:rPr>
            </w:pPr>
            <w:r>
              <w:rPr>
                <w:rFonts w:hint="eastAsia"/>
                <w:color w:val="auto"/>
                <w:highlight w:val="none"/>
                <w:lang w:val="en-US" w:eastAsia="zh-CN"/>
              </w:rPr>
              <w:t>3.</w:t>
            </w:r>
            <w:r>
              <w:rPr>
                <w:rFonts w:hint="eastAsia"/>
                <w:color w:val="auto"/>
                <w:highlight w:val="none"/>
              </w:rPr>
              <w:t>规格：2mL/瓶。</w:t>
            </w:r>
          </w:p>
          <w:p>
            <w:pPr>
              <w:pStyle w:val="2"/>
              <w:spacing w:line="360" w:lineRule="auto"/>
              <w:ind w:firstLine="0"/>
              <w:rPr>
                <w:rFonts w:hint="eastAsia"/>
                <w:color w:val="auto"/>
                <w:highlight w:val="none"/>
                <w:lang w:val="en-US" w:eastAsia="zh-CN"/>
              </w:rPr>
            </w:pPr>
            <w:r>
              <w:rPr>
                <w:rFonts w:hint="eastAsia"/>
                <w:color w:val="auto"/>
                <w:highlight w:val="none"/>
                <w:lang w:val="en-US" w:eastAsia="zh-CN"/>
              </w:rPr>
              <w:t>4.</w:t>
            </w:r>
            <w:r>
              <w:rPr>
                <w:rFonts w:hint="eastAsia"/>
                <w:color w:val="auto"/>
                <w:highlight w:val="none"/>
              </w:rPr>
              <w:t>储藏与有效期：在-15℃以下保存，有效期为24个月。</w:t>
            </w:r>
          </w:p>
        </w:tc>
        <w:tc>
          <w:tcPr>
            <w:tcW w:w="1710" w:type="dxa"/>
            <w:noWrap w:val="0"/>
            <w:vAlign w:val="center"/>
          </w:tcPr>
          <w:p>
            <w:pPr>
              <w:pStyle w:val="2"/>
              <w:spacing w:line="360" w:lineRule="auto"/>
              <w:ind w:firstLine="0"/>
              <w:jc w:val="center"/>
              <w:rPr>
                <w:rFonts w:hint="eastAsia"/>
                <w:color w:val="auto"/>
                <w:highlight w:val="none"/>
                <w:lang w:val="en-US" w:eastAsia="zh-CN"/>
              </w:rPr>
            </w:pPr>
            <w:r>
              <w:rPr>
                <w:rFonts w:hint="eastAsia"/>
                <w:color w:val="auto"/>
                <w:highlight w:val="none"/>
              </w:rPr>
              <w:t>2</w:t>
            </w:r>
            <w:r>
              <w:rPr>
                <w:rFonts w:hint="eastAsia"/>
                <w:color w:val="auto"/>
                <w:highlight w:val="none"/>
                <w:lang w:val="en-US" w:eastAsia="zh-CN"/>
              </w:rPr>
              <w:t>瓶</w:t>
            </w:r>
          </w:p>
        </w:tc>
        <w:tc>
          <w:tcPr>
            <w:tcW w:w="1023" w:type="dxa"/>
            <w:noWrap w:val="0"/>
            <w:vAlign w:val="center"/>
          </w:tcPr>
          <w:p>
            <w:pPr>
              <w:pStyle w:val="2"/>
              <w:spacing w:line="360" w:lineRule="auto"/>
              <w:ind w:firstLine="0"/>
              <w:rPr>
                <w:rFonts w:hint="eastAsia"/>
                <w:color w:val="auto"/>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4" w:type="dxa"/>
            <w:noWrap w:val="0"/>
            <w:vAlign w:val="center"/>
          </w:tcPr>
          <w:p>
            <w:pPr>
              <w:pStyle w:val="2"/>
              <w:spacing w:line="360" w:lineRule="auto"/>
              <w:ind w:firstLine="0"/>
              <w:jc w:val="center"/>
              <w:rPr>
                <w:rFonts w:hint="eastAsia"/>
                <w:color w:val="auto"/>
                <w:highlight w:val="none"/>
                <w:lang w:val="en-US" w:eastAsia="zh-CN"/>
              </w:rPr>
            </w:pPr>
            <w:r>
              <w:rPr>
                <w:rFonts w:hint="eastAsia"/>
                <w:color w:val="auto"/>
                <w:highlight w:val="none"/>
                <w:lang w:val="en-US" w:eastAsia="zh-CN"/>
              </w:rPr>
              <w:t>12</w:t>
            </w:r>
          </w:p>
        </w:tc>
        <w:tc>
          <w:tcPr>
            <w:tcW w:w="1512" w:type="dxa"/>
            <w:noWrap w:val="0"/>
            <w:vAlign w:val="center"/>
          </w:tcPr>
          <w:p>
            <w:pPr>
              <w:pStyle w:val="2"/>
              <w:spacing w:line="360" w:lineRule="auto"/>
              <w:ind w:firstLine="0"/>
              <w:jc w:val="center"/>
              <w:rPr>
                <w:rFonts w:hint="eastAsia"/>
                <w:color w:val="auto"/>
                <w:highlight w:val="none"/>
                <w:lang w:val="en-US" w:eastAsia="zh-CN"/>
              </w:rPr>
            </w:pPr>
            <w:r>
              <w:rPr>
                <w:rFonts w:hint="eastAsia"/>
                <w:color w:val="auto"/>
                <w:highlight w:val="none"/>
              </w:rPr>
              <w:t>新城疫血凝抑制试验抗原</w:t>
            </w:r>
          </w:p>
        </w:tc>
        <w:tc>
          <w:tcPr>
            <w:tcW w:w="4095" w:type="dxa"/>
            <w:noWrap w:val="0"/>
            <w:vAlign w:val="top"/>
          </w:tcPr>
          <w:p>
            <w:pPr>
              <w:pStyle w:val="2"/>
              <w:spacing w:line="360" w:lineRule="auto"/>
              <w:ind w:firstLine="0"/>
              <w:rPr>
                <w:rFonts w:hint="eastAsia"/>
                <w:color w:val="auto"/>
                <w:highlight w:val="none"/>
              </w:rPr>
            </w:pPr>
            <w:r>
              <w:rPr>
                <w:rFonts w:hint="eastAsia"/>
                <w:color w:val="auto"/>
                <w:highlight w:val="none"/>
              </w:rPr>
              <w:t>1.生产厂家获得农业部GMP证书</w:t>
            </w:r>
            <w:r>
              <w:rPr>
                <w:rFonts w:hint="eastAsia"/>
                <w:color w:val="auto"/>
                <w:highlight w:val="none"/>
                <w:lang w:eastAsia="zh-CN"/>
              </w:rPr>
              <w:t>（</w:t>
            </w:r>
            <w:r>
              <w:rPr>
                <w:rFonts w:hint="eastAsia"/>
                <w:color w:val="auto"/>
                <w:highlight w:val="none"/>
                <w:lang w:val="en-US" w:eastAsia="zh-CN"/>
              </w:rPr>
              <w:t>提供证书复印件</w:t>
            </w:r>
            <w:r>
              <w:rPr>
                <w:rFonts w:hint="eastAsia"/>
                <w:color w:val="auto"/>
                <w:highlight w:val="none"/>
                <w:lang w:eastAsia="zh-CN"/>
              </w:rPr>
              <w:t>）</w:t>
            </w:r>
            <w:r>
              <w:rPr>
                <w:rFonts w:hint="eastAsia"/>
                <w:color w:val="auto"/>
                <w:highlight w:val="none"/>
              </w:rPr>
              <w:t>。</w:t>
            </w:r>
          </w:p>
          <w:p>
            <w:pPr>
              <w:pStyle w:val="2"/>
              <w:spacing w:line="360" w:lineRule="auto"/>
              <w:ind w:firstLine="0"/>
              <w:rPr>
                <w:rFonts w:hint="eastAsia"/>
                <w:color w:val="auto"/>
                <w:highlight w:val="none"/>
              </w:rPr>
            </w:pPr>
            <w:r>
              <w:rPr>
                <w:rFonts w:hint="eastAsia"/>
                <w:color w:val="auto"/>
                <w:highlight w:val="none"/>
                <w:lang w:val="en-US" w:eastAsia="zh-CN"/>
              </w:rPr>
              <w:t>2.</w:t>
            </w:r>
            <w:r>
              <w:rPr>
                <w:rFonts w:hint="eastAsia"/>
                <w:color w:val="auto"/>
                <w:highlight w:val="none"/>
              </w:rPr>
              <w:t>抗原为鸡新城疫病毒LaSota株接种SPF鸡胚培养。</w:t>
            </w:r>
          </w:p>
          <w:p>
            <w:pPr>
              <w:pStyle w:val="2"/>
              <w:spacing w:line="360" w:lineRule="auto"/>
              <w:ind w:firstLine="0"/>
              <w:rPr>
                <w:rFonts w:hint="eastAsia"/>
                <w:color w:val="auto"/>
                <w:highlight w:val="none"/>
              </w:rPr>
            </w:pPr>
            <w:r>
              <w:rPr>
                <w:rFonts w:hint="eastAsia"/>
                <w:color w:val="auto"/>
                <w:highlight w:val="none"/>
                <w:lang w:val="en-US" w:eastAsia="zh-CN"/>
              </w:rPr>
              <w:t>3.</w:t>
            </w:r>
            <w:r>
              <w:rPr>
                <w:rFonts w:hint="eastAsia"/>
                <w:color w:val="auto"/>
                <w:highlight w:val="none"/>
              </w:rPr>
              <w:t>规格：2mL/瓶。</w:t>
            </w:r>
          </w:p>
          <w:p>
            <w:pPr>
              <w:pStyle w:val="2"/>
              <w:spacing w:line="360" w:lineRule="auto"/>
              <w:ind w:firstLine="0"/>
              <w:rPr>
                <w:rFonts w:hint="eastAsia"/>
                <w:color w:val="auto"/>
                <w:highlight w:val="none"/>
                <w:lang w:val="en-US" w:eastAsia="zh-CN"/>
              </w:rPr>
            </w:pPr>
            <w:r>
              <w:rPr>
                <w:rFonts w:hint="eastAsia"/>
                <w:color w:val="auto"/>
                <w:highlight w:val="none"/>
              </w:rPr>
              <w:t>4.储藏与有效期：在-20℃以下保存，有效期为24个月。</w:t>
            </w:r>
          </w:p>
        </w:tc>
        <w:tc>
          <w:tcPr>
            <w:tcW w:w="1710" w:type="dxa"/>
            <w:noWrap w:val="0"/>
            <w:vAlign w:val="center"/>
          </w:tcPr>
          <w:p>
            <w:pPr>
              <w:pStyle w:val="2"/>
              <w:spacing w:line="360" w:lineRule="auto"/>
              <w:ind w:firstLine="0"/>
              <w:jc w:val="center"/>
              <w:rPr>
                <w:rFonts w:hint="eastAsia"/>
                <w:color w:val="auto"/>
                <w:highlight w:val="none"/>
                <w:lang w:val="en-US" w:eastAsia="zh-CN"/>
              </w:rPr>
            </w:pPr>
            <w:r>
              <w:rPr>
                <w:rFonts w:hint="eastAsia"/>
                <w:color w:val="auto"/>
                <w:highlight w:val="none"/>
              </w:rPr>
              <w:t>6</w:t>
            </w:r>
            <w:r>
              <w:rPr>
                <w:rFonts w:hint="eastAsia"/>
                <w:color w:val="auto"/>
                <w:highlight w:val="none"/>
                <w:lang w:val="en-US" w:eastAsia="zh-CN"/>
              </w:rPr>
              <w:t>瓶</w:t>
            </w:r>
          </w:p>
        </w:tc>
        <w:tc>
          <w:tcPr>
            <w:tcW w:w="1023" w:type="dxa"/>
            <w:noWrap w:val="0"/>
            <w:vAlign w:val="center"/>
          </w:tcPr>
          <w:p>
            <w:pPr>
              <w:pStyle w:val="2"/>
              <w:spacing w:line="360" w:lineRule="auto"/>
              <w:ind w:firstLine="0"/>
              <w:rPr>
                <w:rFonts w:hint="eastAsia"/>
                <w:color w:val="auto"/>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7" w:hRule="atLeast"/>
          <w:jc w:val="center"/>
        </w:trPr>
        <w:tc>
          <w:tcPr>
            <w:tcW w:w="684" w:type="dxa"/>
            <w:noWrap w:val="0"/>
            <w:vAlign w:val="center"/>
          </w:tcPr>
          <w:p>
            <w:pPr>
              <w:pStyle w:val="2"/>
              <w:spacing w:line="360" w:lineRule="auto"/>
              <w:ind w:firstLine="0"/>
              <w:jc w:val="center"/>
              <w:rPr>
                <w:rFonts w:hint="eastAsia"/>
                <w:color w:val="auto"/>
                <w:highlight w:val="none"/>
                <w:lang w:val="en-US" w:eastAsia="zh-CN"/>
              </w:rPr>
            </w:pPr>
            <w:r>
              <w:rPr>
                <w:rFonts w:hint="eastAsia"/>
                <w:color w:val="auto"/>
                <w:highlight w:val="none"/>
                <w:lang w:val="en-US" w:eastAsia="zh-CN"/>
              </w:rPr>
              <w:t>13</w:t>
            </w:r>
          </w:p>
        </w:tc>
        <w:tc>
          <w:tcPr>
            <w:tcW w:w="1512" w:type="dxa"/>
            <w:noWrap w:val="0"/>
            <w:vAlign w:val="center"/>
          </w:tcPr>
          <w:p>
            <w:pPr>
              <w:pStyle w:val="2"/>
              <w:spacing w:line="360" w:lineRule="auto"/>
              <w:ind w:firstLine="0"/>
              <w:jc w:val="center"/>
              <w:rPr>
                <w:rFonts w:hint="eastAsia"/>
                <w:color w:val="auto"/>
                <w:highlight w:val="none"/>
                <w:lang w:val="en-US" w:eastAsia="zh-CN"/>
              </w:rPr>
            </w:pPr>
            <w:r>
              <w:rPr>
                <w:rFonts w:hint="eastAsia"/>
                <w:color w:val="auto"/>
                <w:highlight w:val="none"/>
              </w:rPr>
              <w:t>口蹄疫O型抗体检测卡</w:t>
            </w:r>
          </w:p>
        </w:tc>
        <w:tc>
          <w:tcPr>
            <w:tcW w:w="4095" w:type="dxa"/>
            <w:noWrap w:val="0"/>
            <w:vAlign w:val="top"/>
          </w:tcPr>
          <w:p>
            <w:pPr>
              <w:pStyle w:val="2"/>
              <w:spacing w:line="360" w:lineRule="auto"/>
              <w:ind w:firstLine="0"/>
              <w:rPr>
                <w:rFonts w:hint="eastAsia"/>
                <w:color w:val="auto"/>
                <w:highlight w:val="none"/>
                <w:lang w:val="en-US" w:eastAsia="zh-CN"/>
              </w:rPr>
            </w:pPr>
            <w:r>
              <w:rPr>
                <w:rFonts w:hint="eastAsia"/>
                <w:color w:val="auto"/>
                <w:highlight w:val="none"/>
                <w:lang w:val="en-US" w:eastAsia="zh-CN"/>
              </w:rPr>
              <w:t>1.40T/盒；</w:t>
            </w:r>
          </w:p>
          <w:p>
            <w:pPr>
              <w:pStyle w:val="2"/>
              <w:spacing w:line="360" w:lineRule="auto"/>
              <w:ind w:firstLine="0"/>
              <w:rPr>
                <w:rFonts w:hint="eastAsia"/>
                <w:color w:val="auto"/>
                <w:highlight w:val="none"/>
                <w:lang w:val="en-US" w:eastAsia="zh-CN"/>
              </w:rPr>
            </w:pPr>
            <w:r>
              <w:rPr>
                <w:rFonts w:hint="eastAsia"/>
                <w:color w:val="auto"/>
                <w:highlight w:val="none"/>
                <w:lang w:val="en-US" w:eastAsia="zh-CN"/>
              </w:rPr>
              <w:t>2.所投标产品符合中国人民共和国《兽药生产质量管理规范》要求，具备GMP生产车间，获得兽药GMP证书（提供证书复印件）。</w:t>
            </w:r>
          </w:p>
          <w:p>
            <w:pPr>
              <w:pStyle w:val="2"/>
              <w:spacing w:line="360" w:lineRule="auto"/>
              <w:ind w:firstLine="0"/>
              <w:rPr>
                <w:rFonts w:hint="eastAsia"/>
                <w:color w:val="auto"/>
                <w:highlight w:val="none"/>
                <w:lang w:val="en-US" w:eastAsia="zh-CN"/>
              </w:rPr>
            </w:pPr>
            <w:r>
              <w:rPr>
                <w:rFonts w:hint="eastAsia"/>
                <w:color w:val="auto"/>
                <w:highlight w:val="none"/>
                <w:lang w:val="en-US" w:eastAsia="zh-CN"/>
              </w:rPr>
              <w:t>3.要与瘦肉精检测卡为同一家生产企业。</w:t>
            </w:r>
          </w:p>
        </w:tc>
        <w:tc>
          <w:tcPr>
            <w:tcW w:w="1710" w:type="dxa"/>
            <w:noWrap w:val="0"/>
            <w:vAlign w:val="center"/>
          </w:tcPr>
          <w:p>
            <w:pPr>
              <w:pStyle w:val="2"/>
              <w:spacing w:line="360" w:lineRule="auto"/>
              <w:ind w:firstLine="0"/>
              <w:jc w:val="center"/>
              <w:rPr>
                <w:rFonts w:hint="eastAsia"/>
                <w:color w:val="auto"/>
                <w:highlight w:val="none"/>
                <w:lang w:val="en-US" w:eastAsia="zh-CN"/>
              </w:rPr>
            </w:pPr>
            <w:r>
              <w:rPr>
                <w:rFonts w:hint="eastAsia"/>
                <w:color w:val="auto"/>
                <w:highlight w:val="none"/>
              </w:rPr>
              <w:t>15</w:t>
            </w:r>
            <w:r>
              <w:rPr>
                <w:rFonts w:hint="eastAsia"/>
                <w:color w:val="auto"/>
                <w:highlight w:val="none"/>
                <w:lang w:val="en-US" w:eastAsia="zh-CN"/>
              </w:rPr>
              <w:t>盒</w:t>
            </w:r>
          </w:p>
        </w:tc>
        <w:tc>
          <w:tcPr>
            <w:tcW w:w="1023" w:type="dxa"/>
            <w:noWrap w:val="0"/>
            <w:vAlign w:val="center"/>
          </w:tcPr>
          <w:p>
            <w:pPr>
              <w:pStyle w:val="2"/>
              <w:spacing w:line="360" w:lineRule="auto"/>
              <w:ind w:firstLine="0"/>
              <w:rPr>
                <w:rFonts w:hint="eastAsia"/>
                <w:color w:val="auto"/>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4" w:type="dxa"/>
            <w:noWrap w:val="0"/>
            <w:vAlign w:val="center"/>
          </w:tcPr>
          <w:p>
            <w:pPr>
              <w:pStyle w:val="2"/>
              <w:spacing w:line="360" w:lineRule="auto"/>
              <w:ind w:firstLine="0"/>
              <w:jc w:val="center"/>
              <w:rPr>
                <w:rFonts w:hint="eastAsia"/>
                <w:color w:val="auto"/>
                <w:highlight w:val="none"/>
                <w:lang w:val="en-US" w:eastAsia="zh-CN"/>
              </w:rPr>
            </w:pPr>
            <w:r>
              <w:rPr>
                <w:rFonts w:hint="eastAsia"/>
                <w:color w:val="auto"/>
                <w:highlight w:val="none"/>
                <w:lang w:val="en-US" w:eastAsia="zh-CN"/>
              </w:rPr>
              <w:t>14</w:t>
            </w:r>
          </w:p>
        </w:tc>
        <w:tc>
          <w:tcPr>
            <w:tcW w:w="1512" w:type="dxa"/>
            <w:noWrap w:val="0"/>
            <w:vAlign w:val="center"/>
          </w:tcPr>
          <w:p>
            <w:pPr>
              <w:pStyle w:val="2"/>
              <w:spacing w:line="360" w:lineRule="auto"/>
              <w:ind w:firstLine="0"/>
              <w:jc w:val="center"/>
              <w:rPr>
                <w:rFonts w:hint="eastAsia"/>
                <w:color w:val="auto"/>
                <w:highlight w:val="none"/>
                <w:lang w:val="en-US" w:eastAsia="zh-CN"/>
              </w:rPr>
            </w:pPr>
            <w:r>
              <w:rPr>
                <w:rFonts w:hint="eastAsia"/>
                <w:color w:val="auto"/>
                <w:highlight w:val="none"/>
              </w:rPr>
              <w:t>猪瘟抗体检测卡</w:t>
            </w:r>
          </w:p>
        </w:tc>
        <w:tc>
          <w:tcPr>
            <w:tcW w:w="4095" w:type="dxa"/>
            <w:noWrap w:val="0"/>
            <w:vAlign w:val="top"/>
          </w:tcPr>
          <w:p>
            <w:pPr>
              <w:pStyle w:val="2"/>
              <w:spacing w:line="360" w:lineRule="auto"/>
              <w:ind w:firstLine="0"/>
              <w:rPr>
                <w:rFonts w:hint="eastAsia"/>
                <w:color w:val="auto"/>
                <w:highlight w:val="none"/>
              </w:rPr>
            </w:pPr>
            <w:r>
              <w:rPr>
                <w:rFonts w:hint="eastAsia"/>
                <w:color w:val="auto"/>
                <w:highlight w:val="none"/>
              </w:rPr>
              <w:t>1</w:t>
            </w:r>
            <w:r>
              <w:rPr>
                <w:rFonts w:hint="eastAsia"/>
                <w:color w:val="auto"/>
                <w:highlight w:val="none"/>
                <w:lang w:val="en-US" w:eastAsia="zh-CN"/>
              </w:rPr>
              <w:t>.</w:t>
            </w:r>
            <w:r>
              <w:rPr>
                <w:rFonts w:hint="eastAsia"/>
                <w:color w:val="auto"/>
                <w:highlight w:val="none"/>
              </w:rPr>
              <w:t>40T/盒</w:t>
            </w:r>
          </w:p>
          <w:p>
            <w:pPr>
              <w:pStyle w:val="2"/>
              <w:spacing w:line="360" w:lineRule="auto"/>
              <w:ind w:firstLine="0"/>
              <w:rPr>
                <w:rFonts w:hint="eastAsia"/>
                <w:color w:val="auto"/>
                <w:highlight w:val="none"/>
              </w:rPr>
            </w:pPr>
            <w:r>
              <w:rPr>
                <w:rFonts w:hint="eastAsia"/>
                <w:color w:val="auto"/>
                <w:highlight w:val="none"/>
              </w:rPr>
              <w:t>2</w:t>
            </w:r>
            <w:r>
              <w:rPr>
                <w:rFonts w:hint="eastAsia"/>
                <w:color w:val="auto"/>
                <w:highlight w:val="none"/>
                <w:lang w:val="en-US" w:eastAsia="zh-CN"/>
              </w:rPr>
              <w:t>.</w:t>
            </w:r>
            <w:r>
              <w:rPr>
                <w:rFonts w:hint="eastAsia"/>
                <w:color w:val="auto"/>
                <w:highlight w:val="none"/>
              </w:rPr>
              <w:t>所投标产品符合中国人民共和国《兽药生产质量管理规范》要求，具备GMP生产车间，获得兽药GMP证书</w:t>
            </w:r>
            <w:r>
              <w:rPr>
                <w:rFonts w:hint="eastAsia"/>
                <w:color w:val="auto"/>
                <w:highlight w:val="none"/>
                <w:lang w:eastAsia="zh-CN"/>
              </w:rPr>
              <w:t>（</w:t>
            </w:r>
            <w:r>
              <w:rPr>
                <w:rFonts w:hint="eastAsia"/>
                <w:color w:val="auto"/>
                <w:highlight w:val="none"/>
                <w:lang w:val="en-US" w:eastAsia="zh-CN"/>
              </w:rPr>
              <w:t>提供证书复印件</w:t>
            </w:r>
            <w:r>
              <w:rPr>
                <w:rFonts w:hint="eastAsia"/>
                <w:color w:val="auto"/>
                <w:highlight w:val="none"/>
                <w:lang w:eastAsia="zh-CN"/>
              </w:rPr>
              <w:t>）</w:t>
            </w:r>
            <w:r>
              <w:rPr>
                <w:rFonts w:hint="eastAsia"/>
                <w:color w:val="auto"/>
                <w:highlight w:val="none"/>
              </w:rPr>
              <w:t>。</w:t>
            </w:r>
          </w:p>
          <w:p>
            <w:pPr>
              <w:pStyle w:val="2"/>
              <w:spacing w:line="360" w:lineRule="auto"/>
              <w:ind w:firstLine="0"/>
              <w:rPr>
                <w:rFonts w:hint="eastAsia"/>
                <w:color w:val="auto"/>
                <w:highlight w:val="none"/>
                <w:lang w:val="en-US" w:eastAsia="zh-CN"/>
              </w:rPr>
            </w:pPr>
            <w:r>
              <w:rPr>
                <w:rFonts w:hint="eastAsia"/>
                <w:color w:val="auto"/>
                <w:highlight w:val="none"/>
                <w:lang w:val="en-US" w:eastAsia="zh-CN"/>
              </w:rPr>
              <w:t>3.</w:t>
            </w:r>
            <w:r>
              <w:rPr>
                <w:rFonts w:hint="eastAsia"/>
                <w:color w:val="auto"/>
                <w:highlight w:val="none"/>
              </w:rPr>
              <w:t>要与瘦肉精检测卡为同一家生产企业</w:t>
            </w:r>
            <w:r>
              <w:rPr>
                <w:rFonts w:hint="eastAsia"/>
                <w:color w:val="auto"/>
                <w:highlight w:val="none"/>
                <w:lang w:eastAsia="zh-CN"/>
              </w:rPr>
              <w:t>。</w:t>
            </w:r>
          </w:p>
        </w:tc>
        <w:tc>
          <w:tcPr>
            <w:tcW w:w="1710" w:type="dxa"/>
            <w:noWrap w:val="0"/>
            <w:vAlign w:val="center"/>
          </w:tcPr>
          <w:p>
            <w:pPr>
              <w:pStyle w:val="2"/>
              <w:spacing w:line="360" w:lineRule="auto"/>
              <w:ind w:firstLine="0"/>
              <w:jc w:val="center"/>
              <w:rPr>
                <w:rFonts w:hint="eastAsia"/>
                <w:color w:val="auto"/>
                <w:highlight w:val="none"/>
                <w:lang w:val="en-US" w:eastAsia="zh-CN"/>
              </w:rPr>
            </w:pPr>
            <w:r>
              <w:rPr>
                <w:rFonts w:hint="eastAsia"/>
                <w:color w:val="auto"/>
                <w:highlight w:val="none"/>
              </w:rPr>
              <w:t>15</w:t>
            </w:r>
            <w:r>
              <w:rPr>
                <w:rFonts w:hint="eastAsia"/>
                <w:color w:val="auto"/>
                <w:highlight w:val="none"/>
                <w:lang w:val="en-US" w:eastAsia="zh-CN"/>
              </w:rPr>
              <w:t>盒</w:t>
            </w:r>
          </w:p>
        </w:tc>
        <w:tc>
          <w:tcPr>
            <w:tcW w:w="1023" w:type="dxa"/>
            <w:noWrap w:val="0"/>
            <w:vAlign w:val="center"/>
          </w:tcPr>
          <w:p>
            <w:pPr>
              <w:pStyle w:val="2"/>
              <w:spacing w:line="360" w:lineRule="auto"/>
              <w:ind w:firstLine="0"/>
              <w:rPr>
                <w:rFonts w:hint="eastAsia"/>
                <w:color w:val="auto"/>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4" w:type="dxa"/>
            <w:noWrap w:val="0"/>
            <w:vAlign w:val="center"/>
          </w:tcPr>
          <w:p>
            <w:pPr>
              <w:pStyle w:val="2"/>
              <w:spacing w:line="360" w:lineRule="auto"/>
              <w:ind w:firstLine="0"/>
              <w:jc w:val="center"/>
              <w:rPr>
                <w:rFonts w:hint="eastAsia"/>
                <w:color w:val="auto"/>
                <w:highlight w:val="none"/>
                <w:lang w:val="en-US" w:eastAsia="zh-CN"/>
              </w:rPr>
            </w:pPr>
            <w:r>
              <w:rPr>
                <w:rFonts w:hint="eastAsia"/>
                <w:color w:val="auto"/>
                <w:highlight w:val="none"/>
                <w:lang w:val="en-US" w:eastAsia="zh-CN"/>
              </w:rPr>
              <w:t>15</w:t>
            </w:r>
          </w:p>
        </w:tc>
        <w:tc>
          <w:tcPr>
            <w:tcW w:w="1512" w:type="dxa"/>
            <w:noWrap w:val="0"/>
            <w:vAlign w:val="center"/>
          </w:tcPr>
          <w:p>
            <w:pPr>
              <w:pStyle w:val="2"/>
              <w:spacing w:line="360" w:lineRule="auto"/>
              <w:ind w:firstLine="0"/>
              <w:jc w:val="center"/>
              <w:rPr>
                <w:rFonts w:hint="eastAsia"/>
                <w:color w:val="auto"/>
                <w:highlight w:val="none"/>
                <w:lang w:val="en-US" w:eastAsia="zh-CN"/>
              </w:rPr>
            </w:pPr>
            <w:r>
              <w:rPr>
                <w:rFonts w:hint="eastAsia"/>
                <w:color w:val="auto"/>
                <w:highlight w:val="none"/>
              </w:rPr>
              <w:t>猪布病抗原</w:t>
            </w:r>
          </w:p>
        </w:tc>
        <w:tc>
          <w:tcPr>
            <w:tcW w:w="4095" w:type="dxa"/>
            <w:noWrap w:val="0"/>
            <w:vAlign w:val="top"/>
          </w:tcPr>
          <w:p>
            <w:pPr>
              <w:pStyle w:val="2"/>
              <w:spacing w:line="360" w:lineRule="auto"/>
              <w:ind w:firstLine="0"/>
              <w:rPr>
                <w:rFonts w:hint="eastAsia"/>
                <w:color w:val="auto"/>
                <w:highlight w:val="none"/>
              </w:rPr>
            </w:pPr>
            <w:r>
              <w:rPr>
                <w:rFonts w:hint="eastAsia"/>
                <w:color w:val="auto"/>
                <w:highlight w:val="none"/>
              </w:rPr>
              <w:t>1</w:t>
            </w:r>
            <w:r>
              <w:rPr>
                <w:rFonts w:hint="eastAsia"/>
                <w:color w:val="auto"/>
                <w:highlight w:val="none"/>
                <w:lang w:val="en-US" w:eastAsia="zh-CN"/>
              </w:rPr>
              <w:t>.10</w:t>
            </w:r>
            <w:r>
              <w:rPr>
                <w:rFonts w:hint="eastAsia"/>
                <w:color w:val="auto"/>
                <w:highlight w:val="none"/>
              </w:rPr>
              <w:t>ml/瓶；</w:t>
            </w:r>
          </w:p>
          <w:p>
            <w:pPr>
              <w:pStyle w:val="2"/>
              <w:spacing w:line="360" w:lineRule="auto"/>
              <w:ind w:firstLine="0"/>
              <w:rPr>
                <w:rFonts w:hint="eastAsia"/>
                <w:color w:val="auto"/>
                <w:highlight w:val="none"/>
                <w:lang w:val="en-US" w:eastAsia="zh-CN"/>
              </w:rPr>
            </w:pPr>
            <w:r>
              <w:rPr>
                <w:rFonts w:hint="eastAsia"/>
                <w:color w:val="auto"/>
                <w:highlight w:val="none"/>
              </w:rPr>
              <w:t>2</w:t>
            </w:r>
            <w:r>
              <w:rPr>
                <w:rFonts w:hint="eastAsia"/>
                <w:color w:val="auto"/>
                <w:highlight w:val="none"/>
                <w:lang w:val="en-US" w:eastAsia="zh-CN"/>
              </w:rPr>
              <w:t>.</w:t>
            </w:r>
            <w:r>
              <w:rPr>
                <w:rFonts w:hint="eastAsia"/>
                <w:color w:val="auto"/>
                <w:highlight w:val="none"/>
              </w:rPr>
              <w:t>储存与有效期： 2~8°C保存，有效期 1 年。</w:t>
            </w:r>
          </w:p>
        </w:tc>
        <w:tc>
          <w:tcPr>
            <w:tcW w:w="1710" w:type="dxa"/>
            <w:noWrap w:val="0"/>
            <w:vAlign w:val="center"/>
          </w:tcPr>
          <w:p>
            <w:pPr>
              <w:pStyle w:val="2"/>
              <w:spacing w:line="360" w:lineRule="auto"/>
              <w:ind w:firstLine="0"/>
              <w:jc w:val="center"/>
              <w:rPr>
                <w:rFonts w:hint="eastAsia"/>
                <w:color w:val="auto"/>
                <w:highlight w:val="none"/>
                <w:lang w:val="en-US" w:eastAsia="zh-CN"/>
              </w:rPr>
            </w:pPr>
            <w:r>
              <w:rPr>
                <w:rFonts w:hint="eastAsia"/>
                <w:color w:val="auto"/>
                <w:highlight w:val="none"/>
              </w:rPr>
              <w:t>4</w:t>
            </w:r>
            <w:r>
              <w:rPr>
                <w:rFonts w:hint="eastAsia"/>
                <w:color w:val="auto"/>
                <w:highlight w:val="none"/>
                <w:lang w:val="en-US" w:eastAsia="zh-CN"/>
              </w:rPr>
              <w:t>瓶</w:t>
            </w:r>
          </w:p>
        </w:tc>
        <w:tc>
          <w:tcPr>
            <w:tcW w:w="1023" w:type="dxa"/>
            <w:noWrap w:val="0"/>
            <w:vAlign w:val="center"/>
          </w:tcPr>
          <w:p>
            <w:pPr>
              <w:pStyle w:val="2"/>
              <w:spacing w:line="360" w:lineRule="auto"/>
              <w:ind w:firstLine="0"/>
              <w:rPr>
                <w:rFonts w:hint="eastAsia"/>
                <w:color w:val="auto"/>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4" w:type="dxa"/>
            <w:noWrap w:val="0"/>
            <w:vAlign w:val="center"/>
          </w:tcPr>
          <w:p>
            <w:pPr>
              <w:pStyle w:val="2"/>
              <w:spacing w:line="360" w:lineRule="auto"/>
              <w:ind w:firstLine="0"/>
              <w:jc w:val="center"/>
              <w:rPr>
                <w:rFonts w:hint="eastAsia"/>
                <w:color w:val="auto"/>
                <w:highlight w:val="none"/>
                <w:lang w:val="en-US" w:eastAsia="zh-CN"/>
              </w:rPr>
            </w:pPr>
            <w:r>
              <w:rPr>
                <w:rFonts w:hint="eastAsia"/>
                <w:color w:val="auto"/>
                <w:highlight w:val="none"/>
                <w:lang w:val="en-US" w:eastAsia="zh-CN"/>
              </w:rPr>
              <w:t>16</w:t>
            </w:r>
          </w:p>
        </w:tc>
        <w:tc>
          <w:tcPr>
            <w:tcW w:w="1512" w:type="dxa"/>
            <w:noWrap w:val="0"/>
            <w:vAlign w:val="center"/>
          </w:tcPr>
          <w:p>
            <w:pPr>
              <w:pStyle w:val="2"/>
              <w:spacing w:line="360" w:lineRule="auto"/>
              <w:ind w:firstLine="0"/>
              <w:jc w:val="center"/>
              <w:rPr>
                <w:rFonts w:hint="eastAsia"/>
                <w:color w:val="auto"/>
                <w:highlight w:val="none"/>
                <w:lang w:val="en-US" w:eastAsia="zh-CN"/>
              </w:rPr>
            </w:pPr>
            <w:r>
              <w:rPr>
                <w:rFonts w:hint="eastAsia"/>
                <w:color w:val="auto"/>
                <w:highlight w:val="none"/>
              </w:rPr>
              <w:t>离心管</w:t>
            </w:r>
          </w:p>
        </w:tc>
        <w:tc>
          <w:tcPr>
            <w:tcW w:w="4095" w:type="dxa"/>
            <w:noWrap w:val="0"/>
            <w:vAlign w:val="top"/>
          </w:tcPr>
          <w:p>
            <w:pPr>
              <w:pStyle w:val="2"/>
              <w:spacing w:line="360" w:lineRule="auto"/>
              <w:ind w:firstLine="0"/>
              <w:rPr>
                <w:rFonts w:hint="eastAsia"/>
                <w:color w:val="auto"/>
                <w:highlight w:val="none"/>
              </w:rPr>
            </w:pPr>
            <w:r>
              <w:rPr>
                <w:rFonts w:hint="eastAsia"/>
                <w:color w:val="auto"/>
                <w:highlight w:val="none"/>
              </w:rPr>
              <w:t>1</w:t>
            </w:r>
            <w:r>
              <w:rPr>
                <w:rFonts w:hint="eastAsia"/>
                <w:color w:val="auto"/>
                <w:highlight w:val="none"/>
                <w:lang w:val="en-US" w:eastAsia="zh-CN"/>
              </w:rPr>
              <w:t>.</w:t>
            </w:r>
            <w:r>
              <w:rPr>
                <w:rFonts w:hint="eastAsia"/>
                <w:color w:val="auto"/>
                <w:highlight w:val="none"/>
              </w:rPr>
              <w:t>规格：2ML/支；</w:t>
            </w:r>
          </w:p>
          <w:p>
            <w:pPr>
              <w:pStyle w:val="2"/>
              <w:spacing w:line="360" w:lineRule="auto"/>
              <w:ind w:firstLine="0"/>
              <w:rPr>
                <w:rFonts w:hint="eastAsia"/>
                <w:color w:val="auto"/>
                <w:highlight w:val="none"/>
                <w:lang w:val="en-US" w:eastAsia="zh-CN"/>
              </w:rPr>
            </w:pPr>
            <w:r>
              <w:rPr>
                <w:rFonts w:hint="eastAsia"/>
                <w:color w:val="auto"/>
                <w:highlight w:val="none"/>
              </w:rPr>
              <w:t>2</w:t>
            </w:r>
            <w:r>
              <w:rPr>
                <w:rFonts w:hint="eastAsia"/>
                <w:color w:val="auto"/>
                <w:highlight w:val="none"/>
                <w:lang w:val="en-US" w:eastAsia="zh-CN"/>
              </w:rPr>
              <w:t>.</w:t>
            </w:r>
            <w:r>
              <w:rPr>
                <w:rFonts w:hint="eastAsia"/>
                <w:color w:val="auto"/>
                <w:highlight w:val="none"/>
              </w:rPr>
              <w:t>可承受1500r/min的高速离心</w:t>
            </w:r>
          </w:p>
        </w:tc>
        <w:tc>
          <w:tcPr>
            <w:tcW w:w="1710" w:type="dxa"/>
            <w:noWrap w:val="0"/>
            <w:vAlign w:val="center"/>
          </w:tcPr>
          <w:p>
            <w:pPr>
              <w:pStyle w:val="2"/>
              <w:spacing w:line="360" w:lineRule="auto"/>
              <w:ind w:firstLine="0"/>
              <w:jc w:val="center"/>
              <w:rPr>
                <w:rFonts w:hint="eastAsia"/>
                <w:color w:val="auto"/>
                <w:highlight w:val="none"/>
                <w:lang w:val="en-US" w:eastAsia="zh-CN"/>
              </w:rPr>
            </w:pPr>
            <w:r>
              <w:rPr>
                <w:rFonts w:hint="eastAsia"/>
                <w:color w:val="auto"/>
                <w:highlight w:val="none"/>
              </w:rPr>
              <w:t>1</w:t>
            </w:r>
            <w:r>
              <w:rPr>
                <w:rFonts w:hint="eastAsia"/>
                <w:color w:val="auto"/>
                <w:highlight w:val="none"/>
                <w:lang w:val="en-US" w:eastAsia="zh-CN"/>
              </w:rPr>
              <w:t>0</w:t>
            </w:r>
            <w:r>
              <w:rPr>
                <w:rFonts w:hint="eastAsia"/>
                <w:color w:val="auto"/>
                <w:highlight w:val="none"/>
              </w:rPr>
              <w:t>000</w:t>
            </w:r>
            <w:r>
              <w:rPr>
                <w:rFonts w:hint="eastAsia"/>
                <w:color w:val="auto"/>
                <w:highlight w:val="none"/>
                <w:lang w:val="en-US" w:eastAsia="zh-CN"/>
              </w:rPr>
              <w:t>支</w:t>
            </w:r>
          </w:p>
        </w:tc>
        <w:tc>
          <w:tcPr>
            <w:tcW w:w="1023" w:type="dxa"/>
            <w:noWrap w:val="0"/>
            <w:vAlign w:val="center"/>
          </w:tcPr>
          <w:p>
            <w:pPr>
              <w:pStyle w:val="2"/>
              <w:spacing w:line="360" w:lineRule="auto"/>
              <w:ind w:firstLine="0"/>
              <w:rPr>
                <w:rFonts w:hint="eastAsia"/>
                <w:color w:val="auto"/>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4" w:type="dxa"/>
            <w:noWrap w:val="0"/>
            <w:vAlign w:val="center"/>
          </w:tcPr>
          <w:p>
            <w:pPr>
              <w:pStyle w:val="2"/>
              <w:spacing w:line="360" w:lineRule="auto"/>
              <w:ind w:firstLine="0"/>
              <w:jc w:val="center"/>
              <w:rPr>
                <w:rFonts w:hint="eastAsia"/>
                <w:color w:val="auto"/>
                <w:highlight w:val="none"/>
                <w:lang w:val="en-US" w:eastAsia="zh-CN"/>
              </w:rPr>
            </w:pPr>
            <w:r>
              <w:rPr>
                <w:rFonts w:hint="eastAsia"/>
                <w:color w:val="auto"/>
                <w:highlight w:val="none"/>
                <w:lang w:val="en-US" w:eastAsia="zh-CN"/>
              </w:rPr>
              <w:t>17</w:t>
            </w:r>
          </w:p>
        </w:tc>
        <w:tc>
          <w:tcPr>
            <w:tcW w:w="1512" w:type="dxa"/>
            <w:noWrap w:val="0"/>
            <w:vAlign w:val="center"/>
          </w:tcPr>
          <w:p>
            <w:pPr>
              <w:pStyle w:val="2"/>
              <w:spacing w:line="360" w:lineRule="auto"/>
              <w:ind w:firstLine="0"/>
              <w:jc w:val="center"/>
              <w:rPr>
                <w:rFonts w:hint="eastAsia"/>
                <w:color w:val="auto"/>
                <w:highlight w:val="none"/>
                <w:lang w:val="en-US" w:eastAsia="zh-CN"/>
              </w:rPr>
            </w:pPr>
            <w:r>
              <w:rPr>
                <w:rFonts w:hint="eastAsia"/>
                <w:color w:val="auto"/>
                <w:highlight w:val="none"/>
              </w:rPr>
              <w:t>离心管</w:t>
            </w:r>
          </w:p>
        </w:tc>
        <w:tc>
          <w:tcPr>
            <w:tcW w:w="4095" w:type="dxa"/>
            <w:noWrap w:val="0"/>
            <w:vAlign w:val="top"/>
          </w:tcPr>
          <w:p>
            <w:pPr>
              <w:pStyle w:val="2"/>
              <w:spacing w:line="360" w:lineRule="auto"/>
              <w:ind w:firstLine="0"/>
              <w:rPr>
                <w:rFonts w:hint="eastAsia"/>
                <w:color w:val="auto"/>
                <w:highlight w:val="none"/>
              </w:rPr>
            </w:pPr>
            <w:r>
              <w:rPr>
                <w:rFonts w:hint="eastAsia"/>
                <w:color w:val="auto"/>
                <w:highlight w:val="none"/>
              </w:rPr>
              <w:t>1</w:t>
            </w:r>
            <w:r>
              <w:rPr>
                <w:rFonts w:hint="eastAsia"/>
                <w:color w:val="auto"/>
                <w:highlight w:val="none"/>
                <w:lang w:val="en-US" w:eastAsia="zh-CN"/>
              </w:rPr>
              <w:t>.</w:t>
            </w:r>
            <w:r>
              <w:rPr>
                <w:rFonts w:hint="eastAsia"/>
                <w:color w:val="auto"/>
                <w:highlight w:val="none"/>
              </w:rPr>
              <w:t>规格：5ML/支；</w:t>
            </w:r>
          </w:p>
          <w:p>
            <w:pPr>
              <w:pStyle w:val="2"/>
              <w:spacing w:line="360" w:lineRule="auto"/>
              <w:ind w:firstLine="0"/>
              <w:rPr>
                <w:rFonts w:hint="eastAsia"/>
                <w:color w:val="auto"/>
                <w:highlight w:val="none"/>
                <w:lang w:val="en-US" w:eastAsia="zh-CN"/>
              </w:rPr>
            </w:pPr>
            <w:r>
              <w:rPr>
                <w:rFonts w:hint="eastAsia"/>
                <w:color w:val="auto"/>
                <w:highlight w:val="none"/>
              </w:rPr>
              <w:t>2</w:t>
            </w:r>
            <w:r>
              <w:rPr>
                <w:rFonts w:hint="eastAsia"/>
                <w:color w:val="auto"/>
                <w:highlight w:val="none"/>
                <w:lang w:val="en-US" w:eastAsia="zh-CN"/>
              </w:rPr>
              <w:t>.</w:t>
            </w:r>
            <w:r>
              <w:rPr>
                <w:rFonts w:hint="eastAsia"/>
                <w:color w:val="auto"/>
                <w:highlight w:val="none"/>
              </w:rPr>
              <w:t>可受-80°至+121°</w:t>
            </w:r>
          </w:p>
        </w:tc>
        <w:tc>
          <w:tcPr>
            <w:tcW w:w="1710" w:type="dxa"/>
            <w:noWrap w:val="0"/>
            <w:vAlign w:val="center"/>
          </w:tcPr>
          <w:p>
            <w:pPr>
              <w:pStyle w:val="2"/>
              <w:spacing w:line="360" w:lineRule="auto"/>
              <w:ind w:firstLine="0"/>
              <w:jc w:val="center"/>
              <w:rPr>
                <w:rFonts w:hint="eastAsia"/>
                <w:color w:val="auto"/>
                <w:highlight w:val="none"/>
                <w:lang w:val="en-US" w:eastAsia="zh-CN"/>
              </w:rPr>
            </w:pPr>
            <w:r>
              <w:rPr>
                <w:rFonts w:hint="eastAsia"/>
                <w:color w:val="auto"/>
                <w:highlight w:val="none"/>
              </w:rPr>
              <w:t>8000</w:t>
            </w:r>
            <w:r>
              <w:rPr>
                <w:rFonts w:hint="eastAsia"/>
                <w:color w:val="auto"/>
                <w:highlight w:val="none"/>
                <w:lang w:val="en-US" w:eastAsia="zh-CN"/>
              </w:rPr>
              <w:t>支</w:t>
            </w:r>
          </w:p>
        </w:tc>
        <w:tc>
          <w:tcPr>
            <w:tcW w:w="1023" w:type="dxa"/>
            <w:noWrap w:val="0"/>
            <w:vAlign w:val="center"/>
          </w:tcPr>
          <w:p>
            <w:pPr>
              <w:pStyle w:val="2"/>
              <w:spacing w:line="360" w:lineRule="auto"/>
              <w:ind w:firstLine="0"/>
              <w:rPr>
                <w:rFonts w:hint="eastAsia"/>
                <w:color w:val="auto"/>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4" w:type="dxa"/>
            <w:noWrap w:val="0"/>
            <w:vAlign w:val="center"/>
          </w:tcPr>
          <w:p>
            <w:pPr>
              <w:pStyle w:val="2"/>
              <w:spacing w:line="360" w:lineRule="auto"/>
              <w:ind w:firstLine="0"/>
              <w:jc w:val="center"/>
              <w:rPr>
                <w:rFonts w:hint="eastAsia"/>
                <w:color w:val="auto"/>
                <w:highlight w:val="none"/>
                <w:lang w:val="en-US" w:eastAsia="zh-CN"/>
              </w:rPr>
            </w:pPr>
            <w:r>
              <w:rPr>
                <w:rFonts w:hint="eastAsia"/>
                <w:color w:val="auto"/>
                <w:highlight w:val="none"/>
                <w:lang w:val="en-US" w:eastAsia="zh-CN"/>
              </w:rPr>
              <w:t>18</w:t>
            </w:r>
          </w:p>
        </w:tc>
        <w:tc>
          <w:tcPr>
            <w:tcW w:w="1512" w:type="dxa"/>
            <w:noWrap w:val="0"/>
            <w:vAlign w:val="center"/>
          </w:tcPr>
          <w:p>
            <w:pPr>
              <w:pStyle w:val="2"/>
              <w:spacing w:line="360" w:lineRule="auto"/>
              <w:ind w:firstLine="0"/>
              <w:jc w:val="center"/>
              <w:rPr>
                <w:rFonts w:hint="eastAsia"/>
                <w:color w:val="auto"/>
                <w:highlight w:val="none"/>
                <w:lang w:val="en-US" w:eastAsia="zh-CN"/>
              </w:rPr>
            </w:pPr>
            <w:r>
              <w:rPr>
                <w:rFonts w:hint="eastAsia"/>
                <w:color w:val="auto"/>
                <w:highlight w:val="none"/>
              </w:rPr>
              <w:t>离心管</w:t>
            </w:r>
          </w:p>
        </w:tc>
        <w:tc>
          <w:tcPr>
            <w:tcW w:w="4095" w:type="dxa"/>
            <w:noWrap w:val="0"/>
            <w:vAlign w:val="top"/>
          </w:tcPr>
          <w:p>
            <w:pPr>
              <w:pStyle w:val="2"/>
              <w:spacing w:line="360" w:lineRule="auto"/>
              <w:ind w:firstLine="0"/>
              <w:rPr>
                <w:rFonts w:hint="eastAsia"/>
                <w:color w:val="auto"/>
                <w:highlight w:val="none"/>
              </w:rPr>
            </w:pPr>
            <w:r>
              <w:rPr>
                <w:rFonts w:hint="eastAsia"/>
                <w:color w:val="auto"/>
                <w:highlight w:val="none"/>
                <w:lang w:val="en-US" w:eastAsia="zh-CN"/>
              </w:rPr>
              <w:t>1.</w:t>
            </w:r>
            <w:r>
              <w:rPr>
                <w:rFonts w:hint="eastAsia"/>
                <w:color w:val="auto"/>
                <w:highlight w:val="none"/>
              </w:rPr>
              <w:t>规格：10ML/支；</w:t>
            </w:r>
          </w:p>
          <w:p>
            <w:pPr>
              <w:pStyle w:val="2"/>
              <w:spacing w:line="360" w:lineRule="auto"/>
              <w:ind w:firstLine="0"/>
              <w:rPr>
                <w:rFonts w:hint="eastAsia"/>
                <w:color w:val="auto"/>
                <w:highlight w:val="none"/>
                <w:lang w:val="en-US" w:eastAsia="zh-CN"/>
              </w:rPr>
            </w:pPr>
            <w:r>
              <w:rPr>
                <w:rFonts w:hint="eastAsia"/>
                <w:color w:val="auto"/>
                <w:highlight w:val="none"/>
                <w:lang w:val="en-US" w:eastAsia="zh-CN"/>
              </w:rPr>
              <w:t>2.</w:t>
            </w:r>
            <w:r>
              <w:rPr>
                <w:rFonts w:hint="eastAsia"/>
                <w:color w:val="auto"/>
                <w:highlight w:val="none"/>
              </w:rPr>
              <w:t>可受-80°至+121°</w:t>
            </w:r>
          </w:p>
        </w:tc>
        <w:tc>
          <w:tcPr>
            <w:tcW w:w="1710" w:type="dxa"/>
            <w:noWrap w:val="0"/>
            <w:vAlign w:val="center"/>
          </w:tcPr>
          <w:p>
            <w:pPr>
              <w:pStyle w:val="2"/>
              <w:spacing w:line="360" w:lineRule="auto"/>
              <w:ind w:firstLine="0"/>
              <w:jc w:val="center"/>
              <w:rPr>
                <w:rFonts w:hint="eastAsia"/>
                <w:color w:val="auto"/>
                <w:highlight w:val="none"/>
                <w:lang w:val="en-US" w:eastAsia="zh-CN"/>
              </w:rPr>
            </w:pPr>
            <w:r>
              <w:rPr>
                <w:rFonts w:hint="eastAsia"/>
                <w:color w:val="auto"/>
                <w:highlight w:val="none"/>
              </w:rPr>
              <w:t>2000</w:t>
            </w:r>
            <w:r>
              <w:rPr>
                <w:rFonts w:hint="eastAsia"/>
                <w:color w:val="auto"/>
                <w:highlight w:val="none"/>
                <w:lang w:val="en-US" w:eastAsia="zh-CN"/>
              </w:rPr>
              <w:t>支</w:t>
            </w:r>
          </w:p>
        </w:tc>
        <w:tc>
          <w:tcPr>
            <w:tcW w:w="1023" w:type="dxa"/>
            <w:noWrap w:val="0"/>
            <w:vAlign w:val="center"/>
          </w:tcPr>
          <w:p>
            <w:pPr>
              <w:pStyle w:val="2"/>
              <w:spacing w:line="360" w:lineRule="auto"/>
              <w:ind w:firstLine="0"/>
              <w:rPr>
                <w:rFonts w:hint="eastAsia"/>
                <w:color w:val="auto"/>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4" w:type="dxa"/>
            <w:noWrap w:val="0"/>
            <w:vAlign w:val="center"/>
          </w:tcPr>
          <w:p>
            <w:pPr>
              <w:pStyle w:val="2"/>
              <w:spacing w:line="360" w:lineRule="auto"/>
              <w:ind w:firstLine="0"/>
              <w:jc w:val="center"/>
              <w:rPr>
                <w:rFonts w:hint="eastAsia"/>
                <w:color w:val="auto"/>
                <w:highlight w:val="none"/>
                <w:lang w:val="en-US" w:eastAsia="zh-CN"/>
              </w:rPr>
            </w:pPr>
            <w:r>
              <w:rPr>
                <w:rFonts w:hint="eastAsia"/>
                <w:color w:val="auto"/>
                <w:highlight w:val="none"/>
                <w:lang w:val="en-US" w:eastAsia="zh-CN"/>
              </w:rPr>
              <w:t>19</w:t>
            </w:r>
          </w:p>
        </w:tc>
        <w:tc>
          <w:tcPr>
            <w:tcW w:w="1512" w:type="dxa"/>
            <w:noWrap w:val="0"/>
            <w:vAlign w:val="center"/>
          </w:tcPr>
          <w:p>
            <w:pPr>
              <w:pStyle w:val="2"/>
              <w:spacing w:line="360" w:lineRule="auto"/>
              <w:ind w:firstLine="0"/>
              <w:jc w:val="center"/>
              <w:rPr>
                <w:rFonts w:hint="eastAsia"/>
                <w:color w:val="auto"/>
                <w:highlight w:val="none"/>
                <w:lang w:val="en-US" w:eastAsia="zh-CN"/>
              </w:rPr>
            </w:pPr>
            <w:r>
              <w:rPr>
                <w:rFonts w:hint="eastAsia"/>
                <w:color w:val="auto"/>
                <w:highlight w:val="none"/>
              </w:rPr>
              <w:t>吸嘴</w:t>
            </w:r>
          </w:p>
        </w:tc>
        <w:tc>
          <w:tcPr>
            <w:tcW w:w="4095" w:type="dxa"/>
            <w:noWrap w:val="0"/>
            <w:vAlign w:val="top"/>
          </w:tcPr>
          <w:p>
            <w:pPr>
              <w:pStyle w:val="2"/>
              <w:spacing w:line="360" w:lineRule="auto"/>
              <w:ind w:firstLine="0"/>
              <w:rPr>
                <w:rFonts w:hint="eastAsia"/>
                <w:color w:val="auto"/>
                <w:highlight w:val="none"/>
              </w:rPr>
            </w:pPr>
            <w:r>
              <w:rPr>
                <w:rFonts w:hint="eastAsia"/>
                <w:color w:val="auto"/>
                <w:highlight w:val="none"/>
                <w:lang w:val="en-US" w:eastAsia="zh-CN"/>
              </w:rPr>
              <w:t>1.</w:t>
            </w:r>
            <w:r>
              <w:rPr>
                <w:rFonts w:hint="eastAsia"/>
                <w:color w:val="auto"/>
                <w:highlight w:val="none"/>
              </w:rPr>
              <w:t>规格：</w:t>
            </w:r>
            <w:r>
              <w:rPr>
                <w:rFonts w:hint="eastAsia"/>
                <w:color w:val="auto"/>
                <w:highlight w:val="none"/>
                <w:lang w:val="en-US" w:eastAsia="zh-CN"/>
              </w:rPr>
              <w:t>20-</w:t>
            </w:r>
            <w:r>
              <w:rPr>
                <w:rFonts w:hint="eastAsia"/>
                <w:color w:val="auto"/>
                <w:highlight w:val="none"/>
              </w:rPr>
              <w:t>200 ul；96支/盒</w:t>
            </w:r>
          </w:p>
          <w:p>
            <w:pPr>
              <w:pStyle w:val="2"/>
              <w:spacing w:line="360" w:lineRule="auto"/>
              <w:ind w:firstLine="0"/>
              <w:rPr>
                <w:rFonts w:hint="eastAsia"/>
                <w:color w:val="auto"/>
                <w:highlight w:val="none"/>
                <w:lang w:val="en-US" w:eastAsia="zh-CN"/>
              </w:rPr>
            </w:pPr>
            <w:r>
              <w:rPr>
                <w:rFonts w:hint="eastAsia"/>
                <w:color w:val="auto"/>
                <w:highlight w:val="none"/>
                <w:lang w:val="en-US" w:eastAsia="zh-CN"/>
              </w:rPr>
              <w:t>2.</w:t>
            </w:r>
            <w:r>
              <w:rPr>
                <w:rFonts w:hint="eastAsia"/>
                <w:color w:val="auto"/>
                <w:highlight w:val="none"/>
              </w:rPr>
              <w:t>无菌、无酶、无热源</w:t>
            </w:r>
          </w:p>
        </w:tc>
        <w:tc>
          <w:tcPr>
            <w:tcW w:w="1710" w:type="dxa"/>
            <w:noWrap w:val="0"/>
            <w:vAlign w:val="center"/>
          </w:tcPr>
          <w:p>
            <w:pPr>
              <w:pStyle w:val="2"/>
              <w:spacing w:line="360" w:lineRule="auto"/>
              <w:ind w:firstLine="0"/>
              <w:jc w:val="center"/>
              <w:rPr>
                <w:rFonts w:hint="eastAsia"/>
                <w:color w:val="auto"/>
                <w:highlight w:val="none"/>
                <w:lang w:val="en-US" w:eastAsia="zh-CN"/>
              </w:rPr>
            </w:pPr>
            <w:r>
              <w:rPr>
                <w:rFonts w:hint="eastAsia"/>
                <w:color w:val="auto"/>
                <w:highlight w:val="none"/>
              </w:rPr>
              <w:t>5000</w:t>
            </w:r>
            <w:r>
              <w:rPr>
                <w:rFonts w:hint="eastAsia"/>
                <w:color w:val="auto"/>
                <w:highlight w:val="none"/>
                <w:lang w:val="en-US" w:eastAsia="zh-CN"/>
              </w:rPr>
              <w:t>个</w:t>
            </w:r>
          </w:p>
        </w:tc>
        <w:tc>
          <w:tcPr>
            <w:tcW w:w="1023" w:type="dxa"/>
            <w:noWrap w:val="0"/>
            <w:vAlign w:val="top"/>
          </w:tcPr>
          <w:p>
            <w:pPr>
              <w:pStyle w:val="2"/>
              <w:spacing w:line="360" w:lineRule="auto"/>
              <w:ind w:firstLine="0"/>
              <w:rPr>
                <w:rFonts w:hint="eastAsia"/>
                <w:color w:val="auto"/>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4" w:type="dxa"/>
            <w:noWrap w:val="0"/>
            <w:vAlign w:val="center"/>
          </w:tcPr>
          <w:p>
            <w:pPr>
              <w:pStyle w:val="2"/>
              <w:spacing w:line="360" w:lineRule="auto"/>
              <w:ind w:firstLine="0"/>
              <w:jc w:val="center"/>
              <w:rPr>
                <w:rFonts w:hint="eastAsia"/>
                <w:color w:val="auto"/>
                <w:highlight w:val="none"/>
                <w:lang w:val="en-US" w:eastAsia="zh-CN"/>
              </w:rPr>
            </w:pPr>
            <w:r>
              <w:rPr>
                <w:rFonts w:hint="eastAsia"/>
                <w:color w:val="auto"/>
                <w:highlight w:val="none"/>
                <w:lang w:val="en-US" w:eastAsia="zh-CN"/>
              </w:rPr>
              <w:t>20</w:t>
            </w:r>
          </w:p>
        </w:tc>
        <w:tc>
          <w:tcPr>
            <w:tcW w:w="1512" w:type="dxa"/>
            <w:noWrap w:val="0"/>
            <w:vAlign w:val="center"/>
          </w:tcPr>
          <w:p>
            <w:pPr>
              <w:pStyle w:val="2"/>
              <w:spacing w:line="360" w:lineRule="auto"/>
              <w:ind w:firstLine="0"/>
              <w:jc w:val="center"/>
              <w:rPr>
                <w:rFonts w:hint="eastAsia"/>
                <w:color w:val="auto"/>
                <w:highlight w:val="none"/>
                <w:lang w:val="en-US" w:eastAsia="zh-CN"/>
              </w:rPr>
            </w:pPr>
            <w:r>
              <w:rPr>
                <w:rFonts w:hint="eastAsia"/>
                <w:color w:val="auto"/>
                <w:highlight w:val="none"/>
              </w:rPr>
              <w:t>吸嘴</w:t>
            </w:r>
          </w:p>
        </w:tc>
        <w:tc>
          <w:tcPr>
            <w:tcW w:w="4095" w:type="dxa"/>
            <w:noWrap w:val="0"/>
            <w:vAlign w:val="top"/>
          </w:tcPr>
          <w:p>
            <w:pPr>
              <w:pStyle w:val="2"/>
              <w:spacing w:line="360" w:lineRule="auto"/>
              <w:ind w:firstLine="0"/>
              <w:rPr>
                <w:rFonts w:hint="eastAsia"/>
                <w:color w:val="auto"/>
                <w:highlight w:val="none"/>
              </w:rPr>
            </w:pPr>
            <w:r>
              <w:rPr>
                <w:rFonts w:hint="eastAsia"/>
                <w:color w:val="auto"/>
                <w:highlight w:val="none"/>
              </w:rPr>
              <w:t>1</w:t>
            </w:r>
            <w:r>
              <w:rPr>
                <w:rFonts w:hint="eastAsia"/>
                <w:color w:val="auto"/>
                <w:highlight w:val="none"/>
                <w:lang w:val="en-US" w:eastAsia="zh-CN"/>
              </w:rPr>
              <w:t>.</w:t>
            </w:r>
            <w:r>
              <w:rPr>
                <w:rFonts w:hint="eastAsia"/>
                <w:color w:val="auto"/>
                <w:highlight w:val="none"/>
              </w:rPr>
              <w:t>规格：</w:t>
            </w:r>
            <w:r>
              <w:rPr>
                <w:rFonts w:hint="eastAsia"/>
                <w:color w:val="auto"/>
                <w:highlight w:val="none"/>
                <w:lang w:val="en-US" w:eastAsia="zh-CN"/>
              </w:rPr>
              <w:t>50-</w:t>
            </w:r>
            <w:r>
              <w:rPr>
                <w:rFonts w:hint="eastAsia"/>
                <w:color w:val="auto"/>
                <w:highlight w:val="none"/>
              </w:rPr>
              <w:t>1000 ul；</w:t>
            </w:r>
          </w:p>
          <w:p>
            <w:pPr>
              <w:pStyle w:val="2"/>
              <w:spacing w:line="360" w:lineRule="auto"/>
              <w:ind w:firstLine="0"/>
              <w:rPr>
                <w:rFonts w:hint="eastAsia"/>
                <w:color w:val="auto"/>
                <w:highlight w:val="none"/>
                <w:lang w:val="en-US" w:eastAsia="zh-CN"/>
              </w:rPr>
            </w:pPr>
            <w:r>
              <w:rPr>
                <w:rFonts w:hint="eastAsia"/>
                <w:color w:val="auto"/>
                <w:highlight w:val="none"/>
              </w:rPr>
              <w:t>2</w:t>
            </w:r>
            <w:r>
              <w:rPr>
                <w:rFonts w:hint="eastAsia"/>
                <w:color w:val="auto"/>
                <w:highlight w:val="none"/>
                <w:lang w:val="en-US" w:eastAsia="zh-CN"/>
              </w:rPr>
              <w:t>.</w:t>
            </w:r>
            <w:r>
              <w:rPr>
                <w:rFonts w:hint="eastAsia"/>
                <w:color w:val="auto"/>
                <w:highlight w:val="none"/>
              </w:rPr>
              <w:t>无菌、无酶、无热源</w:t>
            </w:r>
          </w:p>
        </w:tc>
        <w:tc>
          <w:tcPr>
            <w:tcW w:w="1710" w:type="dxa"/>
            <w:noWrap w:val="0"/>
            <w:vAlign w:val="center"/>
          </w:tcPr>
          <w:p>
            <w:pPr>
              <w:pStyle w:val="2"/>
              <w:spacing w:line="360" w:lineRule="auto"/>
              <w:ind w:firstLine="0"/>
              <w:jc w:val="center"/>
              <w:rPr>
                <w:rFonts w:hint="eastAsia"/>
                <w:color w:val="auto"/>
                <w:highlight w:val="none"/>
                <w:lang w:val="en-US" w:eastAsia="zh-CN"/>
              </w:rPr>
            </w:pPr>
            <w:r>
              <w:rPr>
                <w:rFonts w:hint="eastAsia"/>
                <w:color w:val="auto"/>
                <w:highlight w:val="none"/>
              </w:rPr>
              <w:t>2</w:t>
            </w:r>
            <w:r>
              <w:rPr>
                <w:rFonts w:hint="eastAsia"/>
                <w:color w:val="auto"/>
                <w:highlight w:val="none"/>
                <w:lang w:val="en-US" w:eastAsia="zh-CN"/>
              </w:rPr>
              <w:t>包</w:t>
            </w:r>
          </w:p>
        </w:tc>
        <w:tc>
          <w:tcPr>
            <w:tcW w:w="1023" w:type="dxa"/>
            <w:noWrap w:val="0"/>
            <w:vAlign w:val="top"/>
          </w:tcPr>
          <w:p>
            <w:pPr>
              <w:pStyle w:val="2"/>
              <w:spacing w:line="360" w:lineRule="auto"/>
              <w:ind w:firstLine="0"/>
              <w:rPr>
                <w:rFonts w:hint="eastAsia"/>
                <w:color w:val="auto"/>
                <w:highlight w:val="none"/>
                <w:lang w:val="en-US" w:eastAsia="zh-CN"/>
              </w:rPr>
            </w:pPr>
          </w:p>
        </w:tc>
      </w:tr>
    </w:tbl>
    <w:p>
      <w:pPr>
        <w:rPr>
          <w:rFonts w:hint="eastAsia"/>
          <w:b w:val="0"/>
          <w:color w:val="auto"/>
          <w:sz w:val="24"/>
          <w:szCs w:val="24"/>
          <w:highlight w:val="none"/>
        </w:rPr>
      </w:pPr>
      <w:r>
        <w:rPr>
          <w:rFonts w:hint="eastAsia"/>
          <w:b w:val="0"/>
          <w:color w:val="auto"/>
          <w:sz w:val="24"/>
          <w:szCs w:val="24"/>
          <w:highlight w:val="none"/>
        </w:rPr>
        <w:br w:type="page"/>
      </w:r>
    </w:p>
    <w:p>
      <w:pPr>
        <w:pStyle w:val="4"/>
        <w:numPr>
          <w:ilvl w:val="0"/>
          <w:numId w:val="0"/>
        </w:numPr>
        <w:jc w:val="center"/>
        <w:rPr>
          <w:color w:val="auto"/>
          <w:sz w:val="24"/>
          <w:szCs w:val="24"/>
          <w:highlight w:val="none"/>
        </w:rPr>
      </w:pPr>
      <w:bookmarkStart w:id="77" w:name="_Toc12301"/>
      <w:r>
        <w:rPr>
          <w:rFonts w:hint="eastAsia"/>
          <w:b w:val="0"/>
          <w:color w:val="auto"/>
          <w:sz w:val="24"/>
          <w:szCs w:val="24"/>
          <w:highlight w:val="none"/>
        </w:rPr>
        <w:t>第三部分报价须知</w:t>
      </w:r>
      <w:bookmarkEnd w:id="77"/>
    </w:p>
    <w:p>
      <w:pPr>
        <w:pStyle w:val="4"/>
        <w:numPr>
          <w:ilvl w:val="0"/>
          <w:numId w:val="0"/>
        </w:numPr>
        <w:jc w:val="center"/>
        <w:rPr>
          <w:color w:val="auto"/>
          <w:sz w:val="21"/>
          <w:szCs w:val="21"/>
          <w:highlight w:val="none"/>
        </w:rPr>
      </w:pPr>
      <w:bookmarkStart w:id="78" w:name="_Toc434832495"/>
      <w:bookmarkStart w:id="79" w:name="_Toc456112858"/>
      <w:bookmarkStart w:id="80" w:name="_Toc904"/>
      <w:r>
        <w:rPr>
          <w:rFonts w:hint="eastAsia"/>
          <w:color w:val="auto"/>
          <w:sz w:val="21"/>
          <w:szCs w:val="21"/>
          <w:highlight w:val="none"/>
        </w:rPr>
        <w:t>投标人须知前附表</w:t>
      </w:r>
      <w:bookmarkEnd w:id="78"/>
      <w:bookmarkEnd w:id="79"/>
      <w:bookmarkEnd w:id="80"/>
    </w:p>
    <w:tbl>
      <w:tblPr>
        <w:tblStyle w:val="36"/>
        <w:tblW w:w="9380"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2127"/>
        <w:gridCol w:w="3147"/>
        <w:gridCol w:w="34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trPr>
        <w:tc>
          <w:tcPr>
            <w:tcW w:w="675"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360" w:lineRule="exact"/>
              <w:jc w:val="center"/>
              <w:rPr>
                <w:rFonts w:ascii="宋体" w:hAnsi="宋体"/>
                <w:b/>
                <w:color w:val="auto"/>
                <w:szCs w:val="21"/>
                <w:highlight w:val="none"/>
              </w:rPr>
            </w:pPr>
            <w:r>
              <w:rPr>
                <w:rFonts w:hint="eastAsia" w:ascii="宋体" w:hAnsi="宋体"/>
                <w:b/>
                <w:color w:val="auto"/>
                <w:szCs w:val="21"/>
                <w:highlight w:val="none"/>
              </w:rPr>
              <w:t>序号</w:t>
            </w:r>
          </w:p>
        </w:tc>
        <w:tc>
          <w:tcPr>
            <w:tcW w:w="2127"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360" w:lineRule="exact"/>
              <w:jc w:val="center"/>
              <w:rPr>
                <w:rFonts w:ascii="宋体" w:hAnsi="宋体"/>
                <w:b/>
                <w:color w:val="auto"/>
                <w:szCs w:val="21"/>
                <w:highlight w:val="none"/>
              </w:rPr>
            </w:pPr>
            <w:r>
              <w:rPr>
                <w:rFonts w:hint="eastAsia" w:ascii="宋体" w:hAnsi="宋体"/>
                <w:b/>
                <w:color w:val="auto"/>
                <w:szCs w:val="21"/>
                <w:highlight w:val="none"/>
              </w:rPr>
              <w:t>项  目</w:t>
            </w:r>
          </w:p>
        </w:tc>
        <w:tc>
          <w:tcPr>
            <w:tcW w:w="6578" w:type="dxa"/>
            <w:gridSpan w:val="2"/>
            <w:tcBorders>
              <w:top w:val="single" w:color="auto" w:sz="4" w:space="0"/>
              <w:left w:val="single" w:color="auto" w:sz="4" w:space="0"/>
              <w:bottom w:val="single" w:color="auto" w:sz="4" w:space="0"/>
              <w:right w:val="single" w:color="auto" w:sz="4" w:space="0"/>
            </w:tcBorders>
            <w:shd w:val="clear" w:color="auto" w:fill="F3F3F3"/>
            <w:vAlign w:val="center"/>
          </w:tcPr>
          <w:p>
            <w:pPr>
              <w:spacing w:line="360" w:lineRule="exact"/>
              <w:jc w:val="center"/>
              <w:rPr>
                <w:rFonts w:ascii="宋体" w:hAnsi="宋体"/>
                <w:b/>
                <w:color w:val="auto"/>
                <w:szCs w:val="21"/>
                <w:highlight w:val="none"/>
              </w:rPr>
            </w:pPr>
            <w:r>
              <w:rPr>
                <w:rFonts w:hint="eastAsia" w:ascii="宋体" w:hAnsi="宋体"/>
                <w:b/>
                <w:color w:val="auto"/>
                <w:szCs w:val="21"/>
                <w:highlight w:val="none"/>
              </w:rPr>
              <w:t>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tabs>
                <w:tab w:val="left" w:pos="180"/>
              </w:tabs>
              <w:spacing w:line="360" w:lineRule="exact"/>
              <w:jc w:val="center"/>
              <w:rPr>
                <w:rFonts w:ascii="宋体" w:hAnsi="宋体"/>
                <w:b/>
                <w:color w:val="auto"/>
                <w:szCs w:val="21"/>
                <w:highlight w:val="none"/>
              </w:rPr>
            </w:pPr>
            <w:r>
              <w:rPr>
                <w:rFonts w:hint="eastAsia" w:ascii="宋体" w:hAnsi="宋体"/>
                <w:b/>
                <w:color w:val="auto"/>
                <w:szCs w:val="21"/>
                <w:highlight w:val="none"/>
              </w:rPr>
              <w:t>1</w:t>
            </w:r>
          </w:p>
        </w:tc>
        <w:tc>
          <w:tcPr>
            <w:tcW w:w="2127"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olor w:val="auto"/>
                <w:szCs w:val="21"/>
                <w:highlight w:val="none"/>
                <w:lang w:val="en-GB"/>
              </w:rPr>
            </w:pPr>
            <w:r>
              <w:rPr>
                <w:rFonts w:hint="eastAsia"/>
                <w:color w:val="auto"/>
                <w:highlight w:val="none"/>
              </w:rPr>
              <w:t>询价小组</w:t>
            </w:r>
          </w:p>
        </w:tc>
        <w:tc>
          <w:tcPr>
            <w:tcW w:w="6578"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olor w:val="auto"/>
                <w:szCs w:val="21"/>
                <w:highlight w:val="none"/>
              </w:rPr>
            </w:pPr>
            <w:r>
              <w:rPr>
                <w:rFonts w:hint="eastAsia" w:ascii="宋体"/>
                <w:bCs/>
                <w:color w:val="auto"/>
                <w:highlight w:val="none"/>
              </w:rPr>
              <w:t>根据相关法律法规及政府采购管理部门按照法律程序依据本次采购活动的特点和需要在政府指定的专家库中随机抽取产生,其中技术、经济等方面的专家不少于成员总数的三分之二。</w:t>
            </w:r>
            <w:r>
              <w:rPr>
                <w:rFonts w:hint="eastAsia" w:ascii="宋体"/>
                <w:b/>
                <w:bCs/>
                <w:color w:val="auto"/>
                <w:highlight w:val="none"/>
              </w:rPr>
              <w:t>专家数量共</w:t>
            </w:r>
            <w:r>
              <w:rPr>
                <w:rFonts w:ascii="宋体"/>
                <w:b/>
                <w:bCs/>
                <w:color w:val="auto"/>
                <w:highlight w:val="none"/>
                <w:u w:val="single"/>
              </w:rPr>
              <w:t>3</w:t>
            </w:r>
            <w:r>
              <w:rPr>
                <w:rFonts w:hint="eastAsia" w:ascii="宋体"/>
                <w:b/>
                <w:bCs/>
                <w:color w:val="auto"/>
                <w:highlight w:val="none"/>
              </w:rPr>
              <w:t>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restart"/>
            <w:tcBorders>
              <w:top w:val="single" w:color="auto" w:sz="4" w:space="0"/>
              <w:left w:val="single" w:color="auto" w:sz="4" w:space="0"/>
              <w:bottom w:val="single" w:color="auto" w:sz="4" w:space="0"/>
              <w:right w:val="single" w:color="auto" w:sz="4" w:space="0"/>
            </w:tcBorders>
            <w:vAlign w:val="center"/>
          </w:tcPr>
          <w:p>
            <w:pPr>
              <w:tabs>
                <w:tab w:val="left" w:pos="180"/>
              </w:tabs>
              <w:spacing w:line="360" w:lineRule="exact"/>
              <w:jc w:val="center"/>
              <w:rPr>
                <w:rFonts w:ascii="宋体" w:hAnsi="宋体"/>
                <w:b/>
                <w:color w:val="auto"/>
                <w:szCs w:val="21"/>
                <w:highlight w:val="none"/>
              </w:rPr>
            </w:pPr>
            <w:r>
              <w:rPr>
                <w:rFonts w:hint="eastAsia" w:ascii="宋体" w:hAnsi="宋体"/>
                <w:b/>
                <w:color w:val="auto"/>
                <w:szCs w:val="21"/>
                <w:highlight w:val="none"/>
              </w:rPr>
              <w:t>2</w:t>
            </w:r>
          </w:p>
        </w:tc>
        <w:tc>
          <w:tcPr>
            <w:tcW w:w="2127" w:type="dxa"/>
            <w:vMerge w:val="restar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olor w:val="auto"/>
                <w:szCs w:val="21"/>
                <w:highlight w:val="none"/>
              </w:rPr>
            </w:pPr>
            <w:r>
              <w:rPr>
                <w:rFonts w:hint="eastAsia" w:ascii="宋体" w:hAnsi="宋体"/>
                <w:color w:val="auto"/>
                <w:szCs w:val="21"/>
                <w:highlight w:val="none"/>
              </w:rPr>
              <w:t>投标资料数量和封装</w:t>
            </w:r>
          </w:p>
        </w:tc>
        <w:tc>
          <w:tcPr>
            <w:tcW w:w="6578" w:type="dxa"/>
            <w:gridSpan w:val="2"/>
            <w:tcBorders>
              <w:top w:val="single" w:color="auto" w:sz="4" w:space="0"/>
              <w:left w:val="single" w:color="auto" w:sz="4" w:space="0"/>
              <w:bottom w:val="single" w:color="auto" w:sz="4" w:space="0"/>
              <w:right w:val="single" w:color="auto" w:sz="4" w:space="0"/>
            </w:tcBorders>
            <w:vAlign w:val="center"/>
          </w:tcPr>
          <w:p>
            <w:pPr>
              <w:spacing w:line="500" w:lineRule="exact"/>
              <w:jc w:val="left"/>
              <w:rPr>
                <w:color w:val="auto"/>
                <w:szCs w:val="21"/>
                <w:highlight w:val="none"/>
              </w:rPr>
            </w:pPr>
            <w:r>
              <w:rPr>
                <w:rFonts w:hint="eastAsia" w:ascii="宋体"/>
                <w:bCs/>
                <w:color w:val="auto"/>
                <w:highlight w:val="none"/>
              </w:rPr>
              <w:t>投标人在每一份报价文件上明确标明 “正本”或“副本”。将正本及副本分别</w:t>
            </w:r>
            <w:r>
              <w:rPr>
                <w:rFonts w:hint="eastAsia" w:ascii="宋体" w:hAnsi="宋体"/>
                <w:bCs/>
                <w:color w:val="auto"/>
                <w:highlight w:val="none"/>
              </w:rPr>
              <w:t>密封在不透明的外层封装中，</w:t>
            </w:r>
            <w:r>
              <w:rPr>
                <w:rFonts w:hint="eastAsia"/>
                <w:color w:val="auto"/>
                <w:szCs w:val="21"/>
                <w:highlight w:val="none"/>
              </w:rPr>
              <w:t>封面需按文件封面格式要求标注并加盖公章。电子文件单独密封</w:t>
            </w:r>
            <w:r>
              <w:rPr>
                <w:rFonts w:hint="eastAsia" w:ascii="宋体" w:hAnsi="宋体"/>
                <w:bCs/>
                <w:color w:val="auto"/>
                <w:szCs w:val="21"/>
                <w:highlight w:val="none"/>
              </w:rPr>
              <w:t>不透明的外层封装中</w:t>
            </w:r>
            <w:r>
              <w:rPr>
                <w:rFonts w:hint="eastAsia"/>
                <w:color w:val="auto"/>
                <w:szCs w:val="21"/>
                <w:highlight w:val="none"/>
              </w:rPr>
              <w:t>，在封面上注明“（公司名称）投标电子版”，</w:t>
            </w:r>
            <w:r>
              <w:rPr>
                <w:color w:val="auto"/>
                <w:szCs w:val="21"/>
                <w:highlight w:val="none"/>
              </w:rPr>
              <w:t>所有文件密封袋的封口处应加盖投标人</w:t>
            </w:r>
            <w:r>
              <w:rPr>
                <w:rFonts w:hint="eastAsia"/>
                <w:color w:val="auto"/>
                <w:szCs w:val="21"/>
                <w:highlight w:val="none"/>
              </w:rPr>
              <w:t>公章或密封章。</w:t>
            </w:r>
          </w:p>
          <w:p>
            <w:pPr>
              <w:spacing w:line="360" w:lineRule="exact"/>
              <w:jc w:val="left"/>
              <w:rPr>
                <w:rFonts w:ascii="宋体" w:hAnsi="宋体"/>
                <w:b/>
                <w:color w:val="auto"/>
                <w:szCs w:val="21"/>
                <w:highlight w:val="none"/>
                <w:shd w:val="pct10" w:color="auto" w:fill="FFFFFF"/>
              </w:rPr>
            </w:pPr>
            <w:r>
              <w:rPr>
                <w:rFonts w:hint="eastAsia"/>
                <w:b/>
                <w:color w:val="auto"/>
                <w:szCs w:val="21"/>
                <w:highlight w:val="none"/>
              </w:rPr>
              <w:t>正本</w:t>
            </w:r>
            <w:r>
              <w:rPr>
                <w:rFonts w:hint="eastAsia" w:ascii="宋体"/>
                <w:b/>
                <w:bCs/>
                <w:color w:val="auto"/>
                <w:highlight w:val="none"/>
                <w:u w:val="single"/>
              </w:rPr>
              <w:t>1</w:t>
            </w:r>
            <w:r>
              <w:rPr>
                <w:rFonts w:hint="eastAsia" w:ascii="宋体"/>
                <w:b/>
                <w:bCs/>
                <w:color w:val="auto"/>
                <w:highlight w:val="none"/>
              </w:rPr>
              <w:t>份,</w:t>
            </w:r>
            <w:r>
              <w:rPr>
                <w:rFonts w:hint="eastAsia" w:ascii="宋体" w:hAnsi="宋体"/>
                <w:b/>
                <w:bCs/>
                <w:color w:val="auto"/>
                <w:highlight w:val="none"/>
              </w:rPr>
              <w:t xml:space="preserve"> 副本</w:t>
            </w:r>
            <w:r>
              <w:rPr>
                <w:rFonts w:ascii="宋体" w:hAnsi="宋体"/>
                <w:b/>
                <w:bCs/>
                <w:color w:val="auto"/>
                <w:highlight w:val="none"/>
                <w:u w:val="single"/>
              </w:rPr>
              <w:t>2</w:t>
            </w:r>
            <w:r>
              <w:rPr>
                <w:rFonts w:hint="eastAsia" w:ascii="宋体" w:hAnsi="宋体"/>
                <w:b/>
                <w:bCs/>
                <w:color w:val="auto"/>
                <w:highlight w:val="none"/>
              </w:rPr>
              <w:t>份,</w:t>
            </w:r>
            <w:r>
              <w:rPr>
                <w:rFonts w:hint="eastAsia"/>
                <w:b/>
                <w:color w:val="auto"/>
                <w:szCs w:val="21"/>
                <w:highlight w:val="none"/>
              </w:rPr>
              <w:t>电子文件</w:t>
            </w:r>
            <w:r>
              <w:rPr>
                <w:rFonts w:hint="eastAsia" w:ascii="宋体"/>
                <w:b/>
                <w:bCs/>
                <w:color w:val="auto"/>
                <w:highlight w:val="none"/>
                <w:u w:val="single"/>
              </w:rPr>
              <w:t>1</w:t>
            </w:r>
            <w:r>
              <w:rPr>
                <w:rFonts w:hint="eastAsia" w:ascii="宋体"/>
                <w:b/>
                <w:bCs/>
                <w:color w:val="auto"/>
                <w:highlight w:val="none"/>
              </w:rPr>
              <w:t>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宋体" w:hAnsi="宋体"/>
                <w:b/>
                <w:color w:val="auto"/>
                <w:szCs w:val="21"/>
                <w:highlight w:val="none"/>
              </w:rPr>
            </w:pPr>
          </w:p>
        </w:tc>
        <w:tc>
          <w:tcPr>
            <w:tcW w:w="212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rFonts w:ascii="宋体" w:hAnsi="宋体"/>
                <w:color w:val="auto"/>
                <w:szCs w:val="21"/>
                <w:highlight w:val="none"/>
              </w:rPr>
            </w:pPr>
          </w:p>
        </w:tc>
        <w:tc>
          <w:tcPr>
            <w:tcW w:w="6578"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rPr>
                <w:color w:val="auto"/>
                <w:highlight w:val="none"/>
              </w:rPr>
            </w:pPr>
            <w:r>
              <w:rPr>
                <w:rFonts w:hint="eastAsia"/>
                <w:color w:val="auto"/>
                <w:highlight w:val="none"/>
              </w:rPr>
              <w:t>为了方便唱标，供应商在递交报价文件的同时，向代理采购机构提交包含“报价一览表”、“投标保证金”、“分项报价表”、“保证金退付书”</w:t>
            </w:r>
            <w:r>
              <w:rPr>
                <w:rFonts w:hint="eastAsia" w:ascii="宋体" w:hAnsi="宋体"/>
                <w:color w:val="auto"/>
                <w:szCs w:val="21"/>
                <w:highlight w:val="none"/>
              </w:rPr>
              <w:t>、“法定代表人证明书”</w:t>
            </w:r>
            <w:r>
              <w:rPr>
                <w:rFonts w:hint="eastAsia"/>
                <w:color w:val="auto"/>
                <w:highlight w:val="none"/>
              </w:rPr>
              <w:t>和</w:t>
            </w:r>
            <w:r>
              <w:rPr>
                <w:rFonts w:hint="eastAsia" w:ascii="宋体" w:hAnsi="宋体"/>
                <w:color w:val="auto"/>
                <w:szCs w:val="21"/>
                <w:highlight w:val="none"/>
              </w:rPr>
              <w:t>“法定代表人</w:t>
            </w:r>
            <w:r>
              <w:rPr>
                <w:rFonts w:ascii="宋体" w:hAnsi="宋体"/>
                <w:color w:val="auto"/>
                <w:szCs w:val="21"/>
                <w:highlight w:val="none"/>
              </w:rPr>
              <w:t>授权书</w:t>
            </w:r>
            <w:r>
              <w:rPr>
                <w:rFonts w:hint="eastAsia" w:ascii="宋体" w:hAnsi="宋体"/>
                <w:color w:val="auto"/>
                <w:szCs w:val="21"/>
                <w:highlight w:val="none"/>
              </w:rPr>
              <w:t>”</w:t>
            </w:r>
            <w:r>
              <w:rPr>
                <w:rFonts w:hint="eastAsia"/>
                <w:color w:val="auto"/>
                <w:highlight w:val="none"/>
              </w:rPr>
              <w:t>的密封袋，</w:t>
            </w:r>
            <w:r>
              <w:rPr>
                <w:rFonts w:hint="eastAsia"/>
                <w:color w:val="auto"/>
                <w:szCs w:val="21"/>
                <w:highlight w:val="none"/>
              </w:rPr>
              <w:t>在封面上注明“开标信封”。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宋体" w:hAnsi="宋体"/>
                <w:b/>
                <w:color w:val="auto"/>
                <w:szCs w:val="21"/>
                <w:highlight w:val="none"/>
              </w:rPr>
            </w:pPr>
          </w:p>
        </w:tc>
        <w:tc>
          <w:tcPr>
            <w:tcW w:w="212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rFonts w:ascii="宋体" w:hAnsi="宋体"/>
                <w:color w:val="auto"/>
                <w:szCs w:val="21"/>
                <w:highlight w:val="none"/>
              </w:rPr>
            </w:pPr>
          </w:p>
        </w:tc>
        <w:tc>
          <w:tcPr>
            <w:tcW w:w="6578"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rPr>
                <w:color w:val="auto"/>
                <w:highlight w:val="none"/>
              </w:rPr>
            </w:pPr>
            <w:r>
              <w:rPr>
                <w:rFonts w:hint="eastAsia" w:ascii="宋体"/>
                <w:bCs/>
                <w:color w:val="auto"/>
                <w:highlight w:val="none"/>
              </w:rPr>
              <w:t>每一密封信封上均注明“于</w:t>
            </w:r>
            <w:r>
              <w:rPr>
                <w:rFonts w:hint="eastAsia" w:ascii="宋体"/>
                <w:bCs/>
                <w:color w:val="auto"/>
                <w:highlight w:val="none"/>
                <w:u w:val="single"/>
              </w:rPr>
              <w:t xml:space="preserve">     （报价截止时间）   </w:t>
            </w:r>
            <w:r>
              <w:rPr>
                <w:rFonts w:hint="eastAsia" w:ascii="宋体"/>
                <w:bCs/>
                <w:color w:val="auto"/>
                <w:highlight w:val="none"/>
              </w:rPr>
              <w:t>之前不准启封”的字样。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宋体" w:hAnsi="宋体"/>
                <w:b/>
                <w:color w:val="auto"/>
                <w:szCs w:val="21"/>
                <w:highlight w:val="none"/>
              </w:rPr>
            </w:pPr>
          </w:p>
        </w:tc>
        <w:tc>
          <w:tcPr>
            <w:tcW w:w="212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rFonts w:ascii="宋体" w:hAnsi="宋体"/>
                <w:color w:val="auto"/>
                <w:szCs w:val="21"/>
                <w:highlight w:val="none"/>
              </w:rPr>
            </w:pPr>
          </w:p>
        </w:tc>
        <w:tc>
          <w:tcPr>
            <w:tcW w:w="6578"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bCs/>
                <w:color w:val="auto"/>
                <w:highlight w:val="none"/>
              </w:rPr>
            </w:pPr>
            <w:r>
              <w:rPr>
                <w:rFonts w:hint="eastAsia" w:ascii="宋体"/>
                <w:bCs/>
                <w:color w:val="auto"/>
                <w:highlight w:val="none"/>
              </w:rPr>
              <w:t>供应商未按上述规定对报价文件进行密封和加写标记，</w:t>
            </w:r>
            <w:r>
              <w:rPr>
                <w:rFonts w:hint="eastAsia" w:ascii="宋体" w:hAnsi="宋体"/>
                <w:color w:val="auto"/>
                <w:highlight w:val="none"/>
              </w:rPr>
              <w:t>代理采购机构有权予以拒收，并退回给供应商。电报、电话、传真</w:t>
            </w:r>
            <w:r>
              <w:rPr>
                <w:rFonts w:hint="eastAsia" w:ascii="宋体"/>
                <w:bCs/>
                <w:color w:val="auto"/>
                <w:highlight w:val="none"/>
              </w:rPr>
              <w:t>等非纸质形式</w:t>
            </w:r>
            <w:r>
              <w:rPr>
                <w:rFonts w:hint="eastAsia" w:ascii="宋体" w:hAnsi="宋体"/>
                <w:color w:val="auto"/>
                <w:highlight w:val="none"/>
              </w:rPr>
              <w:t>的投标概不接受</w:t>
            </w:r>
            <w:r>
              <w:rPr>
                <w:rFonts w:hint="eastAsia" w:ascii="宋体"/>
                <w:bCs/>
                <w:color w:val="auto"/>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宋体" w:hAnsi="宋体"/>
                <w:b/>
                <w:color w:val="auto"/>
                <w:szCs w:val="21"/>
                <w:highlight w:val="none"/>
              </w:rPr>
            </w:pPr>
            <w:r>
              <w:rPr>
                <w:rFonts w:hint="eastAsia" w:ascii="宋体" w:hAnsi="宋体"/>
                <w:b/>
                <w:color w:val="auto"/>
                <w:szCs w:val="21"/>
                <w:highlight w:val="none"/>
              </w:rPr>
              <w:t>3</w:t>
            </w:r>
          </w:p>
        </w:tc>
        <w:tc>
          <w:tcPr>
            <w:tcW w:w="2127"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宋体" w:hAnsi="宋体"/>
                <w:color w:val="auto"/>
                <w:szCs w:val="21"/>
                <w:highlight w:val="none"/>
              </w:rPr>
            </w:pPr>
            <w:r>
              <w:rPr>
                <w:rFonts w:hint="eastAsia" w:ascii="宋体" w:hAnsi="宋体"/>
                <w:color w:val="auto"/>
                <w:szCs w:val="21"/>
                <w:highlight w:val="none"/>
              </w:rPr>
              <w:t>信息公告媒体</w:t>
            </w:r>
          </w:p>
        </w:tc>
        <w:tc>
          <w:tcPr>
            <w:tcW w:w="3147" w:type="dxa"/>
            <w:vMerge w:val="restart"/>
            <w:tcBorders>
              <w:top w:val="single" w:color="auto" w:sz="4" w:space="0"/>
              <w:left w:val="single" w:color="auto" w:sz="4" w:space="0"/>
              <w:bottom w:val="single" w:color="auto" w:sz="4" w:space="0"/>
              <w:right w:val="single" w:color="auto" w:sz="4" w:space="0"/>
            </w:tcBorders>
            <w:vAlign w:val="center"/>
          </w:tcPr>
          <w:p>
            <w:pPr>
              <w:spacing w:line="36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lang w:eastAsia="zh-CN"/>
              </w:rPr>
              <w:t>广东业信</w:t>
            </w:r>
            <w:r>
              <w:rPr>
                <w:rFonts w:hint="eastAsia" w:ascii="宋体" w:hAnsi="宋体" w:eastAsia="宋体" w:cs="宋体"/>
                <w:color w:val="auto"/>
                <w:szCs w:val="21"/>
                <w:highlight w:val="none"/>
                <w:lang w:val="en-US" w:eastAsia="zh-CN"/>
              </w:rPr>
              <w:t>采购</w:t>
            </w:r>
            <w:r>
              <w:rPr>
                <w:rFonts w:hint="eastAsia" w:ascii="宋体" w:hAnsi="宋体" w:eastAsia="宋体" w:cs="宋体"/>
                <w:color w:val="auto"/>
                <w:szCs w:val="21"/>
                <w:highlight w:val="none"/>
                <w:lang w:eastAsia="zh-CN"/>
              </w:rPr>
              <w:t>招标有限公司</w:t>
            </w:r>
            <w:r>
              <w:rPr>
                <w:rFonts w:hint="eastAsia" w:ascii="宋体" w:hAnsi="宋体" w:eastAsia="宋体" w:cs="宋体"/>
                <w:color w:val="auto"/>
                <w:szCs w:val="21"/>
                <w:highlight w:val="none"/>
              </w:rPr>
              <w:t>网</w:t>
            </w:r>
          </w:p>
        </w:tc>
        <w:tc>
          <w:tcPr>
            <w:tcW w:w="3431" w:type="dxa"/>
            <w:tcBorders>
              <w:top w:val="single" w:color="auto" w:sz="4" w:space="0"/>
              <w:left w:val="single" w:color="auto" w:sz="4" w:space="0"/>
              <w:bottom w:val="single" w:color="auto" w:sz="4" w:space="0"/>
              <w:right w:val="single" w:color="auto" w:sz="4" w:space="0"/>
            </w:tcBorders>
            <w:vAlign w:val="center"/>
          </w:tcPr>
          <w:p>
            <w:pPr>
              <w:spacing w:line="360" w:lineRule="exact"/>
              <w:rPr>
                <w:rFonts w:hint="eastAsia" w:ascii="宋体" w:hAnsi="宋体" w:eastAsia="宋体" w:cs="宋体"/>
                <w:color w:val="auto"/>
                <w:szCs w:val="21"/>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"http://www.gdgpo.gov.cn" </w:instrText>
            </w:r>
            <w:r>
              <w:rPr>
                <w:rFonts w:hint="eastAsia" w:ascii="宋体" w:hAnsi="宋体" w:eastAsia="宋体" w:cs="宋体"/>
                <w:color w:val="auto"/>
                <w:highlight w:val="none"/>
              </w:rPr>
              <w:fldChar w:fldCharType="separate"/>
            </w:r>
            <w:r>
              <w:rPr>
                <w:rFonts w:hint="eastAsia" w:ascii="宋体" w:hAnsi="宋体" w:eastAsia="宋体" w:cs="宋体"/>
                <w:color w:val="auto"/>
                <w:szCs w:val="21"/>
                <w:highlight w:val="none"/>
              </w:rPr>
              <w:t>http://www.gdgpo.</w:t>
            </w:r>
            <w:r>
              <w:rPr>
                <w:rFonts w:hint="eastAsia" w:ascii="宋体" w:hAnsi="宋体" w:eastAsia="宋体" w:cs="宋体"/>
                <w:color w:val="auto"/>
                <w:szCs w:val="21"/>
                <w:highlight w:val="none"/>
                <w:lang w:val="en-US" w:eastAsia="zh-CN"/>
              </w:rPr>
              <w:t>com.</w:t>
            </w:r>
            <w:r>
              <w:rPr>
                <w:rFonts w:hint="eastAsia" w:ascii="宋体" w:hAnsi="宋体" w:eastAsia="宋体" w:cs="宋体"/>
                <w:color w:val="auto"/>
                <w:szCs w:val="21"/>
                <w:highlight w:val="none"/>
              </w:rPr>
              <w:t>cn</w:t>
            </w:r>
            <w:r>
              <w:rPr>
                <w:rFonts w:hint="eastAsia" w:ascii="宋体" w:hAnsi="宋体" w:eastAsia="宋体" w:cs="宋体"/>
                <w:color w:val="auto"/>
                <w:szCs w:val="21"/>
                <w:highlight w:val="none"/>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Merge w:val="continue"/>
            <w:tcBorders>
              <w:top w:val="single" w:color="auto" w:sz="4" w:space="0"/>
              <w:left w:val="single" w:color="auto" w:sz="4" w:space="0"/>
              <w:right w:val="single" w:color="auto" w:sz="4" w:space="0"/>
            </w:tcBorders>
            <w:vAlign w:val="center"/>
          </w:tcPr>
          <w:p>
            <w:pPr>
              <w:widowControl/>
              <w:spacing w:line="360" w:lineRule="exact"/>
              <w:jc w:val="center"/>
              <w:rPr>
                <w:rFonts w:hint="eastAsia" w:ascii="宋体" w:hAnsi="宋体"/>
                <w:b/>
                <w:color w:val="auto"/>
                <w:szCs w:val="21"/>
                <w:highlight w:val="none"/>
              </w:rPr>
            </w:pPr>
          </w:p>
        </w:tc>
        <w:tc>
          <w:tcPr>
            <w:tcW w:w="2127" w:type="dxa"/>
            <w:vMerge w:val="continue"/>
            <w:tcBorders>
              <w:top w:val="single" w:color="auto" w:sz="4" w:space="0"/>
              <w:left w:val="single" w:color="auto" w:sz="4" w:space="0"/>
              <w:right w:val="single" w:color="auto" w:sz="4" w:space="0"/>
            </w:tcBorders>
            <w:vAlign w:val="center"/>
          </w:tcPr>
          <w:p>
            <w:pPr>
              <w:widowControl/>
              <w:spacing w:line="360" w:lineRule="exact"/>
              <w:jc w:val="center"/>
              <w:rPr>
                <w:rFonts w:hint="eastAsia" w:ascii="宋体" w:hAnsi="宋体"/>
                <w:color w:val="auto"/>
                <w:szCs w:val="21"/>
                <w:highlight w:val="none"/>
              </w:rPr>
            </w:pPr>
          </w:p>
        </w:tc>
        <w:tc>
          <w:tcPr>
            <w:tcW w:w="3147" w:type="dxa"/>
            <w:vMerge w:val="continue"/>
            <w:tcBorders>
              <w:top w:val="single" w:color="auto" w:sz="4" w:space="0"/>
              <w:left w:val="single" w:color="auto" w:sz="4" w:space="0"/>
              <w:right w:val="single" w:color="auto" w:sz="4" w:space="0"/>
            </w:tcBorders>
            <w:vAlign w:val="center"/>
          </w:tcPr>
          <w:p>
            <w:pPr>
              <w:spacing w:line="360" w:lineRule="exact"/>
              <w:rPr>
                <w:rFonts w:hint="eastAsia" w:ascii="宋体" w:hAnsi="宋体"/>
                <w:color w:val="auto"/>
                <w:szCs w:val="21"/>
                <w:highlight w:val="none"/>
              </w:rPr>
            </w:pPr>
          </w:p>
        </w:tc>
        <w:tc>
          <w:tcPr>
            <w:tcW w:w="3431" w:type="dxa"/>
            <w:tcBorders>
              <w:top w:val="single" w:color="auto" w:sz="4" w:space="0"/>
              <w:left w:val="single" w:color="auto" w:sz="4" w:space="0"/>
              <w:bottom w:val="single" w:color="auto" w:sz="4" w:space="0"/>
              <w:right w:val="single" w:color="auto" w:sz="4" w:space="0"/>
            </w:tcBorders>
            <w:vAlign w:val="center"/>
          </w:tcPr>
          <w:p>
            <w:pPr>
              <w:spacing w:line="360" w:lineRule="exact"/>
              <w:rPr>
                <w:rFonts w:hint="eastAsia" w:ascii="宋体" w:hAnsi="宋体"/>
                <w:color w:val="auto"/>
                <w:szCs w:val="21"/>
                <w:highlight w:val="none"/>
              </w:rPr>
            </w:pPr>
            <w:r>
              <w:rPr>
                <w:rFonts w:hint="eastAsia" w:ascii="宋体" w:hAnsi="宋体"/>
                <w:color w:val="auto"/>
                <w:szCs w:val="21"/>
                <w:highlight w:val="none"/>
              </w:rPr>
              <w:t>http://www.yjcg.cc</w:t>
            </w:r>
          </w:p>
        </w:tc>
      </w:tr>
    </w:tbl>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pStyle w:val="4"/>
        <w:widowControl/>
        <w:numPr>
          <w:ilvl w:val="0"/>
          <w:numId w:val="7"/>
        </w:numPr>
        <w:autoSpaceDE w:val="0"/>
        <w:autoSpaceDN w:val="0"/>
        <w:adjustRightInd w:val="0"/>
        <w:snapToGrid w:val="0"/>
        <w:spacing w:line="240" w:lineRule="auto"/>
        <w:ind w:hanging="603"/>
        <w:textAlignment w:val="baseline"/>
        <w:rPr>
          <w:rFonts w:ascii="宋体" w:hAnsi="宋体" w:eastAsia="宋体"/>
          <w:color w:val="auto"/>
          <w:kern w:val="44"/>
          <w:sz w:val="21"/>
          <w:szCs w:val="21"/>
          <w:highlight w:val="none"/>
        </w:rPr>
      </w:pPr>
      <w:bookmarkStart w:id="81" w:name="_Toc383439827"/>
      <w:bookmarkStart w:id="82" w:name="_Toc353522393"/>
      <w:bookmarkStart w:id="83" w:name="_Toc351987965"/>
      <w:bookmarkStart w:id="84" w:name="_Toc369180023"/>
      <w:bookmarkStart w:id="85" w:name="_Toc357151176"/>
      <w:bookmarkStart w:id="86" w:name="_Toc351988710"/>
      <w:bookmarkStart w:id="87" w:name="_Toc351990146"/>
      <w:bookmarkStart w:id="88" w:name="_Toc351987769"/>
      <w:bookmarkStart w:id="89" w:name="_Toc1001"/>
      <w:r>
        <w:rPr>
          <w:rFonts w:hint="eastAsia" w:ascii="宋体" w:hAnsi="宋体" w:eastAsia="宋体"/>
          <w:color w:val="auto"/>
          <w:kern w:val="44"/>
          <w:sz w:val="21"/>
          <w:szCs w:val="21"/>
          <w:highlight w:val="none"/>
        </w:rPr>
        <w:t>说  明</w:t>
      </w:r>
      <w:bookmarkEnd w:id="81"/>
      <w:bookmarkEnd w:id="82"/>
      <w:bookmarkEnd w:id="83"/>
      <w:bookmarkEnd w:id="84"/>
      <w:bookmarkEnd w:id="85"/>
      <w:bookmarkEnd w:id="86"/>
      <w:bookmarkEnd w:id="87"/>
      <w:bookmarkEnd w:id="88"/>
      <w:bookmarkEnd w:id="89"/>
    </w:p>
    <w:p>
      <w:pPr>
        <w:pStyle w:val="4"/>
        <w:widowControl/>
        <w:numPr>
          <w:ilvl w:val="0"/>
          <w:numId w:val="8"/>
        </w:numPr>
        <w:autoSpaceDE w:val="0"/>
        <w:autoSpaceDN w:val="0"/>
        <w:adjustRightInd w:val="0"/>
        <w:snapToGrid w:val="0"/>
        <w:spacing w:line="240" w:lineRule="auto"/>
        <w:ind w:hanging="663"/>
        <w:textAlignment w:val="baseline"/>
        <w:rPr>
          <w:rFonts w:ascii="黑体" w:hAnsi="宋体"/>
          <w:b w:val="0"/>
          <w:color w:val="auto"/>
          <w:kern w:val="44"/>
          <w:sz w:val="21"/>
          <w:szCs w:val="21"/>
          <w:highlight w:val="none"/>
        </w:rPr>
      </w:pPr>
      <w:bookmarkStart w:id="90" w:name="_Toc383439828"/>
      <w:bookmarkStart w:id="91" w:name="_Toc369180024"/>
      <w:bookmarkStart w:id="92" w:name="_Toc21119"/>
      <w:r>
        <w:rPr>
          <w:rFonts w:hint="eastAsia" w:ascii="黑体" w:hAnsi="宋体"/>
          <w:b w:val="0"/>
          <w:color w:val="auto"/>
          <w:kern w:val="44"/>
          <w:sz w:val="21"/>
          <w:szCs w:val="21"/>
          <w:highlight w:val="none"/>
        </w:rPr>
        <w:t>适用范围</w:t>
      </w:r>
      <w:bookmarkEnd w:id="90"/>
      <w:bookmarkEnd w:id="91"/>
      <w:bookmarkEnd w:id="92"/>
    </w:p>
    <w:p>
      <w:pPr>
        <w:pStyle w:val="17"/>
        <w:adjustRightInd w:val="0"/>
        <w:snapToGrid w:val="0"/>
        <w:spacing w:line="480" w:lineRule="exact"/>
        <w:rPr>
          <w:rFonts w:hAnsi="宋体" w:cs="Times New Roman"/>
          <w:color w:val="auto"/>
          <w:highlight w:val="none"/>
        </w:rPr>
      </w:pPr>
      <w:r>
        <w:rPr>
          <w:rFonts w:hint="eastAsia" w:hAnsi="宋体" w:cs="Times New Roman"/>
          <w:color w:val="auto"/>
          <w:highlight w:val="none"/>
        </w:rPr>
        <w:t>1.1   本询价文件适用于本询价文件的政府采购项目。</w:t>
      </w:r>
    </w:p>
    <w:p>
      <w:pPr>
        <w:pStyle w:val="4"/>
        <w:widowControl/>
        <w:numPr>
          <w:ilvl w:val="0"/>
          <w:numId w:val="8"/>
        </w:numPr>
        <w:autoSpaceDE w:val="0"/>
        <w:autoSpaceDN w:val="0"/>
        <w:adjustRightInd w:val="0"/>
        <w:snapToGrid w:val="0"/>
        <w:spacing w:line="240" w:lineRule="auto"/>
        <w:ind w:hanging="663"/>
        <w:textAlignment w:val="baseline"/>
        <w:rPr>
          <w:rFonts w:ascii="黑体" w:hAnsi="宋体"/>
          <w:b w:val="0"/>
          <w:color w:val="auto"/>
          <w:kern w:val="44"/>
          <w:sz w:val="21"/>
          <w:szCs w:val="21"/>
          <w:highlight w:val="none"/>
        </w:rPr>
      </w:pPr>
      <w:bookmarkStart w:id="93" w:name="_Toc383439829"/>
      <w:bookmarkStart w:id="94" w:name="_Toc369180025"/>
      <w:bookmarkStart w:id="95" w:name="_Toc30465"/>
      <w:r>
        <w:rPr>
          <w:rFonts w:hint="eastAsia" w:ascii="黑体" w:hAnsi="宋体"/>
          <w:b w:val="0"/>
          <w:color w:val="auto"/>
          <w:kern w:val="44"/>
          <w:sz w:val="21"/>
          <w:szCs w:val="21"/>
          <w:highlight w:val="none"/>
        </w:rPr>
        <w:t>定义</w:t>
      </w:r>
      <w:bookmarkEnd w:id="93"/>
      <w:bookmarkEnd w:id="94"/>
      <w:bookmarkEnd w:id="95"/>
    </w:p>
    <w:p>
      <w:pPr>
        <w:pStyle w:val="17"/>
        <w:adjustRightInd w:val="0"/>
        <w:snapToGrid w:val="0"/>
        <w:spacing w:line="480" w:lineRule="exact"/>
        <w:ind w:left="420" w:hanging="420" w:hangingChars="200"/>
        <w:rPr>
          <w:rFonts w:hAnsi="宋体" w:cs="Times New Roman"/>
          <w:color w:val="auto"/>
          <w:highlight w:val="none"/>
        </w:rPr>
      </w:pPr>
      <w:r>
        <w:rPr>
          <w:rFonts w:hint="eastAsia" w:hAnsi="宋体" w:cs="Times New Roman"/>
          <w:color w:val="auto"/>
          <w:highlight w:val="none"/>
        </w:rPr>
        <w:t>2.1   “采购人”是指：</w:t>
      </w:r>
      <w:r>
        <w:rPr>
          <w:rFonts w:hint="eastAsia" w:hAnsi="宋体"/>
          <w:b/>
          <w:color w:val="auto"/>
          <w:highlight w:val="none"/>
          <w:lang w:eastAsia="zh-CN"/>
        </w:rPr>
        <w:t>阳江市阳东区农业农村和水务局</w:t>
      </w:r>
      <w:r>
        <w:rPr>
          <w:rFonts w:hint="eastAsia" w:hAnsi="宋体" w:cs="Times New Roman"/>
          <w:color w:val="auto"/>
          <w:highlight w:val="none"/>
        </w:rPr>
        <w:t>，即项目采购用户方。</w:t>
      </w:r>
    </w:p>
    <w:p>
      <w:pPr>
        <w:pStyle w:val="17"/>
        <w:adjustRightInd w:val="0"/>
        <w:snapToGrid w:val="0"/>
        <w:spacing w:line="480" w:lineRule="exact"/>
        <w:rPr>
          <w:rFonts w:hAnsi="宋体" w:cs="Times New Roman"/>
          <w:color w:val="auto"/>
          <w:highlight w:val="none"/>
        </w:rPr>
      </w:pPr>
      <w:r>
        <w:rPr>
          <w:rFonts w:hint="eastAsia" w:hAnsi="宋体" w:cs="Times New Roman"/>
          <w:color w:val="auto"/>
          <w:highlight w:val="none"/>
        </w:rPr>
        <w:t>2.2   “代理采购机构”是指：</w:t>
      </w:r>
      <w:r>
        <w:rPr>
          <w:rFonts w:hint="eastAsia" w:hAnsi="宋体"/>
          <w:b/>
          <w:color w:val="auto"/>
          <w:highlight w:val="none"/>
        </w:rPr>
        <w:t>广东业信采购招标有限公司</w:t>
      </w:r>
      <w:r>
        <w:rPr>
          <w:rFonts w:hint="eastAsia" w:hAnsi="宋体" w:cs="Times New Roman"/>
          <w:color w:val="auto"/>
          <w:highlight w:val="none"/>
        </w:rPr>
        <w:t>。</w:t>
      </w:r>
    </w:p>
    <w:p>
      <w:pPr>
        <w:pStyle w:val="17"/>
        <w:adjustRightInd w:val="0"/>
        <w:snapToGrid w:val="0"/>
        <w:spacing w:line="480" w:lineRule="exact"/>
        <w:ind w:left="420" w:hanging="420" w:hangingChars="200"/>
        <w:rPr>
          <w:rFonts w:hAnsi="宋体" w:cs="Times New Roman"/>
          <w:color w:val="auto"/>
          <w:highlight w:val="none"/>
        </w:rPr>
      </w:pPr>
      <w:r>
        <w:rPr>
          <w:rFonts w:hint="eastAsia" w:hAnsi="宋体" w:cs="Times New Roman"/>
          <w:color w:val="auto"/>
          <w:highlight w:val="none"/>
        </w:rPr>
        <w:t>2.3   “监管部门”是指：</w:t>
      </w:r>
      <w:r>
        <w:rPr>
          <w:rFonts w:hint="eastAsia" w:hAnsi="宋体"/>
          <w:color w:val="auto"/>
          <w:highlight w:val="none"/>
        </w:rPr>
        <w:t>阳江市政府采购</w:t>
      </w:r>
      <w:r>
        <w:rPr>
          <w:rFonts w:hint="eastAsia" w:hAnsi="宋体" w:cs="Times New Roman"/>
          <w:color w:val="auto"/>
          <w:highlight w:val="none"/>
        </w:rPr>
        <w:t>管理办公室。</w:t>
      </w:r>
    </w:p>
    <w:p>
      <w:pPr>
        <w:pStyle w:val="17"/>
        <w:adjustRightInd w:val="0"/>
        <w:snapToGrid w:val="0"/>
        <w:spacing w:line="480" w:lineRule="exact"/>
        <w:rPr>
          <w:rFonts w:hAnsi="宋体" w:cs="Times New Roman"/>
          <w:color w:val="auto"/>
          <w:highlight w:val="none"/>
        </w:rPr>
      </w:pPr>
      <w:r>
        <w:rPr>
          <w:rFonts w:hint="eastAsia" w:hAnsi="宋体" w:cs="Times New Roman"/>
          <w:color w:val="auto"/>
          <w:highlight w:val="none"/>
        </w:rPr>
        <w:t>2.4   “供应商”是指响应本文件要求，参加询价的法人或者其他组织、自然人。</w:t>
      </w:r>
    </w:p>
    <w:p>
      <w:pPr>
        <w:pStyle w:val="17"/>
        <w:adjustRightInd w:val="0"/>
        <w:snapToGrid w:val="0"/>
        <w:spacing w:line="480" w:lineRule="exact"/>
        <w:rPr>
          <w:rFonts w:hAnsi="宋体" w:cs="Times New Roman"/>
          <w:color w:val="auto"/>
          <w:highlight w:val="none"/>
        </w:rPr>
      </w:pPr>
      <w:r>
        <w:rPr>
          <w:rFonts w:hint="eastAsia" w:hAnsi="宋体" w:cs="Times New Roman"/>
          <w:color w:val="auto"/>
          <w:highlight w:val="none"/>
        </w:rPr>
        <w:t>2.5    合格的“供应商”是指：</w:t>
      </w:r>
    </w:p>
    <w:p>
      <w:pPr>
        <w:pStyle w:val="17"/>
        <w:tabs>
          <w:tab w:val="left" w:pos="360"/>
        </w:tabs>
        <w:adjustRightInd w:val="0"/>
        <w:snapToGrid w:val="0"/>
        <w:spacing w:line="480" w:lineRule="exact"/>
        <w:ind w:firstLine="464" w:firstLineChars="221"/>
        <w:rPr>
          <w:rFonts w:hAnsi="宋体" w:cs="Times New Roman"/>
          <w:snapToGrid w:val="0"/>
          <w:color w:val="auto"/>
          <w:kern w:val="0"/>
          <w:highlight w:val="none"/>
        </w:rPr>
      </w:pPr>
      <w:r>
        <w:rPr>
          <w:rFonts w:hint="eastAsia" w:hAnsi="宋体" w:cs="Times New Roman"/>
          <w:snapToGrid w:val="0"/>
          <w:color w:val="auto"/>
          <w:kern w:val="0"/>
          <w:highlight w:val="none"/>
        </w:rPr>
        <w:t>1) 符合《政府采购法》第二十二条规定的供应商。</w:t>
      </w:r>
    </w:p>
    <w:p>
      <w:pPr>
        <w:pStyle w:val="17"/>
        <w:tabs>
          <w:tab w:val="left" w:pos="360"/>
        </w:tabs>
        <w:adjustRightInd w:val="0"/>
        <w:snapToGrid w:val="0"/>
        <w:spacing w:line="480" w:lineRule="exact"/>
        <w:ind w:left="598" w:leftChars="221" w:hanging="134" w:hangingChars="64"/>
        <w:rPr>
          <w:rFonts w:hAnsi="宋体" w:cs="Times New Roman"/>
          <w:color w:val="auto"/>
          <w:kern w:val="0"/>
          <w:highlight w:val="none"/>
        </w:rPr>
      </w:pPr>
      <w:r>
        <w:rPr>
          <w:rFonts w:hint="eastAsia" w:hAnsi="宋体" w:cs="Times New Roman"/>
          <w:color w:val="auto"/>
          <w:kern w:val="0"/>
          <w:highlight w:val="none"/>
        </w:rPr>
        <w:t>2) 符合询价文件规定的资格要求。</w:t>
      </w:r>
    </w:p>
    <w:p>
      <w:pPr>
        <w:pStyle w:val="17"/>
        <w:tabs>
          <w:tab w:val="left" w:pos="360"/>
        </w:tabs>
        <w:adjustRightInd w:val="0"/>
        <w:snapToGrid w:val="0"/>
        <w:spacing w:line="480" w:lineRule="exact"/>
        <w:ind w:left="598" w:leftChars="221" w:hanging="134" w:hangingChars="64"/>
        <w:rPr>
          <w:rFonts w:hAnsi="宋体" w:cs="Times New Roman"/>
          <w:color w:val="auto"/>
          <w:kern w:val="0"/>
          <w:highlight w:val="none"/>
        </w:rPr>
      </w:pPr>
      <w:r>
        <w:rPr>
          <w:rFonts w:hint="eastAsia" w:hAnsi="宋体" w:cs="Times New Roman"/>
          <w:color w:val="auto"/>
          <w:kern w:val="0"/>
          <w:highlight w:val="none"/>
        </w:rPr>
        <w:t>3）符合本询价文件</w:t>
      </w:r>
      <w:r>
        <w:rPr>
          <w:rFonts w:hint="eastAsia" w:hAnsi="宋体" w:cs="Times New Roman"/>
          <w:color w:val="auto"/>
          <w:highlight w:val="none"/>
          <w:lang w:val="zh-CN"/>
        </w:rPr>
        <w:t>采购项目的特殊条件要求。</w:t>
      </w:r>
    </w:p>
    <w:p>
      <w:pPr>
        <w:pStyle w:val="17"/>
        <w:adjustRightInd w:val="0"/>
        <w:snapToGrid w:val="0"/>
        <w:spacing w:line="480" w:lineRule="exact"/>
        <w:rPr>
          <w:rFonts w:hAnsi="宋体" w:cs="Times New Roman"/>
          <w:color w:val="auto"/>
          <w:highlight w:val="none"/>
        </w:rPr>
      </w:pPr>
      <w:r>
        <w:rPr>
          <w:rFonts w:hint="eastAsia" w:hAnsi="宋体" w:cs="Times New Roman"/>
          <w:color w:val="auto"/>
          <w:highlight w:val="none"/>
        </w:rPr>
        <w:t>2.6   “成交供应商”是指经法定程序确定并授予合同的响应人。</w:t>
      </w:r>
    </w:p>
    <w:p>
      <w:pPr>
        <w:pStyle w:val="17"/>
        <w:adjustRightInd w:val="0"/>
        <w:snapToGrid w:val="0"/>
        <w:spacing w:line="480" w:lineRule="exact"/>
        <w:ind w:left="645" w:hanging="644" w:hangingChars="307"/>
        <w:rPr>
          <w:rFonts w:hAnsi="宋体" w:cs="Times New Roman"/>
          <w:color w:val="auto"/>
          <w:highlight w:val="none"/>
        </w:rPr>
      </w:pPr>
      <w:r>
        <w:rPr>
          <w:rFonts w:hint="eastAsia" w:hAnsi="宋体" w:cs="Times New Roman"/>
          <w:color w:val="auto"/>
          <w:highlight w:val="none"/>
        </w:rPr>
        <w:t>2.7   “报价文件”是指：供应商根据本文件要求，编制包含报价、技术和服务等所有内容的实质性响应文件。</w:t>
      </w:r>
    </w:p>
    <w:p>
      <w:pPr>
        <w:pStyle w:val="17"/>
        <w:adjustRightInd w:val="0"/>
        <w:snapToGrid w:val="0"/>
        <w:spacing w:line="480" w:lineRule="exact"/>
        <w:rPr>
          <w:rFonts w:hAnsi="宋体" w:cs="Times New Roman"/>
          <w:color w:val="auto"/>
          <w:highlight w:val="none"/>
        </w:rPr>
      </w:pPr>
      <w:r>
        <w:rPr>
          <w:rFonts w:hint="eastAsia" w:hAnsi="宋体" w:cs="Times New Roman"/>
          <w:color w:val="auto"/>
          <w:highlight w:val="none"/>
        </w:rPr>
        <w:t>2.8   “日”是指日历天。</w:t>
      </w:r>
    </w:p>
    <w:p>
      <w:pPr>
        <w:pStyle w:val="17"/>
        <w:adjustRightInd w:val="0"/>
        <w:snapToGrid w:val="0"/>
        <w:spacing w:line="480" w:lineRule="exact"/>
        <w:rPr>
          <w:rFonts w:hAnsi="宋体" w:cs="Times New Roman"/>
          <w:color w:val="auto"/>
          <w:highlight w:val="none"/>
        </w:rPr>
      </w:pPr>
      <w:r>
        <w:rPr>
          <w:rFonts w:hint="eastAsia" w:hAnsi="宋体" w:cs="Times New Roman"/>
          <w:color w:val="auto"/>
          <w:highlight w:val="none"/>
        </w:rPr>
        <w:t>2.9   “工作日”系指国家规定除法定节假日以外的以日</w:t>
      </w:r>
      <w:r>
        <w:rPr>
          <w:rFonts w:hAnsi="宋体" w:cs="Times New Roman"/>
          <w:color w:val="auto"/>
          <w:highlight w:val="none"/>
        </w:rPr>
        <w:t>为计算单位的工作时间</w:t>
      </w:r>
      <w:r>
        <w:rPr>
          <w:rFonts w:hint="eastAsia" w:hAnsi="宋体" w:cs="Times New Roman"/>
          <w:color w:val="auto"/>
          <w:highlight w:val="none"/>
        </w:rPr>
        <w:t>。</w:t>
      </w:r>
    </w:p>
    <w:p>
      <w:pPr>
        <w:adjustRightInd w:val="0"/>
        <w:snapToGrid w:val="0"/>
        <w:spacing w:line="480" w:lineRule="exact"/>
        <w:ind w:left="645" w:hanging="644" w:hangingChars="307"/>
        <w:rPr>
          <w:rFonts w:ascii="宋体" w:hAnsi="宋体"/>
          <w:color w:val="auto"/>
          <w:szCs w:val="21"/>
          <w:highlight w:val="none"/>
        </w:rPr>
      </w:pPr>
      <w:r>
        <w:rPr>
          <w:rFonts w:hint="eastAsia" w:ascii="宋体" w:hAnsi="宋体"/>
          <w:color w:val="auto"/>
          <w:szCs w:val="21"/>
          <w:highlight w:val="none"/>
        </w:rPr>
        <w:t>2.10  “货物”是指供应商制造或组织符合询价文件要求的货物等。询价文件中没有提及采购货物来源地的，根据《政府采购法》的相关规定均应是本国货物。货物必须是合法生产、合法来源的符合国家有关标准要求的货物，并满足本询价文件规定的规格、参数、质量、价格、有效期、售后服务等要。</w:t>
      </w:r>
    </w:p>
    <w:p>
      <w:pPr>
        <w:adjustRightInd w:val="0"/>
        <w:snapToGrid w:val="0"/>
        <w:spacing w:line="480" w:lineRule="exact"/>
        <w:ind w:left="645" w:hanging="644" w:hangingChars="307"/>
        <w:rPr>
          <w:rFonts w:ascii="宋体" w:hAnsi="宋体"/>
          <w:color w:val="auto"/>
          <w:szCs w:val="21"/>
          <w:highlight w:val="none"/>
        </w:rPr>
      </w:pPr>
      <w:r>
        <w:rPr>
          <w:rFonts w:hint="eastAsia" w:ascii="宋体" w:hAnsi="宋体"/>
          <w:color w:val="auto"/>
          <w:szCs w:val="21"/>
          <w:highlight w:val="none"/>
        </w:rPr>
        <w:t>2.11  “服务”是指除货物和工程以外的其他政府采购对象,其中包括：报价人须承担的运输、安装、技术支持、培训以及询价文件规定的其它服务。</w:t>
      </w:r>
    </w:p>
    <w:p>
      <w:pPr>
        <w:pStyle w:val="4"/>
        <w:widowControl/>
        <w:numPr>
          <w:ilvl w:val="0"/>
          <w:numId w:val="8"/>
        </w:numPr>
        <w:autoSpaceDE w:val="0"/>
        <w:autoSpaceDN w:val="0"/>
        <w:adjustRightInd w:val="0"/>
        <w:snapToGrid w:val="0"/>
        <w:spacing w:line="240" w:lineRule="auto"/>
        <w:ind w:hanging="663"/>
        <w:textAlignment w:val="baseline"/>
        <w:rPr>
          <w:rFonts w:ascii="黑体" w:hAnsi="宋体"/>
          <w:b w:val="0"/>
          <w:color w:val="auto"/>
          <w:kern w:val="44"/>
          <w:sz w:val="21"/>
          <w:szCs w:val="21"/>
          <w:highlight w:val="none"/>
        </w:rPr>
      </w:pPr>
      <w:bookmarkStart w:id="96" w:name="_Toc369180027"/>
      <w:bookmarkStart w:id="97" w:name="_Toc383439830"/>
      <w:bookmarkStart w:id="98" w:name="_Toc6748"/>
      <w:r>
        <w:rPr>
          <w:rFonts w:hint="eastAsia" w:ascii="黑体" w:hAnsi="宋体"/>
          <w:b w:val="0"/>
          <w:color w:val="auto"/>
          <w:kern w:val="44"/>
          <w:sz w:val="21"/>
          <w:szCs w:val="21"/>
          <w:highlight w:val="none"/>
        </w:rPr>
        <w:t>报价费用</w:t>
      </w:r>
      <w:bookmarkEnd w:id="96"/>
      <w:bookmarkEnd w:id="97"/>
      <w:bookmarkEnd w:id="98"/>
    </w:p>
    <w:p>
      <w:pPr>
        <w:pStyle w:val="17"/>
        <w:adjustRightInd w:val="0"/>
        <w:snapToGrid w:val="0"/>
        <w:spacing w:line="480" w:lineRule="exact"/>
        <w:ind w:left="630" w:hanging="630" w:hangingChars="300"/>
        <w:rPr>
          <w:rFonts w:hAnsi="宋体" w:cs="Times New Roman"/>
          <w:color w:val="auto"/>
          <w:highlight w:val="none"/>
        </w:rPr>
      </w:pPr>
      <w:r>
        <w:rPr>
          <w:rFonts w:hint="eastAsia" w:hAnsi="宋体" w:cs="Times New Roman"/>
          <w:color w:val="auto"/>
          <w:highlight w:val="none"/>
        </w:rPr>
        <w:t>3.1   供应商应承担所有与准备和参加报价有关的费用。不论询价的结果如何，代理采购机构和采购人均无义务和责任承担这些费用。</w:t>
      </w:r>
      <w:r>
        <w:rPr>
          <w:rFonts w:hint="eastAsia" w:hAnsi="宋体"/>
          <w:bCs/>
          <w:color w:val="auto"/>
          <w:highlight w:val="none"/>
        </w:rPr>
        <w:t>供应商多提供的招标文件在递交后概不退回。</w:t>
      </w:r>
    </w:p>
    <w:p>
      <w:pPr>
        <w:pStyle w:val="17"/>
        <w:adjustRightInd w:val="0"/>
        <w:snapToGrid w:val="0"/>
        <w:spacing w:line="480" w:lineRule="exact"/>
        <w:ind w:left="420" w:hanging="420"/>
        <w:rPr>
          <w:rFonts w:hAnsi="宋体" w:cs="Times New Roman"/>
          <w:color w:val="auto"/>
          <w:highlight w:val="none"/>
        </w:rPr>
      </w:pPr>
      <w:r>
        <w:rPr>
          <w:rFonts w:hint="eastAsia" w:hAnsi="宋体" w:cs="Times New Roman"/>
          <w:color w:val="auto"/>
          <w:highlight w:val="none"/>
        </w:rPr>
        <w:t>3.2   本次采购向成交供应商收取的成交服务费，按国家有关规定执行。</w:t>
      </w:r>
    </w:p>
    <w:p>
      <w:pPr>
        <w:widowControl/>
        <w:tabs>
          <w:tab w:val="left" w:pos="502"/>
          <w:tab w:val="left" w:pos="753"/>
        </w:tabs>
        <w:adjustRightInd w:val="0"/>
        <w:snapToGrid w:val="0"/>
        <w:spacing w:line="360" w:lineRule="auto"/>
        <w:ind w:left="752" w:hanging="751" w:hangingChars="358"/>
        <w:rPr>
          <w:rFonts w:ascii="宋体" w:hAnsi="宋体"/>
          <w:bCs/>
          <w:color w:val="auto"/>
          <w:szCs w:val="21"/>
          <w:highlight w:val="none"/>
        </w:rPr>
      </w:pPr>
      <w:r>
        <w:rPr>
          <w:rFonts w:hint="eastAsia" w:ascii="宋体" w:hAnsi="宋体"/>
          <w:bCs/>
          <w:color w:val="auto"/>
          <w:szCs w:val="21"/>
          <w:highlight w:val="none"/>
        </w:rPr>
        <w:t xml:space="preserve">3.3    </w:t>
      </w:r>
      <w:r>
        <w:rPr>
          <w:rFonts w:ascii="宋体" w:hAnsi="宋体"/>
          <w:bCs/>
          <w:color w:val="auto"/>
          <w:szCs w:val="21"/>
          <w:highlight w:val="none"/>
        </w:rPr>
        <w:t>单位负责人为同一人或者存在直接控股、管理关系的不同供应商，不得参加同一合同项下的政府采购活动。</w:t>
      </w:r>
    </w:p>
    <w:p>
      <w:pPr>
        <w:widowControl/>
        <w:tabs>
          <w:tab w:val="left" w:pos="502"/>
          <w:tab w:val="left" w:pos="753"/>
        </w:tabs>
        <w:adjustRightInd w:val="0"/>
        <w:snapToGrid w:val="0"/>
        <w:spacing w:line="360" w:lineRule="auto"/>
        <w:ind w:left="752" w:hanging="751" w:hangingChars="358"/>
        <w:rPr>
          <w:rFonts w:ascii="宋体" w:hAnsi="宋体"/>
          <w:bCs/>
          <w:color w:val="auto"/>
          <w:szCs w:val="21"/>
          <w:highlight w:val="none"/>
        </w:rPr>
      </w:pPr>
      <w:r>
        <w:rPr>
          <w:rFonts w:hint="eastAsia" w:ascii="宋体" w:hAnsi="宋体"/>
          <w:bCs/>
          <w:color w:val="auto"/>
          <w:szCs w:val="21"/>
          <w:highlight w:val="none"/>
        </w:rPr>
        <w:t xml:space="preserve">3.4     </w:t>
      </w:r>
      <w:r>
        <w:rPr>
          <w:rFonts w:ascii="宋体" w:hAnsi="宋体"/>
          <w:bCs/>
          <w:color w:val="auto"/>
          <w:szCs w:val="21"/>
          <w:highlight w:val="none"/>
        </w:rPr>
        <w:t>除单一来源采购项目外，为采购项目提供整体设计、规范编制或者项目管理、监理、检测等服务的供应商，不得再参加该政府采购项目的采购活动。</w:t>
      </w:r>
    </w:p>
    <w:p>
      <w:pPr>
        <w:widowControl/>
        <w:tabs>
          <w:tab w:val="left" w:pos="502"/>
          <w:tab w:val="left" w:pos="753"/>
        </w:tabs>
        <w:adjustRightInd w:val="0"/>
        <w:snapToGrid w:val="0"/>
        <w:spacing w:line="360" w:lineRule="auto"/>
        <w:ind w:left="752" w:hanging="751" w:hangingChars="358"/>
        <w:rPr>
          <w:rFonts w:ascii="宋体" w:hAnsi="宋体"/>
          <w:bCs/>
          <w:color w:val="auto"/>
          <w:szCs w:val="21"/>
          <w:highlight w:val="none"/>
        </w:rPr>
      </w:pPr>
      <w:r>
        <w:rPr>
          <w:rFonts w:hint="eastAsia" w:ascii="宋体" w:hAnsi="宋体"/>
          <w:bCs/>
          <w:color w:val="auto"/>
          <w:szCs w:val="21"/>
          <w:highlight w:val="none"/>
        </w:rPr>
        <w:t xml:space="preserve">3.5    </w:t>
      </w:r>
      <w:r>
        <w:rPr>
          <w:rFonts w:ascii="宋体" w:hAnsi="宋体"/>
          <w:bCs/>
          <w:color w:val="auto"/>
          <w:szCs w:val="21"/>
          <w:highlight w:val="none"/>
        </w:rPr>
        <w:t>联合体各方不得再单独参加或者与其他供应商另外组成联合体参加同一合同项下的政府采购活动。</w:t>
      </w:r>
    </w:p>
    <w:p>
      <w:pPr>
        <w:pStyle w:val="17"/>
        <w:adjustRightInd w:val="0"/>
        <w:snapToGrid w:val="0"/>
        <w:spacing w:line="480" w:lineRule="exact"/>
        <w:ind w:left="420" w:hanging="420"/>
        <w:rPr>
          <w:rFonts w:hAnsi="宋体" w:cs="Times New Roman"/>
          <w:color w:val="auto"/>
          <w:highlight w:val="none"/>
        </w:rPr>
      </w:pPr>
      <w:r>
        <w:rPr>
          <w:rFonts w:hint="eastAsia" w:hAnsi="宋体"/>
          <w:bCs/>
          <w:color w:val="auto"/>
          <w:highlight w:val="none"/>
        </w:rPr>
        <w:t xml:space="preserve">3.6    </w:t>
      </w:r>
      <w:r>
        <w:rPr>
          <w:bCs/>
          <w:color w:val="auto"/>
          <w:highlight w:val="none"/>
        </w:rPr>
        <w:t>专门面向中小微企业采购的项目，只能由中小企业或微型企业参加。</w:t>
      </w:r>
    </w:p>
    <w:p>
      <w:pPr>
        <w:pStyle w:val="4"/>
        <w:widowControl/>
        <w:numPr>
          <w:ilvl w:val="0"/>
          <w:numId w:val="7"/>
        </w:numPr>
        <w:autoSpaceDE w:val="0"/>
        <w:autoSpaceDN w:val="0"/>
        <w:adjustRightInd w:val="0"/>
        <w:snapToGrid w:val="0"/>
        <w:spacing w:line="240" w:lineRule="auto"/>
        <w:ind w:hanging="603"/>
        <w:textAlignment w:val="baseline"/>
        <w:rPr>
          <w:rFonts w:ascii="宋体" w:hAnsi="宋体" w:eastAsia="宋体"/>
          <w:color w:val="auto"/>
          <w:kern w:val="44"/>
          <w:sz w:val="21"/>
          <w:szCs w:val="21"/>
          <w:highlight w:val="none"/>
        </w:rPr>
      </w:pPr>
      <w:bookmarkStart w:id="99" w:name="_Toc351988711"/>
      <w:bookmarkStart w:id="100" w:name="_Toc351990147"/>
      <w:bookmarkStart w:id="101" w:name="_Toc351987966"/>
      <w:bookmarkStart w:id="102" w:name="_Toc353522394"/>
      <w:bookmarkStart w:id="103" w:name="_Toc351987770"/>
      <w:bookmarkStart w:id="104" w:name="_Toc357151177"/>
      <w:bookmarkStart w:id="105" w:name="_Toc383439831"/>
      <w:bookmarkStart w:id="106" w:name="_Toc369180028"/>
      <w:bookmarkStart w:id="107" w:name="_Toc30870"/>
      <w:r>
        <w:rPr>
          <w:rFonts w:hint="eastAsia" w:ascii="宋体" w:hAnsi="宋体" w:eastAsia="宋体"/>
          <w:color w:val="auto"/>
          <w:kern w:val="44"/>
          <w:sz w:val="21"/>
          <w:szCs w:val="21"/>
          <w:highlight w:val="none"/>
        </w:rPr>
        <w:t>询价文件</w:t>
      </w:r>
      <w:bookmarkEnd w:id="99"/>
      <w:bookmarkEnd w:id="100"/>
      <w:bookmarkEnd w:id="101"/>
      <w:bookmarkEnd w:id="102"/>
      <w:bookmarkEnd w:id="103"/>
      <w:bookmarkEnd w:id="104"/>
      <w:r>
        <w:rPr>
          <w:rFonts w:hint="eastAsia" w:ascii="宋体" w:hAnsi="宋体" w:eastAsia="宋体"/>
          <w:color w:val="auto"/>
          <w:kern w:val="44"/>
          <w:sz w:val="21"/>
          <w:szCs w:val="21"/>
          <w:highlight w:val="none"/>
        </w:rPr>
        <w:t>说明</w:t>
      </w:r>
      <w:bookmarkEnd w:id="105"/>
      <w:bookmarkEnd w:id="106"/>
      <w:bookmarkEnd w:id="107"/>
    </w:p>
    <w:p>
      <w:pPr>
        <w:pStyle w:val="4"/>
        <w:widowControl/>
        <w:numPr>
          <w:ilvl w:val="0"/>
          <w:numId w:val="8"/>
        </w:numPr>
        <w:autoSpaceDE w:val="0"/>
        <w:autoSpaceDN w:val="0"/>
        <w:adjustRightInd w:val="0"/>
        <w:snapToGrid w:val="0"/>
        <w:spacing w:line="240" w:lineRule="auto"/>
        <w:ind w:hanging="663"/>
        <w:textAlignment w:val="baseline"/>
        <w:rPr>
          <w:rFonts w:ascii="黑体" w:hAnsi="宋体"/>
          <w:b w:val="0"/>
          <w:color w:val="auto"/>
          <w:kern w:val="44"/>
          <w:sz w:val="21"/>
          <w:szCs w:val="21"/>
          <w:highlight w:val="none"/>
        </w:rPr>
      </w:pPr>
      <w:bookmarkStart w:id="108" w:name="_Toc369180029"/>
      <w:bookmarkStart w:id="109" w:name="_Toc383439832"/>
      <w:bookmarkStart w:id="110" w:name="_Toc21561"/>
      <w:r>
        <w:rPr>
          <w:rFonts w:hint="eastAsia" w:ascii="黑体" w:hAnsi="宋体"/>
          <w:b w:val="0"/>
          <w:color w:val="auto"/>
          <w:kern w:val="44"/>
          <w:sz w:val="21"/>
          <w:szCs w:val="21"/>
          <w:highlight w:val="none"/>
        </w:rPr>
        <w:t>询价文件的构成</w:t>
      </w:r>
      <w:bookmarkEnd w:id="108"/>
      <w:bookmarkEnd w:id="109"/>
      <w:bookmarkEnd w:id="110"/>
    </w:p>
    <w:p>
      <w:pPr>
        <w:pStyle w:val="17"/>
        <w:adjustRightInd w:val="0"/>
        <w:snapToGrid w:val="0"/>
        <w:spacing w:line="480" w:lineRule="exact"/>
        <w:ind w:left="420" w:hanging="420"/>
        <w:rPr>
          <w:rFonts w:hAnsi="宋体" w:cs="Times New Roman"/>
          <w:color w:val="auto"/>
          <w:highlight w:val="none"/>
        </w:rPr>
      </w:pPr>
      <w:r>
        <w:rPr>
          <w:rFonts w:hint="eastAsia" w:hAnsi="宋体" w:cs="Times New Roman"/>
          <w:color w:val="auto"/>
          <w:highlight w:val="none"/>
        </w:rPr>
        <w:t>4.1   询价文件由下列文件以及在报价过程中发出的修正和补充文件组成：</w:t>
      </w:r>
    </w:p>
    <w:p>
      <w:pPr>
        <w:widowControl/>
        <w:tabs>
          <w:tab w:val="left" w:pos="753"/>
        </w:tabs>
        <w:adjustRightInd w:val="0"/>
        <w:snapToGrid w:val="0"/>
        <w:spacing w:line="460" w:lineRule="exact"/>
        <w:ind w:left="-4" w:leftChars="-2" w:firstLine="722" w:firstLineChars="344"/>
        <w:rPr>
          <w:rFonts w:ascii="宋体"/>
          <w:bCs/>
          <w:color w:val="auto"/>
          <w:highlight w:val="none"/>
        </w:rPr>
      </w:pPr>
      <w:r>
        <w:rPr>
          <w:rFonts w:hint="eastAsia" w:ascii="宋体"/>
          <w:bCs/>
          <w:color w:val="auto"/>
          <w:highlight w:val="none"/>
        </w:rPr>
        <w:t>第一部分  报价邀请函</w:t>
      </w:r>
    </w:p>
    <w:p>
      <w:pPr>
        <w:widowControl/>
        <w:tabs>
          <w:tab w:val="left" w:pos="753"/>
        </w:tabs>
        <w:adjustRightInd w:val="0"/>
        <w:snapToGrid w:val="0"/>
        <w:spacing w:line="460" w:lineRule="exact"/>
        <w:ind w:left="-4" w:leftChars="-2" w:firstLine="722" w:firstLineChars="344"/>
        <w:rPr>
          <w:rFonts w:ascii="宋体"/>
          <w:bCs/>
          <w:color w:val="auto"/>
          <w:highlight w:val="none"/>
        </w:rPr>
      </w:pPr>
      <w:r>
        <w:rPr>
          <w:rFonts w:hint="eastAsia" w:ascii="宋体"/>
          <w:bCs/>
          <w:color w:val="auto"/>
          <w:highlight w:val="none"/>
        </w:rPr>
        <w:t>第二部分  采购项目内容</w:t>
      </w:r>
    </w:p>
    <w:p>
      <w:pPr>
        <w:widowControl/>
        <w:tabs>
          <w:tab w:val="left" w:pos="753"/>
        </w:tabs>
        <w:adjustRightInd w:val="0"/>
        <w:snapToGrid w:val="0"/>
        <w:spacing w:line="460" w:lineRule="exact"/>
        <w:ind w:left="-4" w:leftChars="-2" w:firstLine="722" w:firstLineChars="344"/>
        <w:rPr>
          <w:rFonts w:ascii="宋体"/>
          <w:bCs/>
          <w:color w:val="auto"/>
          <w:highlight w:val="none"/>
        </w:rPr>
      </w:pPr>
      <w:r>
        <w:rPr>
          <w:rFonts w:hint="eastAsia" w:ascii="宋体"/>
          <w:bCs/>
          <w:color w:val="auto"/>
          <w:highlight w:val="none"/>
        </w:rPr>
        <w:t>第三部分  报价须知</w:t>
      </w:r>
    </w:p>
    <w:p>
      <w:pPr>
        <w:widowControl/>
        <w:tabs>
          <w:tab w:val="left" w:pos="753"/>
        </w:tabs>
        <w:adjustRightInd w:val="0"/>
        <w:snapToGrid w:val="0"/>
        <w:spacing w:line="460" w:lineRule="exact"/>
        <w:ind w:left="-4" w:leftChars="-2" w:firstLine="722" w:firstLineChars="344"/>
        <w:rPr>
          <w:rFonts w:ascii="宋体"/>
          <w:bCs/>
          <w:color w:val="auto"/>
          <w:highlight w:val="none"/>
        </w:rPr>
      </w:pPr>
      <w:r>
        <w:rPr>
          <w:rFonts w:hint="eastAsia" w:ascii="宋体"/>
          <w:bCs/>
          <w:color w:val="auto"/>
          <w:highlight w:val="none"/>
        </w:rPr>
        <w:t>第四部分  合同书格式</w:t>
      </w:r>
    </w:p>
    <w:p>
      <w:pPr>
        <w:widowControl/>
        <w:tabs>
          <w:tab w:val="left" w:pos="753"/>
        </w:tabs>
        <w:adjustRightInd w:val="0"/>
        <w:snapToGrid w:val="0"/>
        <w:spacing w:line="460" w:lineRule="exact"/>
        <w:ind w:left="-4" w:leftChars="-2" w:firstLine="722" w:firstLineChars="344"/>
        <w:rPr>
          <w:rFonts w:ascii="宋体"/>
          <w:bCs/>
          <w:color w:val="auto"/>
          <w:highlight w:val="none"/>
        </w:rPr>
      </w:pPr>
      <w:r>
        <w:rPr>
          <w:rFonts w:hint="eastAsia" w:ascii="宋体"/>
          <w:bCs/>
          <w:color w:val="auto"/>
          <w:highlight w:val="none"/>
        </w:rPr>
        <w:t>第五部分  报价文件格式</w:t>
      </w:r>
    </w:p>
    <w:p>
      <w:pPr>
        <w:widowControl/>
        <w:tabs>
          <w:tab w:val="left" w:pos="753"/>
        </w:tabs>
        <w:adjustRightInd w:val="0"/>
        <w:snapToGrid w:val="0"/>
        <w:spacing w:line="460" w:lineRule="exact"/>
        <w:ind w:left="-4" w:leftChars="-2" w:firstLine="722" w:firstLineChars="344"/>
        <w:rPr>
          <w:rFonts w:ascii="宋体"/>
          <w:bCs/>
          <w:color w:val="auto"/>
          <w:highlight w:val="none"/>
        </w:rPr>
      </w:pPr>
      <w:r>
        <w:rPr>
          <w:rFonts w:hint="eastAsia" w:ascii="宋体"/>
          <w:bCs/>
          <w:color w:val="auto"/>
          <w:highlight w:val="none"/>
        </w:rPr>
        <w:t>第六部分  在询价过程中由代理采购机构发出的修正和补充文件等</w:t>
      </w:r>
    </w:p>
    <w:p>
      <w:pPr>
        <w:pStyle w:val="17"/>
        <w:adjustRightInd w:val="0"/>
        <w:snapToGrid w:val="0"/>
        <w:spacing w:line="480" w:lineRule="exact"/>
        <w:ind w:left="630" w:hanging="630" w:hangingChars="300"/>
        <w:rPr>
          <w:rFonts w:hAnsi="宋体" w:cs="Times New Roman"/>
          <w:color w:val="auto"/>
          <w:highlight w:val="none"/>
        </w:rPr>
      </w:pPr>
      <w:r>
        <w:rPr>
          <w:rFonts w:hint="eastAsia" w:hAnsi="宋体" w:cs="Times New Roman"/>
          <w:color w:val="auto"/>
          <w:highlight w:val="none"/>
        </w:rPr>
        <w:t>4.2   报价人应认真阅读、并充分理解询价文件的全部内容（包括所有的补充、修改内容、重要事项、格式、条款和技术规范、参数及要求等。），报价人没有按照询价文件要求提交全部资料，或者没有对询价文件在各方面都做出实质性响应是报价人的风险，有可能导致其报价响应被拒绝，或被认定为无效响应或被确定为响应无效。</w:t>
      </w:r>
    </w:p>
    <w:p>
      <w:pPr>
        <w:pStyle w:val="4"/>
        <w:widowControl/>
        <w:numPr>
          <w:ilvl w:val="0"/>
          <w:numId w:val="7"/>
        </w:numPr>
        <w:autoSpaceDE w:val="0"/>
        <w:autoSpaceDN w:val="0"/>
        <w:adjustRightInd w:val="0"/>
        <w:snapToGrid w:val="0"/>
        <w:spacing w:line="240" w:lineRule="auto"/>
        <w:ind w:hanging="603"/>
        <w:textAlignment w:val="baseline"/>
        <w:rPr>
          <w:rFonts w:ascii="宋体" w:hAnsi="宋体" w:eastAsia="宋体"/>
          <w:color w:val="auto"/>
          <w:kern w:val="44"/>
          <w:sz w:val="21"/>
          <w:szCs w:val="21"/>
          <w:highlight w:val="none"/>
        </w:rPr>
      </w:pPr>
      <w:bookmarkStart w:id="111" w:name="_Toc383439833"/>
      <w:bookmarkStart w:id="112" w:name="_Toc351988712"/>
      <w:bookmarkStart w:id="113" w:name="_Toc351987967"/>
      <w:bookmarkStart w:id="114" w:name="_Toc369180031"/>
      <w:bookmarkStart w:id="115" w:name="_Toc351987771"/>
      <w:bookmarkStart w:id="116" w:name="_Toc351990148"/>
      <w:bookmarkStart w:id="117" w:name="_Toc353522395"/>
      <w:bookmarkStart w:id="118" w:name="_Toc357151178"/>
      <w:bookmarkStart w:id="119" w:name="_Toc12491"/>
      <w:r>
        <w:rPr>
          <w:rFonts w:hint="eastAsia" w:ascii="宋体" w:hAnsi="宋体" w:eastAsia="宋体"/>
          <w:color w:val="auto"/>
          <w:kern w:val="44"/>
          <w:sz w:val="21"/>
          <w:szCs w:val="21"/>
          <w:highlight w:val="none"/>
        </w:rPr>
        <w:t>报价文件的编制</w:t>
      </w:r>
      <w:bookmarkEnd w:id="111"/>
      <w:bookmarkEnd w:id="112"/>
      <w:bookmarkEnd w:id="113"/>
      <w:bookmarkEnd w:id="114"/>
      <w:bookmarkEnd w:id="115"/>
      <w:bookmarkEnd w:id="116"/>
      <w:bookmarkEnd w:id="117"/>
      <w:bookmarkEnd w:id="118"/>
      <w:bookmarkEnd w:id="119"/>
    </w:p>
    <w:p>
      <w:pPr>
        <w:pStyle w:val="4"/>
        <w:widowControl/>
        <w:numPr>
          <w:ilvl w:val="0"/>
          <w:numId w:val="8"/>
        </w:numPr>
        <w:autoSpaceDE w:val="0"/>
        <w:autoSpaceDN w:val="0"/>
        <w:adjustRightInd w:val="0"/>
        <w:snapToGrid w:val="0"/>
        <w:spacing w:line="240" w:lineRule="auto"/>
        <w:ind w:hanging="663"/>
        <w:textAlignment w:val="baseline"/>
        <w:rPr>
          <w:rFonts w:ascii="黑体" w:hAnsi="宋体"/>
          <w:b w:val="0"/>
          <w:color w:val="auto"/>
          <w:kern w:val="44"/>
          <w:sz w:val="21"/>
          <w:szCs w:val="21"/>
          <w:highlight w:val="none"/>
        </w:rPr>
      </w:pPr>
      <w:bookmarkStart w:id="120" w:name="_Toc369180032"/>
      <w:bookmarkStart w:id="121" w:name="_Toc383439834"/>
      <w:bookmarkStart w:id="122" w:name="_Toc5462"/>
      <w:r>
        <w:rPr>
          <w:rFonts w:hint="eastAsia" w:ascii="黑体" w:hAnsi="宋体"/>
          <w:b w:val="0"/>
          <w:color w:val="auto"/>
          <w:kern w:val="44"/>
          <w:sz w:val="21"/>
          <w:szCs w:val="21"/>
          <w:highlight w:val="none"/>
        </w:rPr>
        <w:t>报价文件编制基本要求</w:t>
      </w:r>
      <w:bookmarkEnd w:id="120"/>
      <w:bookmarkEnd w:id="121"/>
      <w:bookmarkEnd w:id="122"/>
    </w:p>
    <w:p>
      <w:pPr>
        <w:spacing w:line="480" w:lineRule="exact"/>
        <w:ind w:left="630" w:hanging="630" w:hangingChars="300"/>
        <w:rPr>
          <w:rFonts w:ascii="宋体" w:hAnsi="宋体"/>
          <w:color w:val="auto"/>
          <w:szCs w:val="21"/>
          <w:highlight w:val="none"/>
        </w:rPr>
      </w:pPr>
      <w:r>
        <w:rPr>
          <w:rFonts w:hint="eastAsia" w:ascii="宋体" w:hAnsi="宋体"/>
          <w:color w:val="auto"/>
          <w:szCs w:val="21"/>
          <w:highlight w:val="none"/>
        </w:rPr>
        <w:t>5.1   报价人对询价文件的编制应按要求装订和封装。</w:t>
      </w:r>
    </w:p>
    <w:p>
      <w:pPr>
        <w:spacing w:line="480" w:lineRule="exact"/>
        <w:ind w:left="630" w:hanging="630" w:hangingChars="300"/>
        <w:rPr>
          <w:rFonts w:ascii="宋体" w:hAnsi="宋体"/>
          <w:color w:val="auto"/>
          <w:szCs w:val="21"/>
          <w:highlight w:val="none"/>
        </w:rPr>
      </w:pPr>
      <w:r>
        <w:rPr>
          <w:rFonts w:hint="eastAsia" w:ascii="宋体" w:hAnsi="宋体"/>
          <w:color w:val="auto"/>
          <w:szCs w:val="21"/>
          <w:highlight w:val="none"/>
        </w:rPr>
        <w:t>5.2   报价人提交的报价文件及其代理采购机构就有关报价的所有来往函电均应使用中文。报价人提交的支持文件或印刷的资料可以用另一种语言，但相应内容应附有中文翻译本，在解释报价文件的修改内容时以中文翻译本为准。对中文翻译有异议的，以权威机构的译本为准。</w:t>
      </w:r>
    </w:p>
    <w:p>
      <w:pPr>
        <w:spacing w:line="480" w:lineRule="exact"/>
        <w:ind w:left="630" w:hanging="630" w:hangingChars="300"/>
        <w:rPr>
          <w:rFonts w:ascii="宋体" w:hAnsi="宋体"/>
          <w:color w:val="auto"/>
          <w:szCs w:val="21"/>
          <w:highlight w:val="none"/>
        </w:rPr>
      </w:pPr>
      <w:r>
        <w:rPr>
          <w:rFonts w:hint="eastAsia" w:ascii="宋体" w:hAnsi="宋体"/>
          <w:color w:val="auto"/>
          <w:szCs w:val="21"/>
          <w:highlight w:val="none"/>
        </w:rPr>
        <w:t>5.3   报价文件必须按本文件的全部内容，包括所有的补充通知及附件进行编制。</w:t>
      </w:r>
    </w:p>
    <w:p>
      <w:pPr>
        <w:spacing w:line="480" w:lineRule="exact"/>
        <w:ind w:left="630" w:hanging="630" w:hangingChars="300"/>
        <w:rPr>
          <w:rFonts w:ascii="宋体" w:hAnsi="宋体"/>
          <w:color w:val="auto"/>
          <w:szCs w:val="21"/>
          <w:highlight w:val="none"/>
        </w:rPr>
      </w:pPr>
      <w:r>
        <w:rPr>
          <w:rFonts w:hint="eastAsia" w:ascii="宋体" w:hAnsi="宋体"/>
          <w:color w:val="auto"/>
          <w:szCs w:val="21"/>
          <w:highlight w:val="none"/>
        </w:rPr>
        <w:t>5.4   如因报价人只填写和提供了本文件要求的部分内容和附件，而给报价造成困难的，其可能导致的结果和责任由报价人自行承担。</w:t>
      </w:r>
    </w:p>
    <w:p>
      <w:pPr>
        <w:pStyle w:val="4"/>
        <w:widowControl/>
        <w:numPr>
          <w:ilvl w:val="0"/>
          <w:numId w:val="8"/>
        </w:numPr>
        <w:autoSpaceDE w:val="0"/>
        <w:autoSpaceDN w:val="0"/>
        <w:adjustRightInd w:val="0"/>
        <w:snapToGrid w:val="0"/>
        <w:spacing w:line="240" w:lineRule="auto"/>
        <w:ind w:hanging="663"/>
        <w:textAlignment w:val="baseline"/>
        <w:rPr>
          <w:rFonts w:ascii="黑体" w:hAnsi="宋体"/>
          <w:b w:val="0"/>
          <w:color w:val="auto"/>
          <w:kern w:val="44"/>
          <w:sz w:val="21"/>
          <w:szCs w:val="21"/>
          <w:highlight w:val="none"/>
        </w:rPr>
      </w:pPr>
      <w:bookmarkStart w:id="123" w:name="_Toc383439835"/>
      <w:bookmarkStart w:id="124" w:name="_Toc369180033"/>
      <w:bookmarkStart w:id="125" w:name="_Toc24290"/>
      <w:bookmarkStart w:id="126" w:name="_Toc503785416"/>
      <w:bookmarkStart w:id="127" w:name="_Toc111534389"/>
      <w:bookmarkStart w:id="128" w:name="_Toc497224214"/>
      <w:r>
        <w:rPr>
          <w:rFonts w:hint="eastAsia" w:ascii="黑体" w:hAnsi="宋体"/>
          <w:b w:val="0"/>
          <w:color w:val="auto"/>
          <w:kern w:val="44"/>
          <w:sz w:val="21"/>
          <w:szCs w:val="21"/>
          <w:highlight w:val="none"/>
        </w:rPr>
        <w:t>报价文件的构成</w:t>
      </w:r>
      <w:bookmarkEnd w:id="123"/>
      <w:bookmarkEnd w:id="124"/>
      <w:bookmarkEnd w:id="125"/>
    </w:p>
    <w:p>
      <w:pPr>
        <w:widowControl/>
        <w:tabs>
          <w:tab w:val="left" w:pos="645"/>
        </w:tabs>
        <w:adjustRightInd w:val="0"/>
        <w:snapToGrid w:val="0"/>
        <w:spacing w:line="460" w:lineRule="exact"/>
        <w:ind w:left="540" w:hanging="539" w:hangingChars="257"/>
        <w:rPr>
          <w:rFonts w:ascii="宋体" w:hAnsi="宋体"/>
          <w:bCs/>
          <w:color w:val="auto"/>
          <w:highlight w:val="none"/>
        </w:rPr>
      </w:pPr>
      <w:r>
        <w:rPr>
          <w:rFonts w:hint="eastAsia" w:ascii="宋体"/>
          <w:bCs/>
          <w:color w:val="auto"/>
          <w:highlight w:val="none"/>
        </w:rPr>
        <w:t>6</w:t>
      </w:r>
      <w:r>
        <w:rPr>
          <w:rFonts w:ascii="宋体"/>
          <w:bCs/>
          <w:color w:val="auto"/>
          <w:highlight w:val="none"/>
        </w:rPr>
        <w:t>.1</w:t>
      </w:r>
      <w:r>
        <w:rPr>
          <w:rFonts w:ascii="宋体"/>
          <w:bCs/>
          <w:color w:val="auto"/>
          <w:highlight w:val="none"/>
        </w:rPr>
        <w:tab/>
      </w:r>
      <w:r>
        <w:rPr>
          <w:rFonts w:hint="eastAsia" w:ascii="宋体" w:hAnsi="宋体"/>
          <w:bCs/>
          <w:color w:val="auto"/>
          <w:kern w:val="0"/>
          <w:szCs w:val="20"/>
          <w:highlight w:val="none"/>
        </w:rPr>
        <w:t>报价文件</w:t>
      </w:r>
      <w:r>
        <w:rPr>
          <w:rFonts w:hint="eastAsia" w:ascii="宋体"/>
          <w:bCs/>
          <w:color w:val="auto"/>
          <w:highlight w:val="none"/>
        </w:rPr>
        <w:t>包括：</w:t>
      </w:r>
    </w:p>
    <w:p>
      <w:pPr>
        <w:widowControl/>
        <w:numPr>
          <w:ilvl w:val="0"/>
          <w:numId w:val="9"/>
        </w:numPr>
        <w:adjustRightInd w:val="0"/>
        <w:snapToGrid w:val="0"/>
        <w:spacing w:line="460" w:lineRule="exact"/>
        <w:ind w:left="0" w:firstLine="840" w:firstLineChars="400"/>
        <w:rPr>
          <w:rFonts w:ascii="宋体" w:hAnsi="宋体"/>
          <w:bCs/>
          <w:color w:val="auto"/>
          <w:highlight w:val="none"/>
        </w:rPr>
      </w:pPr>
      <w:r>
        <w:rPr>
          <w:rFonts w:hint="eastAsia" w:ascii="宋体" w:hAnsi="宋体"/>
          <w:bCs/>
          <w:color w:val="auto"/>
          <w:highlight w:val="none"/>
        </w:rPr>
        <w:t>资格审查文件（含附件）</w:t>
      </w:r>
    </w:p>
    <w:p>
      <w:pPr>
        <w:widowControl/>
        <w:numPr>
          <w:ilvl w:val="0"/>
          <w:numId w:val="9"/>
        </w:numPr>
        <w:adjustRightInd w:val="0"/>
        <w:snapToGrid w:val="0"/>
        <w:spacing w:line="460" w:lineRule="exact"/>
        <w:ind w:left="0" w:firstLine="840" w:firstLineChars="400"/>
        <w:rPr>
          <w:rFonts w:ascii="宋体" w:hAnsi="宋体"/>
          <w:bCs/>
          <w:color w:val="auto"/>
          <w:highlight w:val="none"/>
        </w:rPr>
      </w:pPr>
      <w:r>
        <w:rPr>
          <w:rFonts w:hint="eastAsia" w:ascii="宋体" w:hAnsi="宋体"/>
          <w:bCs/>
          <w:color w:val="auto"/>
          <w:highlight w:val="none"/>
        </w:rPr>
        <w:t>报价文件商务及技术部分</w:t>
      </w:r>
    </w:p>
    <w:p>
      <w:pPr>
        <w:pStyle w:val="4"/>
        <w:widowControl/>
        <w:numPr>
          <w:ilvl w:val="0"/>
          <w:numId w:val="8"/>
        </w:numPr>
        <w:autoSpaceDE w:val="0"/>
        <w:autoSpaceDN w:val="0"/>
        <w:adjustRightInd w:val="0"/>
        <w:snapToGrid w:val="0"/>
        <w:spacing w:line="240" w:lineRule="auto"/>
        <w:ind w:hanging="663"/>
        <w:textAlignment w:val="baseline"/>
        <w:rPr>
          <w:rFonts w:ascii="黑体" w:hAnsi="宋体"/>
          <w:b w:val="0"/>
          <w:color w:val="auto"/>
          <w:kern w:val="44"/>
          <w:sz w:val="21"/>
          <w:szCs w:val="21"/>
          <w:highlight w:val="none"/>
        </w:rPr>
      </w:pPr>
      <w:bookmarkStart w:id="129" w:name="_Toc383439836"/>
      <w:bookmarkStart w:id="130" w:name="_Toc369180034"/>
      <w:bookmarkStart w:id="131" w:name="_Toc10982"/>
      <w:r>
        <w:rPr>
          <w:rFonts w:hint="eastAsia" w:ascii="黑体" w:hAnsi="宋体"/>
          <w:b w:val="0"/>
          <w:color w:val="auto"/>
          <w:kern w:val="44"/>
          <w:sz w:val="21"/>
          <w:szCs w:val="21"/>
          <w:highlight w:val="none"/>
        </w:rPr>
        <w:t>计量单位</w:t>
      </w:r>
      <w:bookmarkEnd w:id="129"/>
      <w:bookmarkEnd w:id="130"/>
      <w:bookmarkEnd w:id="131"/>
    </w:p>
    <w:p>
      <w:pPr>
        <w:spacing w:line="480" w:lineRule="exact"/>
        <w:ind w:left="630" w:hanging="630" w:hangingChars="300"/>
        <w:rPr>
          <w:rFonts w:ascii="宋体" w:hAnsi="宋体"/>
          <w:color w:val="auto"/>
          <w:szCs w:val="21"/>
          <w:highlight w:val="none"/>
        </w:rPr>
      </w:pPr>
      <w:r>
        <w:rPr>
          <w:rFonts w:hint="eastAsia" w:ascii="宋体" w:hAnsi="宋体"/>
          <w:color w:val="auto"/>
          <w:szCs w:val="21"/>
          <w:highlight w:val="none"/>
        </w:rPr>
        <w:t>7.1   除技术要求中另有规定外，本文件所要求使用的计量单位均采用国家法定的度、量、衡标准单位计量。</w:t>
      </w:r>
    </w:p>
    <w:p>
      <w:pPr>
        <w:widowControl/>
        <w:adjustRightInd w:val="0"/>
        <w:snapToGrid w:val="0"/>
        <w:spacing w:line="460" w:lineRule="exact"/>
        <w:ind w:left="720"/>
        <w:rPr>
          <w:rFonts w:ascii="宋体" w:hAnsi="宋体"/>
          <w:bCs/>
          <w:color w:val="auto"/>
          <w:highlight w:val="none"/>
        </w:rPr>
      </w:pPr>
    </w:p>
    <w:p>
      <w:pPr>
        <w:pStyle w:val="4"/>
        <w:widowControl/>
        <w:numPr>
          <w:ilvl w:val="0"/>
          <w:numId w:val="8"/>
        </w:numPr>
        <w:autoSpaceDE w:val="0"/>
        <w:autoSpaceDN w:val="0"/>
        <w:adjustRightInd w:val="0"/>
        <w:snapToGrid w:val="0"/>
        <w:spacing w:line="240" w:lineRule="auto"/>
        <w:ind w:hanging="663"/>
        <w:textAlignment w:val="baseline"/>
        <w:rPr>
          <w:rFonts w:ascii="黑体" w:hAnsi="宋体"/>
          <w:b w:val="0"/>
          <w:color w:val="auto"/>
          <w:kern w:val="44"/>
          <w:sz w:val="21"/>
          <w:szCs w:val="21"/>
          <w:highlight w:val="none"/>
        </w:rPr>
      </w:pPr>
      <w:bookmarkStart w:id="132" w:name="_Toc383439837"/>
      <w:bookmarkStart w:id="133" w:name="_Toc369180035"/>
      <w:bookmarkStart w:id="134" w:name="_Toc367780316"/>
      <w:bookmarkStart w:id="135" w:name="_Toc25173"/>
      <w:r>
        <w:rPr>
          <w:rFonts w:hint="eastAsia" w:ascii="黑体" w:hAnsi="宋体"/>
          <w:b w:val="0"/>
          <w:color w:val="auto"/>
          <w:kern w:val="44"/>
          <w:sz w:val="21"/>
          <w:szCs w:val="21"/>
          <w:highlight w:val="none"/>
        </w:rPr>
        <w:t>报价文件格式</w:t>
      </w:r>
      <w:bookmarkEnd w:id="132"/>
      <w:bookmarkEnd w:id="133"/>
      <w:bookmarkEnd w:id="134"/>
      <w:bookmarkEnd w:id="135"/>
    </w:p>
    <w:p>
      <w:pPr>
        <w:tabs>
          <w:tab w:val="left" w:pos="645"/>
        </w:tabs>
        <w:adjustRightInd w:val="0"/>
        <w:snapToGrid w:val="0"/>
        <w:spacing w:line="460" w:lineRule="exact"/>
        <w:rPr>
          <w:rFonts w:ascii="宋体" w:hAnsi="宋体"/>
          <w:bCs/>
          <w:color w:val="auto"/>
          <w:szCs w:val="21"/>
          <w:highlight w:val="none"/>
        </w:rPr>
      </w:pPr>
      <w:r>
        <w:rPr>
          <w:rFonts w:hint="eastAsia" w:ascii="宋体"/>
          <w:bCs/>
          <w:color w:val="auto"/>
          <w:highlight w:val="none"/>
        </w:rPr>
        <w:t>8</w:t>
      </w:r>
      <w:r>
        <w:rPr>
          <w:rFonts w:ascii="宋体"/>
          <w:bCs/>
          <w:color w:val="auto"/>
          <w:highlight w:val="none"/>
        </w:rPr>
        <w:t>.1</w:t>
      </w:r>
      <w:r>
        <w:rPr>
          <w:rFonts w:ascii="宋体"/>
          <w:bCs/>
          <w:color w:val="auto"/>
          <w:highlight w:val="none"/>
        </w:rPr>
        <w:tab/>
      </w:r>
      <w:r>
        <w:rPr>
          <w:rFonts w:hint="eastAsia" w:ascii="宋体"/>
          <w:bCs/>
          <w:color w:val="auto"/>
          <w:highlight w:val="none"/>
        </w:rPr>
        <w:t>供应商应</w:t>
      </w:r>
      <w:r>
        <w:rPr>
          <w:rFonts w:hint="eastAsia" w:ascii="宋体" w:hAnsi="宋体"/>
          <w:bCs/>
          <w:color w:val="auto"/>
          <w:highlight w:val="none"/>
        </w:rPr>
        <w:t>按照询价文件中提供的报价文件格式</w:t>
      </w:r>
      <w:r>
        <w:rPr>
          <w:rFonts w:hint="eastAsia" w:ascii="宋体" w:hAnsi="宋体"/>
          <w:bCs/>
          <w:color w:val="auto"/>
          <w:szCs w:val="21"/>
          <w:highlight w:val="none"/>
        </w:rPr>
        <w:t>编制报价文件（详见第五部分）。</w:t>
      </w:r>
    </w:p>
    <w:p>
      <w:pPr>
        <w:tabs>
          <w:tab w:val="left" w:pos="540"/>
        </w:tabs>
        <w:adjustRightInd w:val="0"/>
        <w:snapToGrid w:val="0"/>
        <w:spacing w:line="460" w:lineRule="exact"/>
        <w:ind w:left="630" w:hanging="630" w:hangingChars="300"/>
        <w:rPr>
          <w:rFonts w:ascii="宋体"/>
          <w:bCs/>
          <w:color w:val="auto"/>
          <w:highlight w:val="none"/>
        </w:rPr>
      </w:pPr>
      <w:r>
        <w:rPr>
          <w:rFonts w:hint="eastAsia" w:ascii="宋体"/>
          <w:bCs/>
          <w:color w:val="auto"/>
          <w:highlight w:val="none"/>
        </w:rPr>
        <w:t>8.2  供应商应完整地填写询价文件提供的各种表格，若为工程类或服务类项目的，报价文件中涉及货物的技术参数等可不填写。</w:t>
      </w:r>
    </w:p>
    <w:p>
      <w:pPr>
        <w:pStyle w:val="4"/>
        <w:widowControl/>
        <w:numPr>
          <w:ilvl w:val="0"/>
          <w:numId w:val="8"/>
        </w:numPr>
        <w:autoSpaceDE w:val="0"/>
        <w:autoSpaceDN w:val="0"/>
        <w:adjustRightInd w:val="0"/>
        <w:snapToGrid w:val="0"/>
        <w:spacing w:line="240" w:lineRule="auto"/>
        <w:ind w:hanging="663"/>
        <w:textAlignment w:val="baseline"/>
        <w:rPr>
          <w:rFonts w:ascii="黑体" w:hAnsi="宋体"/>
          <w:b w:val="0"/>
          <w:color w:val="auto"/>
          <w:kern w:val="44"/>
          <w:sz w:val="21"/>
          <w:szCs w:val="21"/>
          <w:highlight w:val="none"/>
        </w:rPr>
      </w:pPr>
      <w:bookmarkStart w:id="136" w:name="_Toc367780317"/>
      <w:bookmarkStart w:id="137" w:name="_Toc383439838"/>
      <w:bookmarkStart w:id="138" w:name="_Toc369180036"/>
      <w:bookmarkStart w:id="139" w:name="_Toc26948"/>
      <w:r>
        <w:rPr>
          <w:rFonts w:hint="eastAsia" w:ascii="黑体" w:hAnsi="宋体"/>
          <w:b w:val="0"/>
          <w:color w:val="auto"/>
          <w:kern w:val="44"/>
          <w:sz w:val="21"/>
          <w:szCs w:val="21"/>
          <w:highlight w:val="none"/>
        </w:rPr>
        <w:t>资格证明文件</w:t>
      </w:r>
      <w:bookmarkEnd w:id="136"/>
      <w:bookmarkEnd w:id="137"/>
      <w:bookmarkEnd w:id="138"/>
      <w:bookmarkEnd w:id="139"/>
    </w:p>
    <w:p>
      <w:pPr>
        <w:tabs>
          <w:tab w:val="left" w:pos="540"/>
        </w:tabs>
        <w:adjustRightInd w:val="0"/>
        <w:snapToGrid w:val="0"/>
        <w:spacing w:line="460" w:lineRule="exact"/>
        <w:ind w:left="630" w:hanging="630" w:hangingChars="300"/>
        <w:rPr>
          <w:rFonts w:ascii="宋体"/>
          <w:bCs/>
          <w:color w:val="auto"/>
          <w:highlight w:val="none"/>
        </w:rPr>
      </w:pPr>
      <w:r>
        <w:rPr>
          <w:rFonts w:hint="eastAsia" w:ascii="宋体"/>
          <w:bCs/>
          <w:color w:val="auto"/>
          <w:highlight w:val="none"/>
        </w:rPr>
        <w:t>9.1   供应商提交的资格证明文件应能够证明其有资格参加报价和被确定为成交供应商的合同履行能力:</w:t>
      </w:r>
    </w:p>
    <w:p>
      <w:pPr>
        <w:numPr>
          <w:ilvl w:val="0"/>
          <w:numId w:val="10"/>
        </w:numPr>
        <w:tabs>
          <w:tab w:val="left" w:pos="360"/>
          <w:tab w:val="left" w:pos="720"/>
          <w:tab w:val="clear" w:pos="1113"/>
        </w:tabs>
        <w:adjustRightInd w:val="0"/>
        <w:snapToGrid w:val="0"/>
        <w:spacing w:line="460" w:lineRule="exact"/>
        <w:ind w:left="1080" w:hanging="900"/>
        <w:rPr>
          <w:rFonts w:ascii="宋体" w:hAnsi="宋体"/>
          <w:bCs/>
          <w:color w:val="auto"/>
          <w:highlight w:val="none"/>
        </w:rPr>
      </w:pPr>
      <w:r>
        <w:rPr>
          <w:rFonts w:hint="eastAsia" w:ascii="宋体" w:hAnsi="宋体"/>
          <w:bCs/>
          <w:color w:val="auto"/>
          <w:highlight w:val="none"/>
        </w:rPr>
        <w:t>营业执照副本复印件（加盖公章）；</w:t>
      </w:r>
    </w:p>
    <w:p>
      <w:pPr>
        <w:numPr>
          <w:ilvl w:val="0"/>
          <w:numId w:val="10"/>
        </w:numPr>
        <w:tabs>
          <w:tab w:val="left" w:pos="360"/>
          <w:tab w:val="left" w:pos="720"/>
          <w:tab w:val="clear" w:pos="1113"/>
        </w:tabs>
        <w:adjustRightInd w:val="0"/>
        <w:snapToGrid w:val="0"/>
        <w:spacing w:line="460" w:lineRule="exact"/>
        <w:ind w:left="1080" w:hanging="900"/>
        <w:rPr>
          <w:rFonts w:ascii="宋体" w:hAnsi="宋体"/>
          <w:bCs/>
          <w:color w:val="auto"/>
          <w:highlight w:val="none"/>
        </w:rPr>
      </w:pPr>
      <w:r>
        <w:rPr>
          <w:rFonts w:hint="eastAsia" w:ascii="宋体" w:hAnsi="宋体"/>
          <w:bCs/>
          <w:color w:val="auto"/>
          <w:highlight w:val="none"/>
        </w:rPr>
        <w:t>供应商满足询价文件商务要求中列出的资格要求；</w:t>
      </w:r>
    </w:p>
    <w:p>
      <w:pPr>
        <w:numPr>
          <w:ilvl w:val="0"/>
          <w:numId w:val="10"/>
        </w:numPr>
        <w:tabs>
          <w:tab w:val="left" w:pos="360"/>
          <w:tab w:val="left" w:pos="720"/>
          <w:tab w:val="clear" w:pos="1113"/>
        </w:tabs>
        <w:adjustRightInd w:val="0"/>
        <w:snapToGrid w:val="0"/>
        <w:spacing w:line="460" w:lineRule="exact"/>
        <w:ind w:left="1080" w:hanging="900"/>
        <w:rPr>
          <w:rFonts w:ascii="宋体" w:hAnsi="宋体"/>
          <w:bCs/>
          <w:color w:val="auto"/>
          <w:highlight w:val="none"/>
        </w:rPr>
      </w:pPr>
      <w:r>
        <w:rPr>
          <w:rFonts w:hint="eastAsia" w:ascii="宋体" w:hAnsi="宋体"/>
          <w:bCs/>
          <w:color w:val="auto"/>
          <w:highlight w:val="none"/>
        </w:rPr>
        <w:t>供应商已具备履行合同所需的财务、技术和服务能力；</w:t>
      </w:r>
    </w:p>
    <w:p>
      <w:pPr>
        <w:numPr>
          <w:ilvl w:val="0"/>
          <w:numId w:val="10"/>
        </w:numPr>
        <w:tabs>
          <w:tab w:val="left" w:pos="360"/>
          <w:tab w:val="left" w:pos="720"/>
          <w:tab w:val="clear" w:pos="1113"/>
        </w:tabs>
        <w:adjustRightInd w:val="0"/>
        <w:snapToGrid w:val="0"/>
        <w:spacing w:line="460" w:lineRule="exact"/>
        <w:ind w:left="1080" w:hanging="900"/>
        <w:rPr>
          <w:rFonts w:ascii="宋体" w:hAnsi="宋体"/>
          <w:bCs/>
          <w:color w:val="auto"/>
          <w:highlight w:val="none"/>
        </w:rPr>
      </w:pPr>
      <w:r>
        <w:rPr>
          <w:rFonts w:hint="eastAsia" w:ascii="宋体" w:hAnsi="宋体"/>
          <w:bCs/>
          <w:color w:val="auto"/>
          <w:highlight w:val="none"/>
        </w:rPr>
        <w:t>供应商有能力按询价文件中合同条款和技术要求所规定履行的由卖方应履行的义务。</w:t>
      </w:r>
    </w:p>
    <w:p>
      <w:pPr>
        <w:adjustRightInd w:val="0"/>
        <w:snapToGrid w:val="0"/>
        <w:spacing w:line="460" w:lineRule="exact"/>
        <w:ind w:left="645" w:hanging="644" w:hangingChars="307"/>
        <w:rPr>
          <w:rFonts w:ascii="宋体" w:hAnsi="宋体"/>
          <w:bCs/>
          <w:color w:val="auto"/>
          <w:highlight w:val="none"/>
        </w:rPr>
      </w:pPr>
      <w:r>
        <w:rPr>
          <w:rFonts w:hint="eastAsia" w:ascii="宋体" w:hAnsi="宋体"/>
          <w:bCs/>
          <w:color w:val="auto"/>
          <w:highlight w:val="none"/>
        </w:rPr>
        <w:t>9.2</w:t>
      </w:r>
      <w:r>
        <w:rPr>
          <w:rFonts w:hint="eastAsia" w:ascii="宋体" w:hAnsi="宋体"/>
          <w:bCs/>
          <w:color w:val="auto"/>
          <w:highlight w:val="none"/>
        </w:rPr>
        <w:tab/>
      </w:r>
      <w:r>
        <w:rPr>
          <w:rFonts w:hint="eastAsia" w:ascii="宋体" w:hAnsi="宋体"/>
          <w:bCs/>
          <w:color w:val="auto"/>
          <w:highlight w:val="none"/>
        </w:rPr>
        <w:t>供应商提交的资格证明文件不齐全，由此导致无效投标处理的后果由供应商承担。</w:t>
      </w:r>
    </w:p>
    <w:p>
      <w:pPr>
        <w:tabs>
          <w:tab w:val="left" w:pos="540"/>
        </w:tabs>
        <w:adjustRightInd w:val="0"/>
        <w:snapToGrid w:val="0"/>
        <w:spacing w:line="460" w:lineRule="exact"/>
        <w:ind w:left="645" w:hanging="644" w:hangingChars="307"/>
        <w:rPr>
          <w:rFonts w:ascii="宋体" w:hAnsi="宋体"/>
          <w:bCs/>
          <w:color w:val="auto"/>
          <w:highlight w:val="none"/>
        </w:rPr>
      </w:pPr>
      <w:r>
        <w:rPr>
          <w:rFonts w:hint="eastAsia" w:ascii="宋体" w:hAnsi="宋体"/>
          <w:bCs/>
          <w:color w:val="auto"/>
          <w:highlight w:val="none"/>
        </w:rPr>
        <w:t>9.3   供应商对所提供的资格证明文件的真实性负全部责任。即使供应商提交的资格证明文件通过了审核，在询价评标过程中乃至定标后，如发现供应商所提供的资格证明文件不合法或不真实，代理采购机构仍可追究供应商的法律责任。</w:t>
      </w:r>
    </w:p>
    <w:p>
      <w:pPr>
        <w:tabs>
          <w:tab w:val="left" w:pos="540"/>
        </w:tabs>
        <w:adjustRightInd w:val="0"/>
        <w:snapToGrid w:val="0"/>
        <w:spacing w:line="460" w:lineRule="exact"/>
        <w:ind w:left="645" w:hanging="644" w:hangingChars="307"/>
        <w:rPr>
          <w:rFonts w:ascii="宋体" w:hAnsi="宋体"/>
          <w:bCs/>
          <w:color w:val="auto"/>
          <w:highlight w:val="none"/>
        </w:rPr>
      </w:pPr>
      <w:r>
        <w:rPr>
          <w:rFonts w:hint="eastAsia" w:ascii="宋体" w:hAnsi="宋体"/>
          <w:bCs/>
          <w:color w:val="auto"/>
          <w:highlight w:val="none"/>
        </w:rPr>
        <w:t xml:space="preserve">9.4   </w:t>
      </w:r>
      <w:r>
        <w:rPr>
          <w:rFonts w:hint="eastAsia" w:ascii="宋体" w:hAnsi="宋体"/>
          <w:color w:val="auto"/>
          <w:highlight w:val="none"/>
        </w:rPr>
        <w:t>两个以上法人或者其他组织可以组成一个联合体，以一个供应商的身份共同报价。联合体各方均应当具备承担询价采购项目的相应能力；国家有关规定或者询价文件对供应商资格条件有规定的，联合体各方均应当具备规定的相应资格条件。由同一专业的单位组成的联合体，按照资质等级较低的单位确定资质等级。联合体各方应当签订共同投标协议，明确约定各方拟承担的工作和责任，并将共同投标协议连同报价文件一并提交政府采购代理机构。联合体成为成交供应商的，联合体各方应当共同与采购人签订合同，就成交项目向采购人承担连带责任</w:t>
      </w:r>
      <w:r>
        <w:rPr>
          <w:rFonts w:hint="eastAsia" w:ascii="宋体" w:hAnsi="宋体"/>
          <w:bCs/>
          <w:color w:val="auto"/>
          <w:highlight w:val="none"/>
        </w:rPr>
        <w:t>。</w:t>
      </w:r>
    </w:p>
    <w:p>
      <w:pPr>
        <w:pStyle w:val="4"/>
        <w:widowControl/>
        <w:numPr>
          <w:ilvl w:val="0"/>
          <w:numId w:val="8"/>
        </w:numPr>
        <w:autoSpaceDE w:val="0"/>
        <w:autoSpaceDN w:val="0"/>
        <w:adjustRightInd w:val="0"/>
        <w:snapToGrid w:val="0"/>
        <w:spacing w:line="240" w:lineRule="auto"/>
        <w:ind w:hanging="663"/>
        <w:textAlignment w:val="baseline"/>
        <w:rPr>
          <w:rFonts w:ascii="黑体" w:hAnsi="宋体"/>
          <w:b w:val="0"/>
          <w:color w:val="auto"/>
          <w:kern w:val="44"/>
          <w:sz w:val="21"/>
          <w:szCs w:val="21"/>
          <w:highlight w:val="none"/>
        </w:rPr>
      </w:pPr>
      <w:bookmarkStart w:id="140" w:name="_Toc383439839"/>
      <w:bookmarkStart w:id="141" w:name="_Toc367780318"/>
      <w:bookmarkStart w:id="142" w:name="_Toc369180037"/>
      <w:bookmarkStart w:id="143" w:name="_Toc3508"/>
      <w:r>
        <w:rPr>
          <w:rFonts w:hint="eastAsia" w:ascii="黑体" w:hAnsi="宋体"/>
          <w:b w:val="0"/>
          <w:color w:val="auto"/>
          <w:kern w:val="44"/>
          <w:sz w:val="21"/>
          <w:szCs w:val="21"/>
          <w:highlight w:val="none"/>
        </w:rPr>
        <w:t>货物和服务的证明文件</w:t>
      </w:r>
      <w:bookmarkEnd w:id="140"/>
      <w:bookmarkEnd w:id="141"/>
      <w:bookmarkEnd w:id="142"/>
      <w:bookmarkEnd w:id="143"/>
    </w:p>
    <w:p>
      <w:pPr>
        <w:tabs>
          <w:tab w:val="left" w:pos="540"/>
        </w:tabs>
        <w:adjustRightInd w:val="0"/>
        <w:snapToGrid w:val="0"/>
        <w:spacing w:line="460" w:lineRule="exact"/>
        <w:ind w:left="645" w:hanging="644" w:hangingChars="307"/>
        <w:rPr>
          <w:rFonts w:ascii="宋体" w:hAnsi="宋体"/>
          <w:bCs/>
          <w:color w:val="auto"/>
          <w:highlight w:val="none"/>
        </w:rPr>
      </w:pPr>
      <w:r>
        <w:rPr>
          <w:rFonts w:hint="eastAsia" w:ascii="宋体" w:hAnsi="宋体"/>
          <w:bCs/>
          <w:color w:val="auto"/>
          <w:highlight w:val="none"/>
        </w:rPr>
        <w:t>10.1</w:t>
      </w:r>
      <w:r>
        <w:rPr>
          <w:rFonts w:hint="eastAsia" w:ascii="宋体" w:hAnsi="宋体"/>
          <w:bCs/>
          <w:color w:val="auto"/>
          <w:highlight w:val="none"/>
        </w:rPr>
        <w:tab/>
      </w:r>
      <w:r>
        <w:rPr>
          <w:rFonts w:hint="eastAsia" w:ascii="宋体" w:hAnsi="宋体"/>
          <w:bCs/>
          <w:color w:val="auto"/>
          <w:highlight w:val="none"/>
        </w:rPr>
        <w:t xml:space="preserve"> 供应商应提交其拟供的合同项下的货物和服务的合格性符合询价文件规定的证明文件，并作为其询价文件的一部分。</w:t>
      </w:r>
    </w:p>
    <w:p>
      <w:pPr>
        <w:tabs>
          <w:tab w:val="left" w:pos="540"/>
        </w:tabs>
        <w:adjustRightInd w:val="0"/>
        <w:snapToGrid w:val="0"/>
        <w:spacing w:line="460" w:lineRule="exact"/>
        <w:ind w:left="645" w:hanging="644" w:hangingChars="307"/>
        <w:rPr>
          <w:rFonts w:ascii="宋体" w:hAnsi="宋体"/>
          <w:color w:val="auto"/>
          <w:highlight w:val="none"/>
        </w:rPr>
      </w:pPr>
      <w:r>
        <w:rPr>
          <w:rFonts w:hint="eastAsia" w:ascii="宋体" w:hAnsi="宋体"/>
          <w:bCs/>
          <w:color w:val="auto"/>
          <w:highlight w:val="none"/>
        </w:rPr>
        <w:t>10.2</w:t>
      </w:r>
      <w:r>
        <w:rPr>
          <w:rFonts w:hint="eastAsia" w:ascii="宋体" w:hAnsi="宋体"/>
          <w:bCs/>
          <w:color w:val="auto"/>
          <w:highlight w:val="none"/>
        </w:rPr>
        <w:tab/>
      </w:r>
      <w:r>
        <w:rPr>
          <w:rFonts w:hint="eastAsia" w:ascii="宋体" w:hAnsi="宋体"/>
          <w:bCs/>
          <w:color w:val="auto"/>
          <w:highlight w:val="none"/>
        </w:rPr>
        <w:t xml:space="preserve"> 证明货物和服务与询价文件的要求相一致的文件，它可以是文字资料、图纸、手册和数</w:t>
      </w:r>
      <w:r>
        <w:rPr>
          <w:rFonts w:hint="eastAsia" w:ascii="宋体" w:hAnsi="宋体"/>
          <w:color w:val="auto"/>
          <w:highlight w:val="none"/>
        </w:rPr>
        <w:t>据，包括：</w:t>
      </w:r>
    </w:p>
    <w:p>
      <w:pPr>
        <w:numPr>
          <w:ilvl w:val="0"/>
          <w:numId w:val="11"/>
        </w:numPr>
        <w:tabs>
          <w:tab w:val="left" w:pos="720"/>
          <w:tab w:val="left" w:pos="1623"/>
          <w:tab w:val="clear" w:pos="420"/>
        </w:tabs>
        <w:adjustRightInd w:val="0"/>
        <w:snapToGrid w:val="0"/>
        <w:spacing w:line="460" w:lineRule="exact"/>
        <w:ind w:left="720" w:hanging="360"/>
        <w:rPr>
          <w:rFonts w:ascii="宋体" w:hAnsi="宋体"/>
          <w:color w:val="auto"/>
          <w:highlight w:val="none"/>
        </w:rPr>
      </w:pPr>
      <w:r>
        <w:rPr>
          <w:rFonts w:hint="eastAsia" w:ascii="宋体" w:hAnsi="宋体"/>
          <w:color w:val="auto"/>
          <w:highlight w:val="none"/>
        </w:rPr>
        <w:t>货物主要技术指标和性能的详细说明。</w:t>
      </w:r>
    </w:p>
    <w:p>
      <w:pPr>
        <w:numPr>
          <w:ilvl w:val="0"/>
          <w:numId w:val="11"/>
        </w:numPr>
        <w:tabs>
          <w:tab w:val="left" w:pos="720"/>
          <w:tab w:val="clear" w:pos="420"/>
        </w:tabs>
        <w:adjustRightInd w:val="0"/>
        <w:snapToGrid w:val="0"/>
        <w:spacing w:line="460" w:lineRule="exact"/>
        <w:ind w:left="720" w:hanging="360"/>
        <w:rPr>
          <w:rFonts w:ascii="宋体" w:hAnsi="宋体"/>
          <w:color w:val="auto"/>
          <w:highlight w:val="none"/>
        </w:rPr>
      </w:pPr>
      <w:r>
        <w:rPr>
          <w:rFonts w:hint="eastAsia" w:ascii="宋体" w:hAnsi="宋体"/>
          <w:color w:val="auto"/>
          <w:highlight w:val="none"/>
        </w:rPr>
        <w:t>货物从采购人开始使用至询价要求中规定的周期内正常、连续地使用所必须的备件和专用工具清单，包括备件和专用工具的货源及现行价格。</w:t>
      </w:r>
    </w:p>
    <w:p>
      <w:pPr>
        <w:numPr>
          <w:ilvl w:val="0"/>
          <w:numId w:val="11"/>
        </w:numPr>
        <w:tabs>
          <w:tab w:val="left" w:pos="720"/>
          <w:tab w:val="clear" w:pos="420"/>
        </w:tabs>
        <w:adjustRightInd w:val="0"/>
        <w:snapToGrid w:val="0"/>
        <w:spacing w:line="460" w:lineRule="exact"/>
        <w:ind w:left="720" w:hanging="360"/>
        <w:rPr>
          <w:rFonts w:ascii="宋体" w:hAnsi="宋体"/>
          <w:bCs/>
          <w:color w:val="auto"/>
          <w:highlight w:val="none"/>
        </w:rPr>
      </w:pPr>
      <w:r>
        <w:rPr>
          <w:rFonts w:hint="eastAsia" w:ascii="宋体" w:hAnsi="宋体"/>
          <w:color w:val="auto"/>
          <w:highlight w:val="none"/>
        </w:rPr>
        <w:t>对照询价文件技术规格，逐条说明所提供货物和服务已对采购人的技术规格做出了实质性的响应，或申明与技术规格条文的偏差和例外。特别对于有具体参数要求的指标，供应商必须提供所投设备的具体参数值</w:t>
      </w:r>
      <w:r>
        <w:rPr>
          <w:rFonts w:hint="eastAsia" w:ascii="宋体" w:hAnsi="宋体"/>
          <w:bCs/>
          <w:color w:val="auto"/>
          <w:highlight w:val="none"/>
        </w:rPr>
        <w:t>。</w:t>
      </w:r>
    </w:p>
    <w:p>
      <w:pPr>
        <w:tabs>
          <w:tab w:val="left" w:pos="540"/>
        </w:tabs>
        <w:adjustRightInd w:val="0"/>
        <w:snapToGrid w:val="0"/>
        <w:spacing w:line="460" w:lineRule="exact"/>
        <w:ind w:left="645" w:hanging="644" w:hangingChars="307"/>
        <w:rPr>
          <w:rFonts w:ascii="宋体" w:hAnsi="宋体"/>
          <w:bCs/>
          <w:color w:val="auto"/>
          <w:highlight w:val="none"/>
        </w:rPr>
      </w:pPr>
      <w:r>
        <w:rPr>
          <w:rFonts w:hint="eastAsia" w:ascii="宋体" w:hAnsi="宋体"/>
          <w:bCs/>
          <w:color w:val="auto"/>
          <w:highlight w:val="none"/>
        </w:rPr>
        <w:t>10.3</w:t>
      </w:r>
      <w:r>
        <w:rPr>
          <w:rFonts w:hint="eastAsia" w:ascii="宋体" w:hAnsi="宋体"/>
          <w:bCs/>
          <w:color w:val="auto"/>
          <w:highlight w:val="none"/>
        </w:rPr>
        <w:tab/>
      </w:r>
      <w:r>
        <w:rPr>
          <w:rFonts w:hint="eastAsia" w:ascii="宋体" w:hAnsi="宋体"/>
          <w:bCs/>
          <w:color w:val="auto"/>
          <w:highlight w:val="none"/>
        </w:rPr>
        <w:t xml:space="preserve"> 供应商提交的货物和服务的证明审核通过后，将成为报价的重要依据。如供应商提交的证明文件不齐全、不真实、不合法，将作无效投标处理。</w:t>
      </w:r>
    </w:p>
    <w:p>
      <w:pPr>
        <w:pStyle w:val="4"/>
        <w:widowControl/>
        <w:numPr>
          <w:ilvl w:val="0"/>
          <w:numId w:val="7"/>
        </w:numPr>
        <w:autoSpaceDE w:val="0"/>
        <w:autoSpaceDN w:val="0"/>
        <w:adjustRightInd w:val="0"/>
        <w:snapToGrid w:val="0"/>
        <w:spacing w:line="240" w:lineRule="auto"/>
        <w:ind w:hanging="603"/>
        <w:textAlignment w:val="baseline"/>
        <w:rPr>
          <w:rFonts w:ascii="宋体" w:hAnsi="宋体" w:eastAsia="宋体"/>
          <w:color w:val="auto"/>
          <w:kern w:val="44"/>
          <w:sz w:val="21"/>
          <w:szCs w:val="21"/>
          <w:highlight w:val="none"/>
        </w:rPr>
      </w:pPr>
      <w:bookmarkStart w:id="144" w:name="_Toc383439840"/>
      <w:bookmarkStart w:id="145" w:name="_Toc369180038"/>
      <w:bookmarkStart w:id="146" w:name="_Toc29148"/>
      <w:r>
        <w:rPr>
          <w:rFonts w:hint="eastAsia" w:ascii="宋体" w:hAnsi="宋体" w:eastAsia="宋体"/>
          <w:color w:val="auto"/>
          <w:kern w:val="44"/>
          <w:sz w:val="21"/>
          <w:szCs w:val="21"/>
          <w:highlight w:val="none"/>
        </w:rPr>
        <w:t>报价要求</w:t>
      </w:r>
      <w:bookmarkEnd w:id="144"/>
      <w:bookmarkEnd w:id="145"/>
      <w:bookmarkEnd w:id="146"/>
    </w:p>
    <w:p>
      <w:pPr>
        <w:pStyle w:val="4"/>
        <w:widowControl/>
        <w:numPr>
          <w:ilvl w:val="0"/>
          <w:numId w:val="8"/>
        </w:numPr>
        <w:autoSpaceDE w:val="0"/>
        <w:autoSpaceDN w:val="0"/>
        <w:adjustRightInd w:val="0"/>
        <w:snapToGrid w:val="0"/>
        <w:spacing w:line="240" w:lineRule="auto"/>
        <w:ind w:hanging="663"/>
        <w:textAlignment w:val="baseline"/>
        <w:rPr>
          <w:rFonts w:ascii="黑体" w:hAnsi="宋体"/>
          <w:b w:val="0"/>
          <w:color w:val="auto"/>
          <w:kern w:val="44"/>
          <w:sz w:val="21"/>
          <w:szCs w:val="21"/>
          <w:highlight w:val="none"/>
        </w:rPr>
      </w:pPr>
      <w:bookmarkStart w:id="147" w:name="_Toc353522397"/>
      <w:bookmarkStart w:id="148" w:name="_Toc351987773"/>
      <w:bookmarkStart w:id="149" w:name="_Toc369180039"/>
      <w:bookmarkStart w:id="150" w:name="_Toc357151180"/>
      <w:bookmarkStart w:id="151" w:name="_Toc351988714"/>
      <w:bookmarkStart w:id="152" w:name="_Toc383439841"/>
      <w:bookmarkStart w:id="153" w:name="_Toc351987969"/>
      <w:bookmarkStart w:id="154" w:name="_Toc351990150"/>
      <w:bookmarkStart w:id="155" w:name="_Toc6510"/>
      <w:r>
        <w:rPr>
          <w:rFonts w:hint="eastAsia" w:ascii="黑体" w:hAnsi="宋体"/>
          <w:b w:val="0"/>
          <w:color w:val="auto"/>
          <w:kern w:val="44"/>
          <w:sz w:val="21"/>
          <w:szCs w:val="21"/>
          <w:highlight w:val="none"/>
        </w:rPr>
        <w:t>报价有效期</w:t>
      </w:r>
      <w:bookmarkEnd w:id="147"/>
      <w:bookmarkEnd w:id="148"/>
      <w:bookmarkEnd w:id="149"/>
      <w:bookmarkEnd w:id="150"/>
      <w:bookmarkEnd w:id="151"/>
      <w:bookmarkEnd w:id="152"/>
      <w:bookmarkEnd w:id="153"/>
      <w:bookmarkEnd w:id="154"/>
      <w:bookmarkEnd w:id="155"/>
    </w:p>
    <w:p>
      <w:pPr>
        <w:tabs>
          <w:tab w:val="left" w:pos="540"/>
        </w:tabs>
        <w:adjustRightInd w:val="0"/>
        <w:snapToGrid w:val="0"/>
        <w:spacing w:line="460" w:lineRule="exact"/>
        <w:ind w:left="540" w:hanging="539" w:hangingChars="257"/>
        <w:rPr>
          <w:rFonts w:ascii="宋体" w:hAnsi="宋体"/>
          <w:bCs/>
          <w:color w:val="auto"/>
          <w:highlight w:val="none"/>
        </w:rPr>
      </w:pPr>
      <w:r>
        <w:rPr>
          <w:rFonts w:hint="eastAsia" w:ascii="宋体" w:hAnsi="宋体"/>
          <w:bCs/>
          <w:color w:val="auto"/>
          <w:highlight w:val="none"/>
        </w:rPr>
        <w:t>11.1  报价有效期应从报价之日起计算，有效期为60个日历天。</w:t>
      </w:r>
    </w:p>
    <w:p>
      <w:pPr>
        <w:tabs>
          <w:tab w:val="left" w:pos="540"/>
        </w:tabs>
        <w:adjustRightInd w:val="0"/>
        <w:snapToGrid w:val="0"/>
        <w:spacing w:line="460" w:lineRule="exact"/>
        <w:ind w:left="645" w:hanging="644" w:hangingChars="307"/>
        <w:rPr>
          <w:rFonts w:ascii="宋体" w:hAnsi="宋体"/>
          <w:bCs/>
          <w:color w:val="auto"/>
          <w:highlight w:val="none"/>
        </w:rPr>
      </w:pPr>
      <w:r>
        <w:rPr>
          <w:rFonts w:hint="eastAsia" w:ascii="宋体" w:hAnsi="宋体"/>
          <w:bCs/>
          <w:color w:val="auto"/>
          <w:highlight w:val="none"/>
        </w:rPr>
        <w:t>11.2  在特殊情况下，代理采购机构可于报价有效期截止之日之前要求供应商同意延长有效期，要求与答复均应为书面形式。供应商可以拒绝上述要求而其谈判保证金不被没收。对于同意该要求的供应商，既不要求也不允许其修改报价文件，但将要求其相应延长投标保证金的有效期，有关退还和没收投标保证金的规定在投标有效期的延长期内继续有效。</w:t>
      </w:r>
    </w:p>
    <w:p>
      <w:pPr>
        <w:pStyle w:val="4"/>
        <w:widowControl/>
        <w:numPr>
          <w:ilvl w:val="0"/>
          <w:numId w:val="8"/>
        </w:numPr>
        <w:autoSpaceDE w:val="0"/>
        <w:autoSpaceDN w:val="0"/>
        <w:adjustRightInd w:val="0"/>
        <w:snapToGrid w:val="0"/>
        <w:spacing w:line="240" w:lineRule="auto"/>
        <w:ind w:hanging="663"/>
        <w:textAlignment w:val="baseline"/>
        <w:rPr>
          <w:rFonts w:ascii="黑体" w:hAnsi="宋体"/>
          <w:b w:val="0"/>
          <w:color w:val="auto"/>
          <w:kern w:val="44"/>
          <w:sz w:val="21"/>
          <w:szCs w:val="21"/>
          <w:highlight w:val="none"/>
        </w:rPr>
      </w:pPr>
      <w:bookmarkStart w:id="156" w:name="_Toc383439842"/>
      <w:bookmarkStart w:id="157" w:name="_Toc3401"/>
      <w:r>
        <w:rPr>
          <w:rFonts w:hint="eastAsia" w:ascii="黑体" w:hAnsi="宋体"/>
          <w:b w:val="0"/>
          <w:color w:val="auto"/>
          <w:kern w:val="44"/>
          <w:sz w:val="21"/>
          <w:szCs w:val="21"/>
          <w:highlight w:val="none"/>
        </w:rPr>
        <w:t>报价要求</w:t>
      </w:r>
      <w:bookmarkEnd w:id="156"/>
      <w:bookmarkEnd w:id="157"/>
    </w:p>
    <w:p>
      <w:pPr>
        <w:tabs>
          <w:tab w:val="left" w:pos="540"/>
        </w:tabs>
        <w:adjustRightInd w:val="0"/>
        <w:snapToGrid w:val="0"/>
        <w:spacing w:line="460" w:lineRule="exact"/>
        <w:ind w:left="645" w:hanging="644" w:hangingChars="307"/>
        <w:rPr>
          <w:rFonts w:ascii="宋体" w:hAnsi="宋体"/>
          <w:bCs/>
          <w:color w:val="auto"/>
          <w:highlight w:val="none"/>
        </w:rPr>
      </w:pPr>
      <w:r>
        <w:rPr>
          <w:rFonts w:hint="eastAsia" w:ascii="宋体" w:hAnsi="宋体"/>
          <w:bCs/>
          <w:color w:val="auto"/>
          <w:highlight w:val="none"/>
        </w:rPr>
        <w:t>12.1  对于本文件中未列明，而报价人认为必需的费用也需列入总报价。在合同实施时，采购人将不予支付成交供应商没有列入的项目费用，并认为此项目的费用已包括在总报价中。</w:t>
      </w:r>
    </w:p>
    <w:p>
      <w:pPr>
        <w:tabs>
          <w:tab w:val="left" w:pos="540"/>
        </w:tabs>
        <w:adjustRightInd w:val="0"/>
        <w:snapToGrid w:val="0"/>
        <w:spacing w:line="460" w:lineRule="exact"/>
        <w:ind w:left="645" w:hanging="644" w:hangingChars="307"/>
        <w:rPr>
          <w:rFonts w:ascii="宋体" w:hAnsi="宋体"/>
          <w:bCs/>
          <w:color w:val="auto"/>
          <w:highlight w:val="none"/>
        </w:rPr>
      </w:pPr>
      <w:r>
        <w:rPr>
          <w:rFonts w:hint="eastAsia" w:ascii="宋体" w:hAnsi="宋体"/>
          <w:bCs/>
          <w:color w:val="auto"/>
          <w:highlight w:val="none"/>
        </w:rPr>
        <w:t>12.2   成交供应商负责本项目所需货物的制造、运输、售后服务等全部工作。</w:t>
      </w:r>
    </w:p>
    <w:p>
      <w:pPr>
        <w:pStyle w:val="4"/>
        <w:widowControl/>
        <w:numPr>
          <w:ilvl w:val="0"/>
          <w:numId w:val="7"/>
        </w:numPr>
        <w:autoSpaceDE w:val="0"/>
        <w:autoSpaceDN w:val="0"/>
        <w:adjustRightInd w:val="0"/>
        <w:snapToGrid w:val="0"/>
        <w:spacing w:line="240" w:lineRule="auto"/>
        <w:ind w:hanging="603"/>
        <w:textAlignment w:val="baseline"/>
        <w:rPr>
          <w:rFonts w:ascii="宋体" w:hAnsi="宋体" w:eastAsia="宋体"/>
          <w:color w:val="auto"/>
          <w:kern w:val="44"/>
          <w:sz w:val="21"/>
          <w:szCs w:val="21"/>
          <w:highlight w:val="none"/>
        </w:rPr>
      </w:pPr>
      <w:bookmarkStart w:id="158" w:name="_Toc369180040"/>
      <w:bookmarkStart w:id="159" w:name="_Toc383439843"/>
      <w:bookmarkStart w:id="160" w:name="_Toc32243"/>
      <w:r>
        <w:rPr>
          <w:rFonts w:hint="eastAsia" w:ascii="宋体" w:hAnsi="宋体" w:eastAsia="宋体"/>
          <w:color w:val="auto"/>
          <w:kern w:val="44"/>
          <w:sz w:val="21"/>
          <w:szCs w:val="21"/>
          <w:highlight w:val="none"/>
        </w:rPr>
        <w:t>保证金</w:t>
      </w:r>
      <w:bookmarkEnd w:id="158"/>
      <w:bookmarkEnd w:id="159"/>
      <w:bookmarkEnd w:id="160"/>
    </w:p>
    <w:p>
      <w:pPr>
        <w:pStyle w:val="4"/>
        <w:widowControl/>
        <w:numPr>
          <w:ilvl w:val="0"/>
          <w:numId w:val="8"/>
        </w:numPr>
        <w:autoSpaceDE w:val="0"/>
        <w:autoSpaceDN w:val="0"/>
        <w:adjustRightInd w:val="0"/>
        <w:snapToGrid w:val="0"/>
        <w:spacing w:line="240" w:lineRule="auto"/>
        <w:ind w:hanging="663"/>
        <w:textAlignment w:val="baseline"/>
        <w:rPr>
          <w:rFonts w:ascii="黑体" w:hAnsi="宋体"/>
          <w:b w:val="0"/>
          <w:color w:val="auto"/>
          <w:kern w:val="44"/>
          <w:sz w:val="21"/>
          <w:szCs w:val="21"/>
          <w:highlight w:val="none"/>
        </w:rPr>
      </w:pPr>
      <w:bookmarkStart w:id="161" w:name="_Toc383439844"/>
      <w:bookmarkStart w:id="162" w:name="_Toc25464"/>
      <w:r>
        <w:rPr>
          <w:rFonts w:hint="eastAsia" w:ascii="黑体" w:hAnsi="宋体"/>
          <w:b w:val="0"/>
          <w:color w:val="auto"/>
          <w:kern w:val="44"/>
          <w:sz w:val="21"/>
          <w:szCs w:val="21"/>
          <w:highlight w:val="none"/>
        </w:rPr>
        <w:t>保证金</w:t>
      </w:r>
      <w:bookmarkEnd w:id="161"/>
      <w:bookmarkEnd w:id="162"/>
    </w:p>
    <w:p>
      <w:pPr>
        <w:tabs>
          <w:tab w:val="left" w:pos="540"/>
        </w:tabs>
        <w:adjustRightInd w:val="0"/>
        <w:snapToGrid w:val="0"/>
        <w:spacing w:line="460" w:lineRule="exact"/>
        <w:ind w:left="645" w:hanging="644" w:hangingChars="307"/>
        <w:rPr>
          <w:rFonts w:ascii="宋体" w:hAnsi="宋体"/>
          <w:bCs/>
          <w:color w:val="auto"/>
          <w:highlight w:val="none"/>
        </w:rPr>
      </w:pPr>
      <w:r>
        <w:rPr>
          <w:rFonts w:hint="eastAsia" w:ascii="宋体" w:hAnsi="宋体"/>
          <w:bCs/>
          <w:color w:val="auto"/>
          <w:highlight w:val="none"/>
        </w:rPr>
        <w:t>13.1  报价人应按询价文件规定的金额和期限交纳保证金，保证金作为询价文件的组成部分。</w:t>
      </w:r>
    </w:p>
    <w:p>
      <w:pPr>
        <w:tabs>
          <w:tab w:val="left" w:pos="540"/>
        </w:tabs>
        <w:adjustRightInd w:val="0"/>
        <w:snapToGrid w:val="0"/>
        <w:spacing w:line="460" w:lineRule="exact"/>
        <w:ind w:left="645" w:hanging="644" w:hangingChars="307"/>
        <w:rPr>
          <w:rFonts w:ascii="宋体" w:hAnsi="宋体"/>
          <w:bCs/>
          <w:color w:val="auto"/>
          <w:highlight w:val="none"/>
        </w:rPr>
      </w:pPr>
      <w:r>
        <w:rPr>
          <w:rFonts w:hint="eastAsia" w:ascii="宋体" w:hAnsi="宋体"/>
          <w:bCs/>
          <w:color w:val="auto"/>
          <w:highlight w:val="none"/>
        </w:rPr>
        <w:t>13.2  保证金交纳形式以供应商自身的名义电汇或转账，并于报价截止时间前交纳。</w:t>
      </w:r>
    </w:p>
    <w:p>
      <w:pPr>
        <w:tabs>
          <w:tab w:val="left" w:pos="540"/>
        </w:tabs>
        <w:adjustRightInd w:val="0"/>
        <w:snapToGrid w:val="0"/>
        <w:spacing w:line="460" w:lineRule="exact"/>
        <w:ind w:left="645" w:hanging="644" w:hangingChars="307"/>
        <w:rPr>
          <w:rFonts w:ascii="宋体" w:hAnsi="宋体"/>
          <w:bCs/>
          <w:color w:val="auto"/>
          <w:highlight w:val="none"/>
        </w:rPr>
      </w:pPr>
      <w:r>
        <w:rPr>
          <w:rFonts w:hint="eastAsia" w:ascii="宋体" w:hAnsi="宋体"/>
          <w:bCs/>
          <w:color w:val="auto"/>
          <w:highlight w:val="none"/>
        </w:rPr>
        <w:t>13.3  凡未按规定交纳保证金的，其报价文件为无效报价。</w:t>
      </w:r>
    </w:p>
    <w:p>
      <w:pPr>
        <w:tabs>
          <w:tab w:val="left" w:pos="540"/>
        </w:tabs>
        <w:adjustRightInd w:val="0"/>
        <w:snapToGrid w:val="0"/>
        <w:spacing w:line="460" w:lineRule="exact"/>
        <w:ind w:left="645" w:hanging="644" w:hangingChars="307"/>
        <w:rPr>
          <w:rFonts w:ascii="宋体" w:hAnsi="宋体"/>
          <w:bCs/>
          <w:color w:val="auto"/>
          <w:highlight w:val="none"/>
        </w:rPr>
      </w:pPr>
      <w:r>
        <w:rPr>
          <w:rFonts w:hint="eastAsia" w:ascii="宋体" w:hAnsi="宋体"/>
          <w:bCs/>
          <w:color w:val="auto"/>
          <w:highlight w:val="none"/>
        </w:rPr>
        <w:t>13.4  如无质疑或投诉，未被确定为成交供应商的供应商保证金，在成交通知书发出后5个工作日内不计利息原额退还；如有质疑或投诉，代理采购机构将在质疑和投诉处理完毕后不计利息原额退还。</w:t>
      </w:r>
    </w:p>
    <w:p>
      <w:pPr>
        <w:tabs>
          <w:tab w:val="left" w:pos="540"/>
        </w:tabs>
        <w:adjustRightInd w:val="0"/>
        <w:snapToGrid w:val="0"/>
        <w:spacing w:line="460" w:lineRule="exact"/>
        <w:ind w:left="645" w:hanging="644" w:hangingChars="307"/>
        <w:rPr>
          <w:rFonts w:ascii="宋体" w:hAnsi="宋体"/>
          <w:bCs/>
          <w:color w:val="auto"/>
          <w:highlight w:val="none"/>
        </w:rPr>
      </w:pPr>
      <w:r>
        <w:rPr>
          <w:rFonts w:hint="eastAsia" w:ascii="宋体" w:hAnsi="宋体"/>
          <w:bCs/>
          <w:color w:val="auto"/>
          <w:highlight w:val="none"/>
        </w:rPr>
        <w:t>13.5  成交供应商的投标保证金,在成交供应商与采购人签订采购合同后5个工作日内不计利息原额退还。</w:t>
      </w:r>
    </w:p>
    <w:p>
      <w:pPr>
        <w:tabs>
          <w:tab w:val="left" w:pos="540"/>
        </w:tabs>
        <w:adjustRightInd w:val="0"/>
        <w:snapToGrid w:val="0"/>
        <w:spacing w:line="460" w:lineRule="exact"/>
        <w:ind w:left="540" w:hanging="539" w:hangingChars="257"/>
        <w:rPr>
          <w:rFonts w:ascii="宋体" w:hAnsi="宋体"/>
          <w:bCs/>
          <w:color w:val="auto"/>
          <w:highlight w:val="none"/>
        </w:rPr>
      </w:pPr>
      <w:r>
        <w:rPr>
          <w:rFonts w:hint="eastAsia" w:ascii="宋体" w:hAnsi="宋体"/>
          <w:bCs/>
          <w:color w:val="auto"/>
          <w:highlight w:val="none"/>
        </w:rPr>
        <w:t>13.6  有下列情形之一的，保证金将不予退还：</w:t>
      </w:r>
    </w:p>
    <w:p>
      <w:pPr>
        <w:numPr>
          <w:ilvl w:val="0"/>
          <w:numId w:val="12"/>
        </w:numPr>
        <w:tabs>
          <w:tab w:val="left" w:pos="720"/>
          <w:tab w:val="clear" w:pos="420"/>
        </w:tabs>
        <w:adjustRightInd w:val="0"/>
        <w:snapToGrid w:val="0"/>
        <w:spacing w:line="480" w:lineRule="exact"/>
        <w:ind w:left="720" w:hanging="540"/>
        <w:rPr>
          <w:rFonts w:ascii="宋体" w:hAnsi="宋体"/>
          <w:color w:val="auto"/>
          <w:szCs w:val="21"/>
          <w:highlight w:val="none"/>
        </w:rPr>
      </w:pPr>
      <w:r>
        <w:rPr>
          <w:rFonts w:hint="eastAsia" w:ascii="宋体" w:hAnsi="宋体"/>
          <w:color w:val="auto"/>
          <w:szCs w:val="21"/>
          <w:highlight w:val="none"/>
        </w:rPr>
        <w:t>成交后无正当理由拒与采购人签订合同的；</w:t>
      </w:r>
    </w:p>
    <w:p>
      <w:pPr>
        <w:numPr>
          <w:ilvl w:val="0"/>
          <w:numId w:val="12"/>
        </w:numPr>
        <w:tabs>
          <w:tab w:val="left" w:pos="720"/>
          <w:tab w:val="clear" w:pos="420"/>
        </w:tabs>
        <w:adjustRightInd w:val="0"/>
        <w:snapToGrid w:val="0"/>
        <w:spacing w:line="460" w:lineRule="exact"/>
        <w:ind w:left="720" w:hanging="540"/>
        <w:rPr>
          <w:rFonts w:hAnsi="宋体"/>
          <w:color w:val="auto"/>
          <w:highlight w:val="none"/>
        </w:rPr>
      </w:pPr>
      <w:r>
        <w:rPr>
          <w:rFonts w:hint="eastAsia" w:hAnsi="宋体"/>
          <w:color w:val="auto"/>
          <w:highlight w:val="none"/>
        </w:rPr>
        <w:t>将成交项目转让给他人，或者在询价文件中未说明，且未经采购人同意，违反询价文件规定，将成交项目分包给他人的；</w:t>
      </w:r>
    </w:p>
    <w:p>
      <w:pPr>
        <w:numPr>
          <w:ilvl w:val="0"/>
          <w:numId w:val="12"/>
        </w:numPr>
        <w:tabs>
          <w:tab w:val="left" w:pos="720"/>
          <w:tab w:val="clear" w:pos="420"/>
        </w:tabs>
        <w:adjustRightInd w:val="0"/>
        <w:snapToGrid w:val="0"/>
        <w:spacing w:line="460" w:lineRule="exact"/>
        <w:ind w:left="720" w:hanging="540"/>
        <w:rPr>
          <w:rFonts w:hAnsi="宋体"/>
          <w:color w:val="auto"/>
          <w:highlight w:val="none"/>
        </w:rPr>
      </w:pPr>
      <w:r>
        <w:rPr>
          <w:rFonts w:hint="eastAsia" w:hAnsi="宋体"/>
          <w:color w:val="auto"/>
          <w:highlight w:val="none"/>
        </w:rPr>
        <w:t>有违法法律法规规定的行为。</w:t>
      </w:r>
    </w:p>
    <w:bookmarkEnd w:id="126"/>
    <w:bookmarkEnd w:id="127"/>
    <w:bookmarkEnd w:id="128"/>
    <w:p>
      <w:pPr>
        <w:pStyle w:val="4"/>
        <w:widowControl/>
        <w:numPr>
          <w:ilvl w:val="0"/>
          <w:numId w:val="7"/>
        </w:numPr>
        <w:autoSpaceDE w:val="0"/>
        <w:autoSpaceDN w:val="0"/>
        <w:adjustRightInd w:val="0"/>
        <w:snapToGrid w:val="0"/>
        <w:spacing w:line="240" w:lineRule="auto"/>
        <w:ind w:hanging="603"/>
        <w:textAlignment w:val="baseline"/>
        <w:rPr>
          <w:rFonts w:ascii="宋体" w:hAnsi="宋体" w:eastAsia="宋体"/>
          <w:color w:val="auto"/>
          <w:kern w:val="44"/>
          <w:sz w:val="21"/>
          <w:szCs w:val="21"/>
          <w:highlight w:val="none"/>
        </w:rPr>
      </w:pPr>
      <w:bookmarkStart w:id="163" w:name="_Toc353522399"/>
      <w:bookmarkStart w:id="164" w:name="_Toc351987971"/>
      <w:bookmarkStart w:id="165" w:name="_Toc357151182"/>
      <w:bookmarkStart w:id="166" w:name="_Toc351990152"/>
      <w:bookmarkStart w:id="167" w:name="_Toc369180041"/>
      <w:bookmarkStart w:id="168" w:name="_Toc351987775"/>
      <w:bookmarkStart w:id="169" w:name="_Toc351988716"/>
      <w:bookmarkStart w:id="170" w:name="_Toc383439845"/>
      <w:bookmarkStart w:id="171" w:name="_Toc30669"/>
      <w:r>
        <w:rPr>
          <w:rFonts w:hint="eastAsia" w:ascii="宋体" w:hAnsi="宋体" w:eastAsia="宋体"/>
          <w:color w:val="auto"/>
          <w:kern w:val="44"/>
          <w:sz w:val="21"/>
          <w:szCs w:val="21"/>
          <w:highlight w:val="none"/>
        </w:rPr>
        <w:t>报价文件的份数、封装和递交</w:t>
      </w:r>
      <w:bookmarkEnd w:id="163"/>
      <w:bookmarkEnd w:id="164"/>
      <w:bookmarkEnd w:id="165"/>
      <w:bookmarkEnd w:id="166"/>
      <w:bookmarkEnd w:id="167"/>
      <w:bookmarkEnd w:id="168"/>
      <w:bookmarkEnd w:id="169"/>
      <w:bookmarkEnd w:id="170"/>
      <w:bookmarkEnd w:id="171"/>
    </w:p>
    <w:p>
      <w:pPr>
        <w:pStyle w:val="4"/>
        <w:widowControl/>
        <w:numPr>
          <w:ilvl w:val="0"/>
          <w:numId w:val="8"/>
        </w:numPr>
        <w:autoSpaceDE w:val="0"/>
        <w:autoSpaceDN w:val="0"/>
        <w:adjustRightInd w:val="0"/>
        <w:snapToGrid w:val="0"/>
        <w:spacing w:line="240" w:lineRule="auto"/>
        <w:ind w:hanging="663"/>
        <w:textAlignment w:val="baseline"/>
        <w:rPr>
          <w:rFonts w:ascii="黑体" w:hAnsi="宋体"/>
          <w:b w:val="0"/>
          <w:color w:val="auto"/>
          <w:kern w:val="44"/>
          <w:sz w:val="21"/>
          <w:szCs w:val="21"/>
          <w:highlight w:val="none"/>
        </w:rPr>
      </w:pPr>
      <w:bookmarkStart w:id="172" w:name="_Toc369180042"/>
      <w:bookmarkStart w:id="173" w:name="_Toc383439846"/>
      <w:bookmarkStart w:id="174" w:name="_Toc27089"/>
      <w:r>
        <w:rPr>
          <w:rFonts w:hint="eastAsia" w:ascii="黑体" w:hAnsi="宋体"/>
          <w:b w:val="0"/>
          <w:color w:val="auto"/>
          <w:kern w:val="44"/>
          <w:sz w:val="21"/>
          <w:szCs w:val="21"/>
          <w:highlight w:val="none"/>
        </w:rPr>
        <w:t>报价文件的份数和封装</w:t>
      </w:r>
      <w:bookmarkEnd w:id="172"/>
      <w:bookmarkEnd w:id="173"/>
      <w:bookmarkEnd w:id="174"/>
    </w:p>
    <w:p>
      <w:pPr>
        <w:spacing w:line="480" w:lineRule="exact"/>
        <w:ind w:left="630" w:hanging="630" w:hangingChars="300"/>
        <w:rPr>
          <w:rFonts w:ascii="宋体" w:hAnsi="宋体"/>
          <w:color w:val="auto"/>
          <w:szCs w:val="21"/>
          <w:highlight w:val="none"/>
        </w:rPr>
      </w:pPr>
      <w:r>
        <w:rPr>
          <w:rFonts w:hint="eastAsia" w:ascii="宋体" w:hAnsi="宋体"/>
          <w:color w:val="auto"/>
          <w:szCs w:val="21"/>
          <w:highlight w:val="none"/>
        </w:rPr>
        <w:t xml:space="preserve">14.1  </w:t>
      </w:r>
      <w:r>
        <w:rPr>
          <w:rFonts w:hint="eastAsia" w:ascii="宋体" w:hAnsi="宋体"/>
          <w:color w:val="auto"/>
          <w:kern w:val="0"/>
          <w:szCs w:val="21"/>
          <w:highlight w:val="none"/>
        </w:rPr>
        <w:t>供应商应将“报价一览表”、“</w:t>
      </w:r>
      <w:r>
        <w:rPr>
          <w:rFonts w:hint="eastAsia"/>
          <w:color w:val="auto"/>
          <w:highlight w:val="none"/>
        </w:rPr>
        <w:t>投标保证金”、“分项报价表”、“保证金退付书”</w:t>
      </w:r>
      <w:r>
        <w:rPr>
          <w:rFonts w:hint="eastAsia" w:ascii="宋体" w:hAnsi="宋体"/>
          <w:color w:val="auto"/>
          <w:szCs w:val="21"/>
          <w:highlight w:val="none"/>
        </w:rPr>
        <w:t>、“法定代表人证明书”</w:t>
      </w:r>
      <w:r>
        <w:rPr>
          <w:rFonts w:hint="eastAsia"/>
          <w:color w:val="auto"/>
          <w:highlight w:val="none"/>
        </w:rPr>
        <w:t>和</w:t>
      </w:r>
      <w:r>
        <w:rPr>
          <w:rFonts w:hint="eastAsia" w:ascii="宋体" w:hAnsi="宋体"/>
          <w:color w:val="auto"/>
          <w:szCs w:val="21"/>
          <w:highlight w:val="none"/>
        </w:rPr>
        <w:t>“法定代表人</w:t>
      </w:r>
      <w:r>
        <w:rPr>
          <w:rFonts w:ascii="宋体" w:hAnsi="宋体"/>
          <w:color w:val="auto"/>
          <w:szCs w:val="21"/>
          <w:highlight w:val="none"/>
        </w:rPr>
        <w:t>授权书</w:t>
      </w:r>
      <w:r>
        <w:rPr>
          <w:rFonts w:hint="eastAsia" w:ascii="宋体" w:hAnsi="宋体"/>
          <w:color w:val="auto"/>
          <w:szCs w:val="21"/>
          <w:highlight w:val="none"/>
        </w:rPr>
        <w:t>”</w:t>
      </w:r>
      <w:r>
        <w:rPr>
          <w:rFonts w:hint="eastAsia" w:ascii="宋体" w:hAnsi="宋体"/>
          <w:color w:val="auto"/>
          <w:kern w:val="0"/>
          <w:szCs w:val="21"/>
          <w:highlight w:val="none"/>
        </w:rPr>
        <w:t>”单独密封提交，并在信封上清晰标明“</w:t>
      </w:r>
      <w:r>
        <w:rPr>
          <w:rFonts w:hint="eastAsia"/>
          <w:color w:val="auto"/>
          <w:szCs w:val="21"/>
          <w:highlight w:val="none"/>
        </w:rPr>
        <w:t>开标信封</w:t>
      </w:r>
      <w:r>
        <w:rPr>
          <w:rFonts w:hint="eastAsia" w:ascii="宋体" w:hAnsi="宋体"/>
          <w:color w:val="auto"/>
          <w:kern w:val="0"/>
          <w:szCs w:val="21"/>
          <w:highlight w:val="none"/>
        </w:rPr>
        <w:t>”字样。供应商应将响应文件正本和所有的副本分别密封包装，并在外包装上清晰标明“正本”、“副本”字样。供应商应将</w:t>
      </w:r>
      <w:r>
        <w:rPr>
          <w:rFonts w:hint="eastAsia"/>
          <w:color w:val="auto"/>
          <w:szCs w:val="21"/>
          <w:highlight w:val="none"/>
        </w:rPr>
        <w:t>电子文件单独密封</w:t>
      </w:r>
      <w:r>
        <w:rPr>
          <w:rFonts w:hint="eastAsia" w:ascii="宋体" w:hAnsi="宋体"/>
          <w:bCs/>
          <w:color w:val="auto"/>
          <w:szCs w:val="21"/>
          <w:highlight w:val="none"/>
        </w:rPr>
        <w:t>不透明的外层封装中</w:t>
      </w:r>
      <w:r>
        <w:rPr>
          <w:rFonts w:hint="eastAsia"/>
          <w:color w:val="auto"/>
          <w:szCs w:val="21"/>
          <w:highlight w:val="none"/>
        </w:rPr>
        <w:t>，在封面上注明“（公司名称）投标电子版”并加盖公章。</w:t>
      </w:r>
    </w:p>
    <w:p>
      <w:pPr>
        <w:spacing w:line="480" w:lineRule="exact"/>
        <w:ind w:left="420" w:hanging="420"/>
        <w:rPr>
          <w:rFonts w:ascii="宋体" w:hAnsi="宋体"/>
          <w:color w:val="auto"/>
          <w:szCs w:val="21"/>
          <w:highlight w:val="none"/>
        </w:rPr>
      </w:pPr>
      <w:r>
        <w:rPr>
          <w:rFonts w:hint="eastAsia" w:ascii="宋体" w:hAnsi="宋体"/>
          <w:color w:val="auto"/>
          <w:szCs w:val="21"/>
          <w:highlight w:val="none"/>
        </w:rPr>
        <w:t>14.2  报价文件的封装袋正面应当标明：</w:t>
      </w:r>
    </w:p>
    <w:p>
      <w:pPr>
        <w:spacing w:line="480" w:lineRule="exact"/>
        <w:ind w:left="718" w:leftChars="171" w:hanging="359" w:hangingChars="171"/>
        <w:rPr>
          <w:rFonts w:ascii="宋体" w:hAnsi="宋体"/>
          <w:color w:val="auto"/>
          <w:szCs w:val="21"/>
          <w:highlight w:val="none"/>
        </w:rPr>
      </w:pPr>
      <w:r>
        <w:rPr>
          <w:rFonts w:hint="eastAsia" w:ascii="宋体" w:hAnsi="宋体"/>
          <w:color w:val="auto"/>
          <w:szCs w:val="21"/>
          <w:highlight w:val="none"/>
        </w:rPr>
        <w:t>1）项目编号；</w:t>
      </w:r>
    </w:p>
    <w:p>
      <w:pPr>
        <w:spacing w:line="480" w:lineRule="exact"/>
        <w:ind w:left="718" w:leftChars="171" w:hanging="359" w:hangingChars="171"/>
        <w:rPr>
          <w:rFonts w:ascii="宋体" w:hAnsi="宋体"/>
          <w:color w:val="auto"/>
          <w:szCs w:val="21"/>
          <w:highlight w:val="none"/>
        </w:rPr>
      </w:pPr>
      <w:r>
        <w:rPr>
          <w:rFonts w:hint="eastAsia" w:ascii="宋体" w:hAnsi="宋体"/>
          <w:color w:val="auto"/>
          <w:szCs w:val="21"/>
          <w:highlight w:val="none"/>
        </w:rPr>
        <w:t>2）项目名称；</w:t>
      </w:r>
    </w:p>
    <w:p>
      <w:pPr>
        <w:spacing w:line="480" w:lineRule="exact"/>
        <w:ind w:left="718" w:leftChars="171" w:hanging="359" w:hangingChars="171"/>
        <w:rPr>
          <w:rFonts w:ascii="宋体" w:hAnsi="宋体"/>
          <w:color w:val="auto"/>
          <w:szCs w:val="21"/>
          <w:highlight w:val="none"/>
        </w:rPr>
      </w:pPr>
      <w:r>
        <w:rPr>
          <w:rFonts w:hint="eastAsia" w:ascii="宋体" w:hAnsi="宋体"/>
          <w:color w:val="auto"/>
          <w:szCs w:val="21"/>
          <w:highlight w:val="none"/>
          <w:lang w:val="en-US" w:eastAsia="zh-CN"/>
        </w:rPr>
        <w:t>3</w:t>
      </w:r>
      <w:r>
        <w:rPr>
          <w:rFonts w:hint="eastAsia" w:ascii="宋体" w:hAnsi="宋体"/>
          <w:color w:val="auto"/>
          <w:szCs w:val="21"/>
          <w:highlight w:val="none"/>
        </w:rPr>
        <w:t>）供应商名全称；</w:t>
      </w:r>
    </w:p>
    <w:p>
      <w:pPr>
        <w:spacing w:line="480" w:lineRule="exact"/>
        <w:ind w:left="718" w:leftChars="171" w:hanging="359" w:hangingChars="171"/>
        <w:rPr>
          <w:rFonts w:ascii="宋体" w:hAnsi="宋体"/>
          <w:color w:val="auto"/>
          <w:szCs w:val="21"/>
          <w:highlight w:val="none"/>
        </w:rPr>
      </w:pPr>
      <w:r>
        <w:rPr>
          <w:rFonts w:hint="eastAsia" w:ascii="宋体" w:hAnsi="宋体"/>
          <w:color w:val="auto"/>
          <w:szCs w:val="21"/>
          <w:highlight w:val="none"/>
          <w:lang w:val="en-US" w:eastAsia="zh-CN"/>
        </w:rPr>
        <w:t>4</w:t>
      </w:r>
      <w:r>
        <w:rPr>
          <w:rFonts w:hint="eastAsia" w:ascii="宋体" w:hAnsi="宋体"/>
          <w:color w:val="auto"/>
          <w:szCs w:val="21"/>
          <w:highlight w:val="none"/>
        </w:rPr>
        <w:t>）日期。</w:t>
      </w:r>
    </w:p>
    <w:p>
      <w:pPr>
        <w:pStyle w:val="4"/>
        <w:widowControl/>
        <w:numPr>
          <w:ilvl w:val="0"/>
          <w:numId w:val="8"/>
        </w:numPr>
        <w:autoSpaceDE w:val="0"/>
        <w:autoSpaceDN w:val="0"/>
        <w:adjustRightInd w:val="0"/>
        <w:snapToGrid w:val="0"/>
        <w:spacing w:line="240" w:lineRule="auto"/>
        <w:ind w:hanging="663"/>
        <w:textAlignment w:val="baseline"/>
        <w:rPr>
          <w:rFonts w:ascii="黑体" w:hAnsi="宋体"/>
          <w:b w:val="0"/>
          <w:color w:val="auto"/>
          <w:kern w:val="44"/>
          <w:sz w:val="21"/>
          <w:szCs w:val="21"/>
          <w:highlight w:val="none"/>
        </w:rPr>
      </w:pPr>
      <w:bookmarkStart w:id="175" w:name="_Toc383439847"/>
      <w:bookmarkStart w:id="176" w:name="_Toc369180043"/>
      <w:bookmarkStart w:id="177" w:name="_Toc19878"/>
      <w:r>
        <w:rPr>
          <w:rFonts w:hint="eastAsia" w:ascii="黑体" w:hAnsi="宋体"/>
          <w:b w:val="0"/>
          <w:color w:val="auto"/>
          <w:kern w:val="44"/>
          <w:sz w:val="21"/>
          <w:szCs w:val="21"/>
          <w:highlight w:val="none"/>
        </w:rPr>
        <w:t>报价文件的签署及规定</w:t>
      </w:r>
      <w:bookmarkEnd w:id="175"/>
      <w:bookmarkEnd w:id="176"/>
      <w:bookmarkEnd w:id="177"/>
    </w:p>
    <w:p>
      <w:pPr>
        <w:widowControl/>
        <w:tabs>
          <w:tab w:val="left" w:pos="360"/>
        </w:tabs>
        <w:adjustRightInd w:val="0"/>
        <w:snapToGrid w:val="0"/>
        <w:spacing w:line="480" w:lineRule="exact"/>
        <w:ind w:left="672" w:hanging="672" w:hangingChars="320"/>
        <w:jc w:val="left"/>
        <w:rPr>
          <w:rFonts w:ascii="宋体"/>
          <w:bCs/>
          <w:color w:val="auto"/>
          <w:highlight w:val="none"/>
        </w:rPr>
      </w:pPr>
      <w:r>
        <w:rPr>
          <w:rFonts w:hint="eastAsia" w:ascii="宋体"/>
          <w:bCs/>
          <w:color w:val="auto"/>
          <w:highlight w:val="none"/>
        </w:rPr>
        <w:t>15</w:t>
      </w:r>
      <w:r>
        <w:rPr>
          <w:rFonts w:ascii="宋体"/>
          <w:bCs/>
          <w:color w:val="auto"/>
          <w:highlight w:val="none"/>
        </w:rPr>
        <w:t>.1</w:t>
      </w:r>
      <w:r>
        <w:rPr>
          <w:rFonts w:hint="eastAsia" w:ascii="宋体"/>
          <w:bCs/>
          <w:color w:val="auto"/>
          <w:highlight w:val="none"/>
        </w:rPr>
        <w:t>详见</w:t>
      </w:r>
      <w:r>
        <w:rPr>
          <w:rFonts w:hint="eastAsia" w:ascii="黑体" w:eastAsia="黑体"/>
          <w:bCs/>
          <w:color w:val="auto"/>
          <w:highlight w:val="none"/>
        </w:rPr>
        <w:t>详见第三部份《报价须知〈投标人须知前附表〉》</w:t>
      </w:r>
    </w:p>
    <w:p>
      <w:pPr>
        <w:widowControl/>
        <w:tabs>
          <w:tab w:val="left" w:pos="360"/>
        </w:tabs>
        <w:adjustRightInd w:val="0"/>
        <w:snapToGrid w:val="0"/>
        <w:spacing w:line="480" w:lineRule="exact"/>
        <w:ind w:left="672" w:hanging="672" w:hangingChars="320"/>
        <w:jc w:val="left"/>
        <w:rPr>
          <w:rFonts w:ascii="宋体"/>
          <w:bCs/>
          <w:color w:val="auto"/>
          <w:highlight w:val="none"/>
        </w:rPr>
      </w:pPr>
      <w:r>
        <w:rPr>
          <w:rFonts w:hint="eastAsia" w:ascii="宋体"/>
          <w:bCs/>
          <w:color w:val="auto"/>
          <w:highlight w:val="none"/>
        </w:rPr>
        <w:t>15</w:t>
      </w:r>
      <w:r>
        <w:rPr>
          <w:rFonts w:ascii="宋体"/>
          <w:bCs/>
          <w:color w:val="auto"/>
          <w:highlight w:val="none"/>
        </w:rPr>
        <w:t>.3</w:t>
      </w:r>
      <w:r>
        <w:rPr>
          <w:rFonts w:hint="eastAsia" w:ascii="宋体"/>
          <w:bCs/>
          <w:color w:val="auto"/>
          <w:highlight w:val="none"/>
        </w:rPr>
        <w:t xml:space="preserve">  除供应商对差错处做必要修改外，报价文件中不允许有行间插字、涂改或增删，如有修改错漏处，必须由报价文件的签署人签字，以示确认。</w:t>
      </w:r>
    </w:p>
    <w:p>
      <w:pPr>
        <w:pStyle w:val="4"/>
        <w:widowControl/>
        <w:numPr>
          <w:ilvl w:val="0"/>
          <w:numId w:val="8"/>
        </w:numPr>
        <w:autoSpaceDE w:val="0"/>
        <w:autoSpaceDN w:val="0"/>
        <w:adjustRightInd w:val="0"/>
        <w:snapToGrid w:val="0"/>
        <w:spacing w:line="240" w:lineRule="auto"/>
        <w:ind w:hanging="663"/>
        <w:textAlignment w:val="baseline"/>
        <w:rPr>
          <w:rFonts w:ascii="黑体" w:hAnsi="宋体"/>
          <w:b w:val="0"/>
          <w:color w:val="auto"/>
          <w:kern w:val="44"/>
          <w:sz w:val="21"/>
          <w:szCs w:val="21"/>
          <w:highlight w:val="none"/>
        </w:rPr>
      </w:pPr>
      <w:bookmarkStart w:id="178" w:name="_Toc369180044"/>
      <w:bookmarkStart w:id="179" w:name="_Toc383439848"/>
      <w:bookmarkStart w:id="180" w:name="_Toc24500"/>
      <w:r>
        <w:rPr>
          <w:rFonts w:hint="eastAsia" w:ascii="黑体" w:hAnsi="宋体"/>
          <w:b w:val="0"/>
          <w:color w:val="auto"/>
          <w:kern w:val="44"/>
          <w:sz w:val="21"/>
          <w:szCs w:val="21"/>
          <w:highlight w:val="none"/>
        </w:rPr>
        <w:t>报价文件的递交</w:t>
      </w:r>
      <w:bookmarkEnd w:id="178"/>
      <w:bookmarkEnd w:id="179"/>
      <w:bookmarkEnd w:id="180"/>
    </w:p>
    <w:p>
      <w:pPr>
        <w:widowControl/>
        <w:tabs>
          <w:tab w:val="left" w:pos="360"/>
        </w:tabs>
        <w:adjustRightInd w:val="0"/>
        <w:snapToGrid w:val="0"/>
        <w:spacing w:line="480" w:lineRule="exact"/>
        <w:ind w:left="672" w:hanging="672" w:hangingChars="320"/>
        <w:jc w:val="left"/>
        <w:rPr>
          <w:rFonts w:ascii="宋体"/>
          <w:bCs/>
          <w:color w:val="auto"/>
          <w:highlight w:val="none"/>
        </w:rPr>
      </w:pPr>
      <w:r>
        <w:rPr>
          <w:rFonts w:hint="eastAsia" w:ascii="宋体"/>
          <w:bCs/>
          <w:color w:val="auto"/>
          <w:highlight w:val="none"/>
        </w:rPr>
        <w:t>16.1  所有报价文件应于第一部分《报价邀请函》中规定的截止时点前递交到代理采购机构。</w:t>
      </w:r>
    </w:p>
    <w:p>
      <w:pPr>
        <w:spacing w:line="480" w:lineRule="exact"/>
        <w:ind w:left="630" w:hanging="630" w:hangingChars="300"/>
        <w:rPr>
          <w:rFonts w:ascii="宋体" w:hAnsi="宋体"/>
          <w:bCs/>
          <w:color w:val="auto"/>
          <w:highlight w:val="none"/>
        </w:rPr>
      </w:pPr>
      <w:r>
        <w:rPr>
          <w:rFonts w:hint="eastAsia" w:ascii="宋体" w:hAnsi="宋体"/>
          <w:color w:val="auto"/>
          <w:szCs w:val="21"/>
          <w:highlight w:val="none"/>
        </w:rPr>
        <w:t>16.2  迟交的报价文件，按《政府采购法》的规定，代理采购机构将拒收或原封退回在其规定的递交报价文件截止时点之后收到的任何报价文件</w:t>
      </w:r>
      <w:r>
        <w:rPr>
          <w:rFonts w:hint="eastAsia" w:ascii="宋体" w:hAnsi="宋体"/>
          <w:bCs/>
          <w:color w:val="auto"/>
          <w:highlight w:val="none"/>
        </w:rPr>
        <w:t>。</w:t>
      </w:r>
    </w:p>
    <w:p>
      <w:pPr>
        <w:pStyle w:val="4"/>
        <w:widowControl/>
        <w:numPr>
          <w:ilvl w:val="0"/>
          <w:numId w:val="8"/>
        </w:numPr>
        <w:autoSpaceDE w:val="0"/>
        <w:autoSpaceDN w:val="0"/>
        <w:adjustRightInd w:val="0"/>
        <w:snapToGrid w:val="0"/>
        <w:spacing w:line="240" w:lineRule="auto"/>
        <w:ind w:hanging="663"/>
        <w:textAlignment w:val="baseline"/>
        <w:rPr>
          <w:rFonts w:ascii="黑体" w:hAnsi="宋体"/>
          <w:b w:val="0"/>
          <w:color w:val="auto"/>
          <w:kern w:val="44"/>
          <w:sz w:val="21"/>
          <w:szCs w:val="21"/>
          <w:highlight w:val="none"/>
        </w:rPr>
      </w:pPr>
      <w:bookmarkStart w:id="181" w:name="_Toc497224219"/>
      <w:bookmarkStart w:id="182" w:name="_Toc503785421"/>
      <w:bookmarkStart w:id="183" w:name="_Toc333237669"/>
      <w:bookmarkStart w:id="184" w:name="_Toc339019881"/>
      <w:bookmarkStart w:id="185" w:name="_Toc339362292"/>
      <w:bookmarkStart w:id="186" w:name="_Toc342296752"/>
      <w:bookmarkStart w:id="187" w:name="_Toc340677062"/>
      <w:bookmarkStart w:id="188" w:name="_Toc345513859"/>
      <w:bookmarkStart w:id="189" w:name="_Toc333238625"/>
      <w:bookmarkStart w:id="190" w:name="_Toc339020087"/>
      <w:bookmarkStart w:id="191" w:name="_Toc337632350"/>
      <w:bookmarkStart w:id="192" w:name="_Toc339020007"/>
      <w:bookmarkStart w:id="193" w:name="_Toc341348330"/>
      <w:bookmarkStart w:id="194" w:name="_Toc331684030"/>
      <w:bookmarkStart w:id="195" w:name="_Toc340672861"/>
      <w:bookmarkStart w:id="196" w:name="_Toc330459977"/>
      <w:bookmarkStart w:id="197" w:name="_Toc336681572"/>
      <w:bookmarkStart w:id="198" w:name="_Toc365985171"/>
      <w:bookmarkStart w:id="199" w:name="_Toc333237780"/>
      <w:bookmarkStart w:id="200" w:name="_Toc332270338"/>
      <w:bookmarkStart w:id="201" w:name="_Toc342060366"/>
      <w:bookmarkStart w:id="202" w:name="_Toc366072520"/>
      <w:bookmarkStart w:id="203" w:name="_Toc367095366"/>
      <w:bookmarkStart w:id="204" w:name="_Toc331512890"/>
      <w:bookmarkStart w:id="205" w:name="_Toc339020225"/>
      <w:bookmarkStart w:id="206" w:name="_Toc336681927"/>
      <w:bookmarkStart w:id="207" w:name="_Toc365967065"/>
      <w:bookmarkStart w:id="208" w:name="_Toc333935338"/>
      <w:bookmarkStart w:id="209" w:name="_Toc383439849"/>
      <w:bookmarkStart w:id="210" w:name="_Toc349127618"/>
      <w:bookmarkStart w:id="211" w:name="_Toc333935679"/>
      <w:bookmarkStart w:id="212" w:name="_Toc339441079"/>
      <w:bookmarkStart w:id="213" w:name="_Toc350438741"/>
      <w:bookmarkStart w:id="214" w:name="_Toc369180045"/>
      <w:bookmarkStart w:id="215" w:name="_Toc332206700"/>
      <w:bookmarkStart w:id="216" w:name="_Toc340507434"/>
      <w:bookmarkStart w:id="217" w:name="_Toc350756442"/>
      <w:bookmarkStart w:id="218" w:name="_Toc349143581"/>
      <w:bookmarkStart w:id="219" w:name="_Toc28499"/>
      <w:r>
        <w:rPr>
          <w:rFonts w:hint="eastAsia" w:ascii="黑体" w:hAnsi="宋体"/>
          <w:b w:val="0"/>
          <w:color w:val="auto"/>
          <w:kern w:val="44"/>
          <w:sz w:val="21"/>
          <w:szCs w:val="21"/>
          <w:highlight w:val="none"/>
        </w:rPr>
        <w:t>报价文件的修改和撤</w:t>
      </w:r>
      <w:bookmarkEnd w:id="181"/>
      <w:bookmarkEnd w:id="182"/>
      <w:r>
        <w:rPr>
          <w:rFonts w:hint="eastAsia" w:ascii="黑体" w:hAnsi="宋体"/>
          <w:b w:val="0"/>
          <w:color w:val="auto"/>
          <w:kern w:val="44"/>
          <w:sz w:val="21"/>
          <w:szCs w:val="21"/>
          <w:highlight w:val="none"/>
        </w:rPr>
        <w:t>回</w:t>
      </w:r>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p>
    <w:p>
      <w:pPr>
        <w:widowControl/>
        <w:tabs>
          <w:tab w:val="left" w:pos="645"/>
          <w:tab w:val="left" w:pos="1080"/>
          <w:tab w:val="left" w:pos="1620"/>
        </w:tabs>
        <w:adjustRightInd w:val="0"/>
        <w:snapToGrid w:val="0"/>
        <w:spacing w:line="360" w:lineRule="auto"/>
        <w:ind w:left="644" w:leftChars="1" w:hanging="642" w:hangingChars="306"/>
        <w:rPr>
          <w:rFonts w:ascii="宋体"/>
          <w:bCs/>
          <w:color w:val="auto"/>
          <w:highlight w:val="none"/>
        </w:rPr>
      </w:pPr>
      <w:r>
        <w:rPr>
          <w:rFonts w:ascii="宋体"/>
          <w:bCs/>
          <w:color w:val="auto"/>
          <w:highlight w:val="none"/>
        </w:rPr>
        <w:t>1</w:t>
      </w:r>
      <w:r>
        <w:rPr>
          <w:rFonts w:hint="eastAsia" w:ascii="宋体"/>
          <w:bCs/>
          <w:color w:val="auto"/>
          <w:highlight w:val="none"/>
        </w:rPr>
        <w:t>7</w:t>
      </w:r>
      <w:r>
        <w:rPr>
          <w:rFonts w:ascii="宋体"/>
          <w:bCs/>
          <w:color w:val="auto"/>
          <w:highlight w:val="none"/>
        </w:rPr>
        <w:t>.1</w:t>
      </w:r>
      <w:r>
        <w:rPr>
          <w:rFonts w:hint="eastAsia" w:ascii="宋体"/>
          <w:bCs/>
          <w:color w:val="auto"/>
          <w:highlight w:val="none"/>
        </w:rPr>
        <w:tab/>
      </w:r>
      <w:r>
        <w:rPr>
          <w:rFonts w:hint="eastAsia" w:ascii="宋体"/>
          <w:bCs/>
          <w:color w:val="auto"/>
          <w:highlight w:val="none"/>
        </w:rPr>
        <w:t>供应商在报价截止时间前，可以修改或撤回其报价文件。但必须在规定的报价截止时间之前以书面通知到代理采购机构，该通知须有供应商法定代表人或其授权代表签字。</w:t>
      </w:r>
    </w:p>
    <w:p>
      <w:pPr>
        <w:widowControl/>
        <w:tabs>
          <w:tab w:val="left" w:pos="645"/>
          <w:tab w:val="left" w:pos="1080"/>
          <w:tab w:val="left" w:pos="1620"/>
        </w:tabs>
        <w:adjustRightInd w:val="0"/>
        <w:snapToGrid w:val="0"/>
        <w:spacing w:line="360" w:lineRule="auto"/>
        <w:ind w:left="644" w:leftChars="1" w:hanging="642" w:hangingChars="306"/>
        <w:rPr>
          <w:rFonts w:ascii="宋体"/>
          <w:bCs/>
          <w:color w:val="auto"/>
          <w:highlight w:val="none"/>
        </w:rPr>
      </w:pPr>
      <w:r>
        <w:rPr>
          <w:rFonts w:ascii="宋体"/>
          <w:bCs/>
          <w:color w:val="auto"/>
          <w:highlight w:val="none"/>
        </w:rPr>
        <w:t>1</w:t>
      </w:r>
      <w:r>
        <w:rPr>
          <w:rFonts w:hint="eastAsia" w:ascii="宋体"/>
          <w:bCs/>
          <w:color w:val="auto"/>
          <w:highlight w:val="none"/>
        </w:rPr>
        <w:t>7</w:t>
      </w:r>
      <w:r>
        <w:rPr>
          <w:rFonts w:ascii="宋体"/>
          <w:bCs/>
          <w:color w:val="auto"/>
          <w:highlight w:val="none"/>
        </w:rPr>
        <w:t>.2</w:t>
      </w:r>
      <w:r>
        <w:rPr>
          <w:rFonts w:hint="eastAsia" w:ascii="宋体"/>
          <w:bCs/>
          <w:color w:val="auto"/>
          <w:highlight w:val="none"/>
        </w:rPr>
        <w:tab/>
      </w:r>
      <w:r>
        <w:rPr>
          <w:rFonts w:hint="eastAsia" w:ascii="宋体"/>
          <w:bCs/>
          <w:color w:val="auto"/>
          <w:highlight w:val="none"/>
        </w:rPr>
        <w:t>供应商对报价文件修改的书面材料或撤销的通知应注明“修改报价文件”或“撤销报价”字样。</w:t>
      </w:r>
    </w:p>
    <w:p>
      <w:pPr>
        <w:widowControl/>
        <w:tabs>
          <w:tab w:val="left" w:pos="645"/>
          <w:tab w:val="left" w:pos="1080"/>
          <w:tab w:val="left" w:pos="1620"/>
        </w:tabs>
        <w:adjustRightInd w:val="0"/>
        <w:snapToGrid w:val="0"/>
        <w:spacing w:line="360" w:lineRule="auto"/>
        <w:ind w:left="644" w:leftChars="1" w:hanging="642" w:hangingChars="306"/>
        <w:rPr>
          <w:rFonts w:ascii="宋体"/>
          <w:bCs/>
          <w:color w:val="auto"/>
          <w:highlight w:val="none"/>
        </w:rPr>
      </w:pPr>
      <w:r>
        <w:rPr>
          <w:rFonts w:ascii="宋体"/>
          <w:bCs/>
          <w:color w:val="auto"/>
          <w:highlight w:val="none"/>
        </w:rPr>
        <w:t>1</w:t>
      </w:r>
      <w:r>
        <w:rPr>
          <w:rFonts w:hint="eastAsia" w:ascii="宋体"/>
          <w:bCs/>
          <w:color w:val="auto"/>
          <w:highlight w:val="none"/>
        </w:rPr>
        <w:t>7</w:t>
      </w:r>
      <w:r>
        <w:rPr>
          <w:rFonts w:ascii="宋体"/>
          <w:bCs/>
          <w:color w:val="auto"/>
          <w:highlight w:val="none"/>
        </w:rPr>
        <w:t>.3</w:t>
      </w:r>
      <w:r>
        <w:rPr>
          <w:rFonts w:hint="eastAsia" w:ascii="宋体"/>
          <w:bCs/>
          <w:color w:val="auto"/>
          <w:highlight w:val="none"/>
        </w:rPr>
        <w:tab/>
      </w:r>
      <w:r>
        <w:rPr>
          <w:rFonts w:hint="eastAsia" w:ascii="宋体"/>
          <w:bCs/>
          <w:color w:val="auto"/>
          <w:highlight w:val="none"/>
        </w:rPr>
        <w:t>在报价截止时间之后，供应商不得对其报价文件做任何修改。</w:t>
      </w:r>
    </w:p>
    <w:p>
      <w:pPr>
        <w:widowControl/>
        <w:tabs>
          <w:tab w:val="left" w:pos="645"/>
          <w:tab w:val="left" w:pos="1080"/>
          <w:tab w:val="left" w:pos="1620"/>
        </w:tabs>
        <w:adjustRightInd w:val="0"/>
        <w:snapToGrid w:val="0"/>
        <w:spacing w:line="360" w:lineRule="auto"/>
        <w:ind w:left="644" w:leftChars="1" w:hanging="642" w:hangingChars="306"/>
        <w:rPr>
          <w:rFonts w:ascii="宋体"/>
          <w:bCs/>
          <w:color w:val="auto"/>
          <w:highlight w:val="none"/>
        </w:rPr>
      </w:pPr>
      <w:r>
        <w:rPr>
          <w:rFonts w:ascii="宋体"/>
          <w:bCs/>
          <w:color w:val="auto"/>
          <w:highlight w:val="none"/>
        </w:rPr>
        <w:t>1</w:t>
      </w:r>
      <w:r>
        <w:rPr>
          <w:rFonts w:hint="eastAsia" w:ascii="宋体"/>
          <w:bCs/>
          <w:color w:val="auto"/>
          <w:highlight w:val="none"/>
        </w:rPr>
        <w:t>7</w:t>
      </w:r>
      <w:r>
        <w:rPr>
          <w:rFonts w:ascii="宋体"/>
          <w:bCs/>
          <w:color w:val="auto"/>
          <w:highlight w:val="none"/>
        </w:rPr>
        <w:t>.4</w:t>
      </w:r>
      <w:r>
        <w:rPr>
          <w:rFonts w:hint="eastAsia" w:ascii="宋体"/>
          <w:bCs/>
          <w:color w:val="auto"/>
          <w:highlight w:val="none"/>
        </w:rPr>
        <w:tab/>
      </w:r>
      <w:r>
        <w:rPr>
          <w:rFonts w:hint="eastAsia" w:ascii="宋体"/>
          <w:bCs/>
          <w:color w:val="auto"/>
          <w:highlight w:val="none"/>
        </w:rPr>
        <w:t>从报价截止时间至报价文件有效期期满之前，供应商不得撤回其报价，否则代理采购机构将按规定没收其投标保证金。</w:t>
      </w:r>
    </w:p>
    <w:p>
      <w:pPr>
        <w:pStyle w:val="4"/>
        <w:widowControl/>
        <w:numPr>
          <w:ilvl w:val="0"/>
          <w:numId w:val="7"/>
        </w:numPr>
        <w:autoSpaceDE w:val="0"/>
        <w:autoSpaceDN w:val="0"/>
        <w:adjustRightInd w:val="0"/>
        <w:snapToGrid w:val="0"/>
        <w:spacing w:line="240" w:lineRule="auto"/>
        <w:ind w:hanging="603"/>
        <w:textAlignment w:val="baseline"/>
        <w:rPr>
          <w:rFonts w:ascii="宋体" w:hAnsi="宋体" w:eastAsia="宋体"/>
          <w:color w:val="auto"/>
          <w:kern w:val="44"/>
          <w:sz w:val="21"/>
          <w:szCs w:val="21"/>
          <w:highlight w:val="none"/>
        </w:rPr>
      </w:pPr>
      <w:bookmarkStart w:id="220" w:name="_Toc383439850"/>
      <w:bookmarkStart w:id="221" w:name="_Toc369180046"/>
      <w:bookmarkStart w:id="222" w:name="_Toc13258"/>
      <w:r>
        <w:rPr>
          <w:rFonts w:hint="eastAsia" w:ascii="宋体" w:hAnsi="宋体" w:eastAsia="宋体"/>
          <w:color w:val="auto"/>
          <w:kern w:val="44"/>
          <w:sz w:val="21"/>
          <w:szCs w:val="21"/>
          <w:highlight w:val="none"/>
        </w:rPr>
        <w:t>报价的步骤</w:t>
      </w:r>
      <w:bookmarkEnd w:id="220"/>
      <w:bookmarkEnd w:id="221"/>
      <w:bookmarkEnd w:id="222"/>
    </w:p>
    <w:p>
      <w:pPr>
        <w:pStyle w:val="4"/>
        <w:widowControl/>
        <w:numPr>
          <w:ilvl w:val="0"/>
          <w:numId w:val="8"/>
        </w:numPr>
        <w:autoSpaceDE w:val="0"/>
        <w:autoSpaceDN w:val="0"/>
        <w:adjustRightInd w:val="0"/>
        <w:snapToGrid w:val="0"/>
        <w:spacing w:line="240" w:lineRule="auto"/>
        <w:ind w:hanging="663"/>
        <w:textAlignment w:val="baseline"/>
        <w:rPr>
          <w:rFonts w:ascii="黑体" w:hAnsi="宋体"/>
          <w:b w:val="0"/>
          <w:color w:val="auto"/>
          <w:kern w:val="44"/>
          <w:sz w:val="21"/>
          <w:szCs w:val="21"/>
          <w:highlight w:val="none"/>
        </w:rPr>
      </w:pPr>
      <w:bookmarkStart w:id="223" w:name="_Toc326343891"/>
      <w:bookmarkStart w:id="224" w:name="_Toc325124271"/>
      <w:bookmarkStart w:id="225" w:name="_Toc329617508"/>
      <w:bookmarkStart w:id="226" w:name="_Toc324949844"/>
      <w:bookmarkStart w:id="227" w:name="_Toc327427186"/>
      <w:bookmarkStart w:id="228" w:name="_Toc365966637"/>
      <w:bookmarkStart w:id="229" w:name="_Toc341344848"/>
      <w:bookmarkStart w:id="230" w:name="_Toc497224201"/>
      <w:bookmarkStart w:id="231" w:name="_Toc367198758"/>
      <w:bookmarkStart w:id="232" w:name="_Toc341344773"/>
      <w:bookmarkStart w:id="233" w:name="_Toc124828884"/>
      <w:bookmarkStart w:id="234" w:name="_Toc327449379"/>
      <w:bookmarkStart w:id="235" w:name="_Toc324949684"/>
      <w:bookmarkStart w:id="236" w:name="_Toc66509198"/>
      <w:bookmarkStart w:id="237" w:name="_Toc327427072"/>
      <w:bookmarkStart w:id="238" w:name="_Toc334450205"/>
      <w:bookmarkStart w:id="239" w:name="_Toc349296349"/>
      <w:bookmarkStart w:id="240" w:name="_Toc324949788"/>
      <w:bookmarkStart w:id="241" w:name="_Toc365621772"/>
      <w:bookmarkStart w:id="242" w:name="_Toc503785403"/>
      <w:bookmarkStart w:id="243" w:name="_Toc329242979"/>
      <w:bookmarkStart w:id="244" w:name="_Toc327427129"/>
      <w:bookmarkStart w:id="245" w:name="_Toc383439851"/>
      <w:bookmarkStart w:id="246" w:name="_Toc369180030"/>
      <w:bookmarkStart w:id="247" w:name="_Toc32346"/>
      <w:r>
        <w:rPr>
          <w:rFonts w:hint="eastAsia" w:ascii="黑体" w:hAnsi="宋体"/>
          <w:b w:val="0"/>
          <w:color w:val="auto"/>
          <w:kern w:val="44"/>
          <w:sz w:val="21"/>
          <w:szCs w:val="21"/>
          <w:highlight w:val="none"/>
        </w:rPr>
        <w:t>询价文件的澄清</w:t>
      </w:r>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r>
        <w:rPr>
          <w:rFonts w:hint="eastAsia" w:ascii="黑体" w:hAnsi="宋体"/>
          <w:b w:val="0"/>
          <w:color w:val="auto"/>
          <w:kern w:val="44"/>
          <w:sz w:val="21"/>
          <w:szCs w:val="21"/>
          <w:highlight w:val="none"/>
        </w:rPr>
        <w:t>或修改</w:t>
      </w:r>
      <w:bookmarkEnd w:id="245"/>
      <w:bookmarkEnd w:id="246"/>
      <w:bookmarkEnd w:id="247"/>
    </w:p>
    <w:p>
      <w:pPr>
        <w:widowControl/>
        <w:tabs>
          <w:tab w:val="left" w:pos="645"/>
          <w:tab w:val="left" w:pos="1080"/>
          <w:tab w:val="left" w:pos="1620"/>
        </w:tabs>
        <w:adjustRightInd w:val="0"/>
        <w:snapToGrid w:val="0"/>
        <w:spacing w:line="360" w:lineRule="auto"/>
        <w:ind w:left="644" w:leftChars="1" w:hanging="642" w:hangingChars="306"/>
        <w:rPr>
          <w:rFonts w:ascii="宋体"/>
          <w:bCs/>
          <w:color w:val="auto"/>
          <w:highlight w:val="none"/>
        </w:rPr>
      </w:pPr>
      <w:r>
        <w:rPr>
          <w:rFonts w:hint="eastAsia" w:ascii="宋体"/>
          <w:bCs/>
          <w:color w:val="auto"/>
          <w:highlight w:val="none"/>
        </w:rPr>
        <w:t>18.1  询价文件澄清或修改，将在规定递交响应文件截止时间前，以书面形式通知所有登记备案领取询价文件的供应商。供应商在收到澄清修改文件通知后，应当以书面形式确认。澄清修改的内容为询价文件的组成部分。</w:t>
      </w:r>
    </w:p>
    <w:p>
      <w:pPr>
        <w:widowControl/>
        <w:tabs>
          <w:tab w:val="left" w:pos="645"/>
          <w:tab w:val="left" w:pos="1080"/>
          <w:tab w:val="left" w:pos="1620"/>
        </w:tabs>
        <w:adjustRightInd w:val="0"/>
        <w:snapToGrid w:val="0"/>
        <w:spacing w:line="360" w:lineRule="auto"/>
        <w:ind w:left="644" w:leftChars="1" w:hanging="642" w:hangingChars="306"/>
        <w:rPr>
          <w:rFonts w:ascii="宋体"/>
          <w:bCs/>
          <w:color w:val="auto"/>
          <w:highlight w:val="none"/>
        </w:rPr>
      </w:pPr>
      <w:r>
        <w:rPr>
          <w:rFonts w:hint="eastAsia" w:ascii="宋体"/>
          <w:bCs/>
          <w:color w:val="auto"/>
          <w:highlight w:val="none"/>
        </w:rPr>
        <w:t>18.2 所有澄清修改和更正内容均同时在指定媒体发布公告：详见</w:t>
      </w:r>
      <w:r>
        <w:rPr>
          <w:rFonts w:hint="eastAsia" w:ascii="黑体" w:eastAsia="黑体"/>
          <w:bCs/>
          <w:color w:val="auto"/>
          <w:highlight w:val="none"/>
        </w:rPr>
        <w:t>详见第三部份《报价须知〈投标人须知前附表〉》</w:t>
      </w:r>
      <w:r>
        <w:rPr>
          <w:rFonts w:hint="eastAsia" w:ascii="宋体"/>
          <w:bCs/>
          <w:color w:val="auto"/>
          <w:highlight w:val="none"/>
        </w:rPr>
        <w:t>。</w:t>
      </w:r>
    </w:p>
    <w:p>
      <w:pPr>
        <w:widowControl/>
        <w:tabs>
          <w:tab w:val="left" w:pos="645"/>
          <w:tab w:val="left" w:pos="1080"/>
          <w:tab w:val="left" w:pos="1620"/>
        </w:tabs>
        <w:adjustRightInd w:val="0"/>
        <w:snapToGrid w:val="0"/>
        <w:spacing w:line="360" w:lineRule="auto"/>
        <w:ind w:left="644" w:leftChars="1" w:hanging="642" w:hangingChars="306"/>
        <w:rPr>
          <w:rFonts w:ascii="宋体"/>
          <w:bCs/>
          <w:color w:val="auto"/>
          <w:highlight w:val="none"/>
        </w:rPr>
      </w:pPr>
      <w:r>
        <w:rPr>
          <w:rFonts w:hint="eastAsia" w:ascii="宋体"/>
          <w:bCs/>
          <w:color w:val="auto"/>
          <w:highlight w:val="none"/>
        </w:rPr>
        <w:t>18.3  任何要求对询价文件进行澄清的报价人，均应以书面形式在询价文件规定的报价文件递交截止时间以前通知代理采购机构。代理采购机构将组织采购人对报价人所要求澄清的内容以书面形式予以答复。必要时，代理采购机构将组织相关专家召开答疑会，会议内容或以书面的形式将发给每个购买询价文件的潜在报价人。</w:t>
      </w:r>
    </w:p>
    <w:p>
      <w:pPr>
        <w:widowControl/>
        <w:tabs>
          <w:tab w:val="left" w:pos="645"/>
          <w:tab w:val="left" w:pos="1080"/>
          <w:tab w:val="left" w:pos="1620"/>
        </w:tabs>
        <w:adjustRightInd w:val="0"/>
        <w:snapToGrid w:val="0"/>
        <w:spacing w:line="360" w:lineRule="auto"/>
        <w:ind w:left="644" w:leftChars="1" w:hanging="642" w:hangingChars="306"/>
        <w:rPr>
          <w:rFonts w:ascii="宋体"/>
          <w:bCs/>
          <w:color w:val="auto"/>
          <w:highlight w:val="none"/>
        </w:rPr>
      </w:pPr>
      <w:r>
        <w:rPr>
          <w:rFonts w:hint="eastAsia" w:ascii="宋体"/>
          <w:bCs/>
          <w:color w:val="auto"/>
          <w:highlight w:val="none"/>
        </w:rPr>
        <w:t>18.4  报价人在规定的时间内未要求对询价文件澄清或提出疑问的，代理采购机构将视其为无异议。对询价文件中描述有歧意或前后不一致的地方，询价小组有权进行评判，但对同一条款的评判应适用于每个报价人。</w:t>
      </w:r>
    </w:p>
    <w:p>
      <w:pPr>
        <w:pStyle w:val="4"/>
        <w:widowControl/>
        <w:numPr>
          <w:ilvl w:val="0"/>
          <w:numId w:val="8"/>
        </w:numPr>
        <w:autoSpaceDE w:val="0"/>
        <w:autoSpaceDN w:val="0"/>
        <w:adjustRightInd w:val="0"/>
        <w:snapToGrid w:val="0"/>
        <w:spacing w:line="240" w:lineRule="auto"/>
        <w:ind w:hanging="663"/>
        <w:textAlignment w:val="baseline"/>
        <w:rPr>
          <w:rFonts w:ascii="黑体" w:hAnsi="宋体"/>
          <w:b w:val="0"/>
          <w:color w:val="auto"/>
          <w:kern w:val="44"/>
          <w:sz w:val="21"/>
          <w:szCs w:val="21"/>
          <w:highlight w:val="none"/>
        </w:rPr>
      </w:pPr>
      <w:bookmarkStart w:id="248" w:name="_Toc383439852"/>
      <w:bookmarkStart w:id="249" w:name="_Toc369180048"/>
      <w:bookmarkStart w:id="250" w:name="_Toc16636"/>
      <w:r>
        <w:rPr>
          <w:rFonts w:hint="eastAsia" w:ascii="黑体" w:hAnsi="宋体"/>
          <w:b w:val="0"/>
          <w:color w:val="auto"/>
          <w:kern w:val="44"/>
          <w:sz w:val="21"/>
          <w:szCs w:val="21"/>
          <w:highlight w:val="none"/>
        </w:rPr>
        <w:t>报价审查</w:t>
      </w:r>
      <w:bookmarkEnd w:id="248"/>
      <w:bookmarkEnd w:id="249"/>
      <w:bookmarkEnd w:id="250"/>
    </w:p>
    <w:p>
      <w:pPr>
        <w:spacing w:line="480" w:lineRule="exact"/>
        <w:ind w:left="630" w:hanging="630" w:hangingChars="300"/>
        <w:rPr>
          <w:rFonts w:ascii="宋体" w:hAnsi="宋体"/>
          <w:color w:val="auto"/>
          <w:szCs w:val="21"/>
          <w:highlight w:val="none"/>
        </w:rPr>
      </w:pPr>
      <w:r>
        <w:rPr>
          <w:rFonts w:hint="eastAsia" w:ascii="宋体" w:hAnsi="宋体"/>
          <w:color w:val="auto"/>
          <w:szCs w:val="21"/>
          <w:highlight w:val="none"/>
        </w:rPr>
        <w:t>19.1  审查报价文件是否对询价文件作出实质性的响应。对未作出实质性响应的供应商应实行现场告知，由询价小组或采购人代表将集体意见现场及时告知该供应商，以让其核证、澄清事实。</w:t>
      </w:r>
    </w:p>
    <w:p>
      <w:pPr>
        <w:pStyle w:val="4"/>
        <w:widowControl/>
        <w:numPr>
          <w:ilvl w:val="0"/>
          <w:numId w:val="8"/>
        </w:numPr>
        <w:autoSpaceDE w:val="0"/>
        <w:autoSpaceDN w:val="0"/>
        <w:adjustRightInd w:val="0"/>
        <w:snapToGrid w:val="0"/>
        <w:spacing w:line="240" w:lineRule="auto"/>
        <w:ind w:hanging="663"/>
        <w:textAlignment w:val="baseline"/>
        <w:rPr>
          <w:rFonts w:ascii="黑体" w:hAnsi="宋体"/>
          <w:b w:val="0"/>
          <w:color w:val="auto"/>
          <w:kern w:val="44"/>
          <w:sz w:val="21"/>
          <w:szCs w:val="21"/>
          <w:highlight w:val="none"/>
        </w:rPr>
      </w:pPr>
      <w:bookmarkStart w:id="251" w:name="_Toc369180049"/>
      <w:bookmarkStart w:id="252" w:name="_Toc383439853"/>
      <w:bookmarkStart w:id="253" w:name="_Toc5009"/>
      <w:r>
        <w:rPr>
          <w:rFonts w:hint="eastAsia" w:ascii="黑体" w:hAnsi="宋体"/>
          <w:b w:val="0"/>
          <w:color w:val="auto"/>
          <w:kern w:val="44"/>
          <w:sz w:val="21"/>
          <w:szCs w:val="21"/>
          <w:highlight w:val="none"/>
        </w:rPr>
        <w:t>询价小组进行综合评议</w:t>
      </w:r>
      <w:bookmarkEnd w:id="251"/>
      <w:bookmarkEnd w:id="252"/>
      <w:bookmarkEnd w:id="253"/>
    </w:p>
    <w:p>
      <w:pPr>
        <w:spacing w:line="480" w:lineRule="exact"/>
        <w:ind w:left="630" w:hanging="630" w:hangingChars="300"/>
        <w:rPr>
          <w:rFonts w:ascii="宋体" w:hAnsi="宋体"/>
          <w:color w:val="auto"/>
          <w:szCs w:val="21"/>
          <w:highlight w:val="none"/>
        </w:rPr>
      </w:pPr>
      <w:r>
        <w:rPr>
          <w:rFonts w:hint="eastAsia" w:hAnsi="宋体"/>
          <w:color w:val="auto"/>
          <w:highlight w:val="none"/>
        </w:rPr>
        <w:t>20</w:t>
      </w:r>
      <w:r>
        <w:rPr>
          <w:rFonts w:hint="eastAsia" w:ascii="宋体" w:hAnsi="宋体"/>
          <w:color w:val="auto"/>
          <w:szCs w:val="21"/>
          <w:highlight w:val="none"/>
        </w:rPr>
        <w:t>.1  询价小组进行综合评议。对提供产品质量、服务均能满足询价文件规定最低要求的供应商归列为推荐成交的候选对象，采购人依照候选供应商的报价顺序，以有效报价最低者确定为成交供应商。</w:t>
      </w:r>
    </w:p>
    <w:p>
      <w:pPr>
        <w:pStyle w:val="4"/>
        <w:widowControl/>
        <w:numPr>
          <w:ilvl w:val="0"/>
          <w:numId w:val="8"/>
        </w:numPr>
        <w:autoSpaceDE w:val="0"/>
        <w:autoSpaceDN w:val="0"/>
        <w:adjustRightInd w:val="0"/>
        <w:snapToGrid w:val="0"/>
        <w:spacing w:line="240" w:lineRule="auto"/>
        <w:ind w:hanging="663"/>
        <w:textAlignment w:val="baseline"/>
        <w:rPr>
          <w:rFonts w:ascii="黑体" w:hAnsi="宋体"/>
          <w:b w:val="0"/>
          <w:color w:val="auto"/>
          <w:kern w:val="44"/>
          <w:sz w:val="21"/>
          <w:szCs w:val="21"/>
          <w:highlight w:val="none"/>
        </w:rPr>
      </w:pPr>
      <w:bookmarkStart w:id="254" w:name="_Toc369180050"/>
      <w:bookmarkStart w:id="255" w:name="_Toc383439854"/>
      <w:bookmarkStart w:id="256" w:name="_Toc2066"/>
      <w:r>
        <w:rPr>
          <w:rFonts w:hint="eastAsia" w:ascii="黑体" w:hAnsi="宋体"/>
          <w:b w:val="0"/>
          <w:color w:val="auto"/>
          <w:kern w:val="44"/>
          <w:sz w:val="21"/>
          <w:szCs w:val="21"/>
          <w:highlight w:val="none"/>
        </w:rPr>
        <w:t>代理采购机构对报价过程和重要报价内容进行记录。</w:t>
      </w:r>
      <w:bookmarkEnd w:id="254"/>
      <w:bookmarkEnd w:id="255"/>
      <w:bookmarkEnd w:id="256"/>
    </w:p>
    <w:p>
      <w:pPr>
        <w:pStyle w:val="4"/>
        <w:widowControl/>
        <w:numPr>
          <w:ilvl w:val="0"/>
          <w:numId w:val="7"/>
        </w:numPr>
        <w:autoSpaceDE w:val="0"/>
        <w:autoSpaceDN w:val="0"/>
        <w:adjustRightInd w:val="0"/>
        <w:snapToGrid w:val="0"/>
        <w:spacing w:line="240" w:lineRule="auto"/>
        <w:ind w:hanging="603"/>
        <w:textAlignment w:val="baseline"/>
        <w:rPr>
          <w:rFonts w:ascii="宋体" w:hAnsi="宋体" w:eastAsia="宋体"/>
          <w:color w:val="auto"/>
          <w:kern w:val="44"/>
          <w:sz w:val="21"/>
          <w:szCs w:val="21"/>
          <w:highlight w:val="none"/>
        </w:rPr>
      </w:pPr>
      <w:bookmarkStart w:id="257" w:name="_Toc383439855"/>
      <w:bookmarkStart w:id="258" w:name="_Toc369180051"/>
      <w:bookmarkStart w:id="259" w:name="_Toc29380"/>
      <w:r>
        <w:rPr>
          <w:rFonts w:hint="eastAsia" w:ascii="宋体" w:hAnsi="宋体" w:eastAsia="宋体"/>
          <w:color w:val="auto"/>
          <w:kern w:val="44"/>
          <w:sz w:val="21"/>
          <w:szCs w:val="21"/>
          <w:highlight w:val="none"/>
        </w:rPr>
        <w:t>确定成交供应商办法</w:t>
      </w:r>
      <w:bookmarkEnd w:id="257"/>
      <w:bookmarkEnd w:id="258"/>
      <w:bookmarkEnd w:id="259"/>
    </w:p>
    <w:p>
      <w:pPr>
        <w:pStyle w:val="4"/>
        <w:widowControl/>
        <w:numPr>
          <w:ilvl w:val="0"/>
          <w:numId w:val="8"/>
        </w:numPr>
        <w:autoSpaceDE w:val="0"/>
        <w:autoSpaceDN w:val="0"/>
        <w:adjustRightInd w:val="0"/>
        <w:snapToGrid w:val="0"/>
        <w:spacing w:line="240" w:lineRule="auto"/>
        <w:ind w:hanging="663"/>
        <w:textAlignment w:val="baseline"/>
        <w:rPr>
          <w:rFonts w:ascii="黑体" w:hAnsi="宋体"/>
          <w:b w:val="0"/>
          <w:color w:val="auto"/>
          <w:kern w:val="44"/>
          <w:sz w:val="21"/>
          <w:szCs w:val="21"/>
          <w:highlight w:val="none"/>
        </w:rPr>
      </w:pPr>
      <w:bookmarkStart w:id="260" w:name="_Toc383439856"/>
      <w:bookmarkStart w:id="261" w:name="_Toc369180052"/>
      <w:bookmarkStart w:id="262" w:name="_Toc29502"/>
      <w:r>
        <w:rPr>
          <w:rFonts w:hint="eastAsia" w:ascii="黑体" w:hAnsi="宋体"/>
          <w:b w:val="0"/>
          <w:color w:val="auto"/>
          <w:kern w:val="44"/>
          <w:sz w:val="21"/>
          <w:szCs w:val="21"/>
          <w:highlight w:val="none"/>
        </w:rPr>
        <w:t>确定成交供应商</w:t>
      </w:r>
      <w:bookmarkEnd w:id="260"/>
      <w:bookmarkEnd w:id="261"/>
      <w:bookmarkEnd w:id="262"/>
    </w:p>
    <w:p>
      <w:pPr>
        <w:spacing w:line="480" w:lineRule="exact"/>
        <w:ind w:left="630" w:hanging="630" w:hangingChars="300"/>
        <w:rPr>
          <w:rFonts w:ascii="宋体" w:hAnsi="宋体"/>
          <w:color w:val="auto"/>
          <w:szCs w:val="21"/>
          <w:highlight w:val="none"/>
        </w:rPr>
      </w:pPr>
      <w:r>
        <w:rPr>
          <w:rFonts w:hint="eastAsia" w:ascii="宋体" w:hAnsi="宋体"/>
          <w:color w:val="auto"/>
          <w:szCs w:val="21"/>
          <w:highlight w:val="none"/>
        </w:rPr>
        <w:t>22.1  根据符合采购需求、质量和服务且报价最低的原则确定成交供应商。</w:t>
      </w:r>
    </w:p>
    <w:p>
      <w:pPr>
        <w:spacing w:line="480" w:lineRule="exact"/>
        <w:ind w:left="630" w:hanging="630" w:hangingChars="300"/>
        <w:rPr>
          <w:rFonts w:ascii="宋体" w:hAnsi="宋体"/>
          <w:color w:val="auto"/>
          <w:szCs w:val="21"/>
          <w:highlight w:val="none"/>
        </w:rPr>
      </w:pPr>
      <w:r>
        <w:rPr>
          <w:rFonts w:hint="eastAsia" w:ascii="宋体" w:hAnsi="宋体"/>
          <w:color w:val="auto"/>
          <w:szCs w:val="21"/>
          <w:highlight w:val="none"/>
        </w:rPr>
        <w:t xml:space="preserve">22.2  </w:t>
      </w:r>
      <w:r>
        <w:rPr>
          <w:rFonts w:hint="eastAsia"/>
          <w:color w:val="auto"/>
          <w:highlight w:val="none"/>
        </w:rPr>
        <w:t>成交人确定后，成交结果将在指定媒体上公告：</w:t>
      </w:r>
      <w:r>
        <w:rPr>
          <w:rFonts w:hint="eastAsia" w:ascii="宋体"/>
          <w:bCs/>
          <w:color w:val="auto"/>
          <w:highlight w:val="none"/>
        </w:rPr>
        <w:t>指定媒体发布公告：详见</w:t>
      </w:r>
      <w:r>
        <w:rPr>
          <w:rFonts w:hint="eastAsia" w:ascii="黑体" w:eastAsia="黑体"/>
          <w:bCs/>
          <w:color w:val="auto"/>
          <w:highlight w:val="none"/>
        </w:rPr>
        <w:t>详见第三部份《报价须知〈投标人须知前附表〉》</w:t>
      </w:r>
      <w:r>
        <w:rPr>
          <w:rFonts w:hint="eastAsia"/>
          <w:color w:val="auto"/>
          <w:highlight w:val="none"/>
        </w:rPr>
        <w:t>。发布成交结果公告的同时，代理采购机构向成交人发出成交通知书。</w:t>
      </w:r>
    </w:p>
    <w:p>
      <w:pPr>
        <w:spacing w:line="480" w:lineRule="exact"/>
        <w:rPr>
          <w:rFonts w:ascii="宋体" w:hAnsi="宋体"/>
          <w:color w:val="auto"/>
          <w:szCs w:val="21"/>
          <w:highlight w:val="none"/>
        </w:rPr>
      </w:pPr>
      <w:r>
        <w:rPr>
          <w:rFonts w:hint="eastAsia" w:ascii="宋体" w:hAnsi="宋体"/>
          <w:color w:val="auto"/>
          <w:szCs w:val="21"/>
          <w:highlight w:val="none"/>
        </w:rPr>
        <w:t xml:space="preserve">22.3  </w:t>
      </w:r>
      <w:r>
        <w:rPr>
          <w:rFonts w:hint="eastAsia" w:ascii="宋体" w:hAnsi="宋体"/>
          <w:color w:val="auto"/>
          <w:highlight w:val="none"/>
        </w:rPr>
        <w:t>未成交供应商，</w:t>
      </w:r>
      <w:r>
        <w:rPr>
          <w:rFonts w:hint="eastAsia" w:ascii="宋体" w:hAnsi="宋体"/>
          <w:color w:val="auto"/>
          <w:szCs w:val="21"/>
          <w:highlight w:val="none"/>
        </w:rPr>
        <w:t>代理采购机构</w:t>
      </w:r>
      <w:r>
        <w:rPr>
          <w:rFonts w:hint="eastAsia" w:ascii="宋体" w:hAnsi="宋体"/>
          <w:color w:val="auto"/>
          <w:highlight w:val="none"/>
        </w:rPr>
        <w:t>不再以其它方式另行通知</w:t>
      </w:r>
      <w:r>
        <w:rPr>
          <w:rFonts w:hint="eastAsia" w:ascii="宋体" w:hAnsi="宋体"/>
          <w:color w:val="auto"/>
          <w:szCs w:val="21"/>
          <w:highlight w:val="none"/>
        </w:rPr>
        <w:t>。</w:t>
      </w:r>
    </w:p>
    <w:p>
      <w:pPr>
        <w:spacing w:line="480" w:lineRule="exact"/>
        <w:ind w:left="630" w:hanging="630" w:hangingChars="300"/>
        <w:rPr>
          <w:rFonts w:ascii="宋体" w:hAnsi="宋体"/>
          <w:color w:val="auto"/>
          <w:highlight w:val="none"/>
        </w:rPr>
      </w:pPr>
      <w:r>
        <w:rPr>
          <w:rFonts w:hint="eastAsia" w:ascii="宋体" w:hAnsi="宋体"/>
          <w:color w:val="auto"/>
          <w:highlight w:val="none"/>
        </w:rPr>
        <w:t xml:space="preserve">22.4  </w:t>
      </w:r>
      <w:r>
        <w:rPr>
          <w:rFonts w:hint="eastAsia" w:ascii="宋体" w:hAnsi="宋体"/>
          <w:color w:val="auto"/>
          <w:szCs w:val="21"/>
          <w:highlight w:val="none"/>
        </w:rPr>
        <w:t>《成交通知书》将作为签订合同的一个组成部门，对成交人和采购人具有同等法律效力。</w:t>
      </w:r>
      <w:r>
        <w:rPr>
          <w:rFonts w:hint="eastAsia" w:ascii="宋体" w:hAnsi="宋体"/>
          <w:color w:val="auto"/>
          <w:highlight w:val="none"/>
        </w:rPr>
        <w:t>成交通知书发出后，采购人改变成交结果，或者成交供应商放弃成交，应当承担相应的法律责任。</w:t>
      </w:r>
    </w:p>
    <w:p>
      <w:pPr>
        <w:pStyle w:val="4"/>
        <w:widowControl/>
        <w:numPr>
          <w:ilvl w:val="0"/>
          <w:numId w:val="8"/>
        </w:numPr>
        <w:autoSpaceDE w:val="0"/>
        <w:autoSpaceDN w:val="0"/>
        <w:adjustRightInd w:val="0"/>
        <w:snapToGrid w:val="0"/>
        <w:spacing w:line="240" w:lineRule="auto"/>
        <w:ind w:hanging="663"/>
        <w:textAlignment w:val="baseline"/>
        <w:rPr>
          <w:rFonts w:ascii="黑体" w:hAnsi="宋体"/>
          <w:b w:val="0"/>
          <w:color w:val="auto"/>
          <w:kern w:val="44"/>
          <w:sz w:val="21"/>
          <w:szCs w:val="21"/>
          <w:highlight w:val="none"/>
        </w:rPr>
      </w:pPr>
      <w:bookmarkStart w:id="263" w:name="_Toc369180053"/>
      <w:bookmarkStart w:id="264" w:name="_Toc383439857"/>
      <w:bookmarkStart w:id="265" w:name="_Toc9354"/>
      <w:r>
        <w:rPr>
          <w:rFonts w:hint="eastAsia" w:ascii="黑体" w:hAnsi="宋体"/>
          <w:b w:val="0"/>
          <w:color w:val="auto"/>
          <w:kern w:val="44"/>
          <w:sz w:val="21"/>
          <w:szCs w:val="21"/>
          <w:highlight w:val="none"/>
        </w:rPr>
        <w:t>替补候选人的设定与使用</w:t>
      </w:r>
      <w:bookmarkEnd w:id="263"/>
      <w:bookmarkEnd w:id="264"/>
      <w:bookmarkEnd w:id="265"/>
    </w:p>
    <w:p>
      <w:pPr>
        <w:spacing w:line="480" w:lineRule="exact"/>
        <w:ind w:left="630" w:hanging="630" w:hangingChars="300"/>
        <w:rPr>
          <w:rFonts w:ascii="宋体" w:hAnsi="宋体"/>
          <w:color w:val="auto"/>
          <w:szCs w:val="21"/>
          <w:highlight w:val="none"/>
        </w:rPr>
      </w:pPr>
      <w:r>
        <w:rPr>
          <w:rFonts w:hint="eastAsia" w:ascii="宋体" w:hAnsi="宋体"/>
          <w:color w:val="auto"/>
          <w:szCs w:val="21"/>
          <w:highlight w:val="none"/>
        </w:rPr>
        <w:t>23.1  成交供应商因不可抗力或者自身原因不能在规定的时间内与采购人签订采购合同，采购人可以选择排名第二的候选供应商签订采购合同，以此类推。</w:t>
      </w:r>
    </w:p>
    <w:p>
      <w:pPr>
        <w:pStyle w:val="4"/>
        <w:widowControl/>
        <w:numPr>
          <w:ilvl w:val="0"/>
          <w:numId w:val="7"/>
        </w:numPr>
        <w:autoSpaceDE w:val="0"/>
        <w:autoSpaceDN w:val="0"/>
        <w:adjustRightInd w:val="0"/>
        <w:snapToGrid w:val="0"/>
        <w:spacing w:line="240" w:lineRule="auto"/>
        <w:ind w:hanging="603"/>
        <w:textAlignment w:val="baseline"/>
        <w:rPr>
          <w:rFonts w:ascii="宋体" w:hAnsi="宋体" w:eastAsia="宋体"/>
          <w:color w:val="auto"/>
          <w:kern w:val="44"/>
          <w:sz w:val="21"/>
          <w:szCs w:val="21"/>
          <w:highlight w:val="none"/>
        </w:rPr>
      </w:pPr>
      <w:bookmarkStart w:id="266" w:name="_Toc353522402"/>
      <w:bookmarkEnd w:id="266"/>
      <w:bookmarkStart w:id="267" w:name="_Toc351990155"/>
      <w:bookmarkEnd w:id="267"/>
      <w:bookmarkStart w:id="268" w:name="_Toc351987974"/>
      <w:bookmarkEnd w:id="268"/>
      <w:bookmarkStart w:id="269" w:name="_Toc357151185"/>
      <w:bookmarkEnd w:id="269"/>
      <w:bookmarkStart w:id="270" w:name="_Toc351987778"/>
      <w:bookmarkEnd w:id="270"/>
      <w:bookmarkStart w:id="271" w:name="_Toc351988719"/>
      <w:bookmarkEnd w:id="271"/>
      <w:bookmarkStart w:id="272" w:name="_Toc369180054"/>
      <w:bookmarkStart w:id="273" w:name="_Toc383439858"/>
      <w:bookmarkStart w:id="274" w:name="_Toc23339"/>
      <w:r>
        <w:rPr>
          <w:rFonts w:hint="eastAsia" w:ascii="宋体" w:hAnsi="宋体" w:eastAsia="宋体"/>
          <w:color w:val="auto"/>
          <w:kern w:val="44"/>
          <w:sz w:val="21"/>
          <w:szCs w:val="21"/>
          <w:highlight w:val="none"/>
        </w:rPr>
        <w:t>质疑、投诉</w:t>
      </w:r>
      <w:bookmarkEnd w:id="272"/>
      <w:bookmarkEnd w:id="273"/>
      <w:bookmarkEnd w:id="274"/>
    </w:p>
    <w:p>
      <w:pPr>
        <w:pStyle w:val="4"/>
        <w:widowControl/>
        <w:numPr>
          <w:ilvl w:val="0"/>
          <w:numId w:val="8"/>
        </w:numPr>
        <w:autoSpaceDE w:val="0"/>
        <w:autoSpaceDN w:val="0"/>
        <w:adjustRightInd w:val="0"/>
        <w:snapToGrid w:val="0"/>
        <w:spacing w:line="240" w:lineRule="auto"/>
        <w:ind w:hanging="663"/>
        <w:textAlignment w:val="baseline"/>
        <w:rPr>
          <w:rFonts w:ascii="黑体" w:hAnsi="宋体"/>
          <w:b w:val="0"/>
          <w:color w:val="auto"/>
          <w:kern w:val="44"/>
          <w:sz w:val="21"/>
          <w:szCs w:val="21"/>
          <w:highlight w:val="none"/>
        </w:rPr>
      </w:pPr>
      <w:bookmarkStart w:id="275" w:name="_Toc383439859"/>
      <w:bookmarkStart w:id="276" w:name="_Toc28584"/>
      <w:r>
        <w:rPr>
          <w:rFonts w:hint="eastAsia" w:ascii="黑体" w:hAnsi="宋体"/>
          <w:b w:val="0"/>
          <w:color w:val="auto"/>
          <w:kern w:val="44"/>
          <w:sz w:val="21"/>
          <w:szCs w:val="21"/>
          <w:highlight w:val="none"/>
        </w:rPr>
        <w:t>质疑、投诉</w:t>
      </w:r>
      <w:bookmarkEnd w:id="275"/>
      <w:bookmarkEnd w:id="276"/>
    </w:p>
    <w:p>
      <w:pPr>
        <w:spacing w:line="480" w:lineRule="exact"/>
        <w:ind w:left="630" w:hanging="630" w:hangingChars="300"/>
        <w:rPr>
          <w:rFonts w:ascii="宋体" w:hAnsi="宋体"/>
          <w:color w:val="auto"/>
          <w:szCs w:val="21"/>
          <w:highlight w:val="none"/>
        </w:rPr>
      </w:pPr>
      <w:bookmarkStart w:id="277" w:name="_Toc351987975"/>
      <w:bookmarkStart w:id="278" w:name="_Toc351987779"/>
      <w:bookmarkStart w:id="279" w:name="_Toc351988720"/>
      <w:bookmarkStart w:id="280" w:name="_Toc353522403"/>
      <w:bookmarkStart w:id="281" w:name="_Toc351990156"/>
      <w:bookmarkStart w:id="282" w:name="_Toc357151186"/>
      <w:r>
        <w:rPr>
          <w:rFonts w:hint="eastAsia" w:ascii="宋体" w:hAnsi="宋体"/>
          <w:color w:val="auto"/>
          <w:szCs w:val="21"/>
          <w:highlight w:val="none"/>
        </w:rPr>
        <w:t>24.1  报价人对此次采购活动有异议的，可以在知道或者应知其权益受到损害之日起七个工作日内，以书面形式向采购人或代理采购机构提出质疑。</w:t>
      </w:r>
    </w:p>
    <w:p>
      <w:pPr>
        <w:spacing w:line="480" w:lineRule="exact"/>
        <w:ind w:left="630" w:hanging="630" w:hangingChars="300"/>
        <w:rPr>
          <w:rFonts w:ascii="宋体" w:hAnsi="宋体"/>
          <w:color w:val="auto"/>
          <w:szCs w:val="21"/>
          <w:highlight w:val="none"/>
        </w:rPr>
      </w:pPr>
      <w:r>
        <w:rPr>
          <w:rFonts w:hint="eastAsia" w:ascii="宋体" w:hAnsi="宋体"/>
          <w:color w:val="auto"/>
          <w:szCs w:val="21"/>
          <w:highlight w:val="none"/>
        </w:rPr>
        <w:t>24.2  采购人或代理采购机构应当在收到报价人书面质疑后七个工作日内，对质疑内容作出答复。</w:t>
      </w:r>
    </w:p>
    <w:p>
      <w:pPr>
        <w:spacing w:line="480" w:lineRule="exact"/>
        <w:ind w:left="630" w:hanging="630" w:hangingChars="300"/>
        <w:rPr>
          <w:rFonts w:ascii="宋体" w:hAnsi="宋体"/>
          <w:color w:val="auto"/>
          <w:szCs w:val="21"/>
          <w:highlight w:val="none"/>
        </w:rPr>
      </w:pPr>
      <w:r>
        <w:rPr>
          <w:rFonts w:hint="eastAsia" w:ascii="宋体" w:hAnsi="宋体"/>
          <w:color w:val="auto"/>
          <w:szCs w:val="21"/>
          <w:highlight w:val="none"/>
        </w:rPr>
        <w:t>24.3  报价人对采购人或代理采购机构的答复不满意或者采购人、代理采购机构未在规定时间内答复的，可以在答复期满后十五个工作日内按有关规定，向同级人民政府财政部门投诉。</w:t>
      </w:r>
    </w:p>
    <w:p>
      <w:pPr>
        <w:spacing w:line="480" w:lineRule="exact"/>
        <w:ind w:left="630" w:hanging="630" w:hangingChars="300"/>
        <w:rPr>
          <w:rFonts w:ascii="宋体" w:hAnsi="宋体"/>
          <w:color w:val="auto"/>
          <w:szCs w:val="21"/>
          <w:highlight w:val="none"/>
        </w:rPr>
      </w:pPr>
      <w:r>
        <w:rPr>
          <w:rFonts w:hint="eastAsia" w:ascii="宋体" w:hAnsi="宋体"/>
          <w:color w:val="auto"/>
          <w:szCs w:val="21"/>
          <w:highlight w:val="none"/>
        </w:rPr>
        <w:t>24.4  财政部门应当在收到投诉后三十个工作日内，对投诉事项作出处理决定。</w:t>
      </w:r>
    </w:p>
    <w:p>
      <w:pPr>
        <w:spacing w:line="480" w:lineRule="exact"/>
        <w:ind w:left="630" w:hanging="630" w:hangingChars="300"/>
        <w:rPr>
          <w:rFonts w:ascii="宋体" w:hAnsi="宋体"/>
          <w:color w:val="auto"/>
          <w:szCs w:val="21"/>
          <w:highlight w:val="none"/>
        </w:rPr>
      </w:pPr>
      <w:r>
        <w:rPr>
          <w:rFonts w:hint="eastAsia" w:ascii="宋体" w:hAnsi="宋体"/>
          <w:color w:val="auto"/>
          <w:szCs w:val="21"/>
          <w:highlight w:val="none"/>
        </w:rPr>
        <w:t>24.5  报价人须对质疑或投诉内容的真实性承担责任。</w:t>
      </w:r>
    </w:p>
    <w:p>
      <w:pPr>
        <w:spacing w:line="480" w:lineRule="exact"/>
        <w:ind w:left="630" w:hanging="630" w:hangingChars="300"/>
        <w:rPr>
          <w:rFonts w:ascii="宋体" w:hAnsi="宋体"/>
          <w:color w:val="auto"/>
          <w:szCs w:val="21"/>
          <w:highlight w:val="none"/>
        </w:rPr>
      </w:pPr>
      <w:r>
        <w:rPr>
          <w:rFonts w:hint="eastAsia" w:ascii="宋体" w:hAnsi="宋体"/>
          <w:color w:val="auto"/>
          <w:szCs w:val="21"/>
          <w:highlight w:val="none"/>
        </w:rPr>
        <w:t>24.6  质疑函应当署名。质疑供应商为自然人的，应当由本人签字；质疑供应商为法人或其他组织的，应由法定代表人或者主要负责人签字并盖公章。</w:t>
      </w:r>
    </w:p>
    <w:p>
      <w:pPr>
        <w:pStyle w:val="4"/>
        <w:widowControl/>
        <w:numPr>
          <w:ilvl w:val="0"/>
          <w:numId w:val="7"/>
        </w:numPr>
        <w:autoSpaceDE w:val="0"/>
        <w:autoSpaceDN w:val="0"/>
        <w:adjustRightInd w:val="0"/>
        <w:snapToGrid w:val="0"/>
        <w:spacing w:line="240" w:lineRule="auto"/>
        <w:ind w:hanging="603"/>
        <w:textAlignment w:val="baseline"/>
        <w:rPr>
          <w:rFonts w:ascii="宋体" w:hAnsi="宋体" w:eastAsia="宋体"/>
          <w:color w:val="auto"/>
          <w:kern w:val="44"/>
          <w:sz w:val="21"/>
          <w:szCs w:val="21"/>
          <w:highlight w:val="none"/>
        </w:rPr>
      </w:pPr>
      <w:bookmarkStart w:id="283" w:name="_Toc369180055"/>
      <w:bookmarkStart w:id="284" w:name="_Toc383439860"/>
      <w:bookmarkStart w:id="285" w:name="_Toc321"/>
      <w:r>
        <w:rPr>
          <w:rFonts w:hint="eastAsia" w:ascii="宋体" w:hAnsi="宋体" w:eastAsia="宋体"/>
          <w:color w:val="auto"/>
          <w:kern w:val="44"/>
          <w:sz w:val="21"/>
          <w:szCs w:val="21"/>
          <w:highlight w:val="none"/>
        </w:rPr>
        <w:t>签订合同</w:t>
      </w:r>
      <w:bookmarkEnd w:id="277"/>
      <w:bookmarkEnd w:id="278"/>
      <w:bookmarkEnd w:id="279"/>
      <w:bookmarkEnd w:id="280"/>
      <w:bookmarkEnd w:id="281"/>
      <w:bookmarkEnd w:id="282"/>
      <w:bookmarkEnd w:id="283"/>
      <w:bookmarkEnd w:id="284"/>
      <w:bookmarkEnd w:id="285"/>
    </w:p>
    <w:p>
      <w:pPr>
        <w:pStyle w:val="4"/>
        <w:widowControl/>
        <w:numPr>
          <w:ilvl w:val="0"/>
          <w:numId w:val="8"/>
        </w:numPr>
        <w:autoSpaceDE w:val="0"/>
        <w:autoSpaceDN w:val="0"/>
        <w:adjustRightInd w:val="0"/>
        <w:snapToGrid w:val="0"/>
        <w:spacing w:line="240" w:lineRule="auto"/>
        <w:ind w:hanging="663"/>
        <w:textAlignment w:val="baseline"/>
        <w:rPr>
          <w:rFonts w:ascii="黑体" w:hAnsi="宋体"/>
          <w:b w:val="0"/>
          <w:color w:val="auto"/>
          <w:kern w:val="44"/>
          <w:sz w:val="21"/>
          <w:szCs w:val="21"/>
          <w:highlight w:val="none"/>
        </w:rPr>
      </w:pPr>
      <w:bookmarkStart w:id="286" w:name="_Toc369180056"/>
      <w:bookmarkStart w:id="287" w:name="_Toc383439861"/>
      <w:bookmarkStart w:id="288" w:name="_Toc14010"/>
      <w:bookmarkStart w:id="289" w:name="_Toc367095382"/>
      <w:bookmarkStart w:id="290" w:name="_Toc366072536"/>
      <w:bookmarkStart w:id="291" w:name="_Toc366681897"/>
      <w:r>
        <w:rPr>
          <w:rFonts w:hint="eastAsia" w:ascii="黑体" w:hAnsi="宋体"/>
          <w:b w:val="0"/>
          <w:color w:val="auto"/>
          <w:kern w:val="44"/>
          <w:sz w:val="21"/>
          <w:szCs w:val="21"/>
          <w:highlight w:val="none"/>
        </w:rPr>
        <w:t>签订合同</w:t>
      </w:r>
      <w:bookmarkEnd w:id="286"/>
      <w:bookmarkEnd w:id="287"/>
      <w:bookmarkEnd w:id="288"/>
    </w:p>
    <w:p>
      <w:pPr>
        <w:spacing w:line="480" w:lineRule="exact"/>
        <w:ind w:left="630" w:hanging="630" w:hangingChars="300"/>
        <w:rPr>
          <w:rFonts w:ascii="宋体" w:hAnsi="宋体"/>
          <w:color w:val="auto"/>
          <w:szCs w:val="21"/>
          <w:highlight w:val="none"/>
        </w:rPr>
      </w:pPr>
      <w:r>
        <w:rPr>
          <w:rFonts w:hint="eastAsia" w:ascii="宋体" w:hAnsi="宋体"/>
          <w:color w:val="auto"/>
          <w:szCs w:val="21"/>
          <w:highlight w:val="none"/>
        </w:rPr>
        <w:t>25</w:t>
      </w:r>
      <w:r>
        <w:rPr>
          <w:rFonts w:ascii="宋体" w:hAnsi="宋体"/>
          <w:color w:val="auto"/>
          <w:szCs w:val="21"/>
          <w:highlight w:val="none"/>
        </w:rPr>
        <w:t>.1</w:t>
      </w:r>
      <w:r>
        <w:rPr>
          <w:rFonts w:hint="eastAsia" w:ascii="宋体" w:hAnsi="宋体"/>
          <w:color w:val="auto"/>
          <w:szCs w:val="21"/>
          <w:highlight w:val="none"/>
        </w:rPr>
        <w:t xml:space="preserve">  采购人应当按照询价文件和成交供应商报价文件的约定，与成交供应商签订书面合同。所签订的合同不得对询价文件和成交供应商报价文件作实质性修改。采购人不得向成交供应商提出任何不合理的要求，作为签订合同的条件，不得与成交供应商私下订立背离合同实质性内容的协议。</w:t>
      </w:r>
      <w:bookmarkEnd w:id="289"/>
      <w:bookmarkEnd w:id="290"/>
      <w:bookmarkEnd w:id="291"/>
    </w:p>
    <w:p>
      <w:pPr>
        <w:spacing w:line="480" w:lineRule="exact"/>
        <w:ind w:left="630" w:hanging="630" w:hangingChars="300"/>
        <w:rPr>
          <w:rFonts w:ascii="宋体" w:hAnsi="宋体"/>
          <w:color w:val="auto"/>
          <w:szCs w:val="21"/>
          <w:highlight w:val="none"/>
        </w:rPr>
      </w:pPr>
      <w:r>
        <w:rPr>
          <w:rFonts w:hint="eastAsia" w:ascii="宋体" w:hAnsi="宋体"/>
          <w:color w:val="auto"/>
          <w:szCs w:val="21"/>
          <w:highlight w:val="none"/>
        </w:rPr>
        <w:t>25</w:t>
      </w:r>
      <w:r>
        <w:rPr>
          <w:rFonts w:ascii="宋体" w:hAnsi="宋体"/>
          <w:color w:val="auto"/>
          <w:szCs w:val="21"/>
          <w:highlight w:val="none"/>
        </w:rPr>
        <w:t>.2</w:t>
      </w:r>
      <w:r>
        <w:rPr>
          <w:rFonts w:hint="eastAsia" w:ascii="宋体" w:hAnsi="宋体"/>
          <w:color w:val="auto"/>
          <w:szCs w:val="21"/>
          <w:highlight w:val="none"/>
        </w:rPr>
        <w:t xml:space="preserve">  采购人应当自采购合同签订之日起七个工作日内，按照有关规定将采购合同副本报同级人民政府财政部门和代理采购机构备案。</w:t>
      </w:r>
    </w:p>
    <w:p>
      <w:pPr>
        <w:pStyle w:val="4"/>
        <w:widowControl/>
        <w:numPr>
          <w:ilvl w:val="0"/>
          <w:numId w:val="7"/>
        </w:numPr>
        <w:autoSpaceDE w:val="0"/>
        <w:autoSpaceDN w:val="0"/>
        <w:adjustRightInd w:val="0"/>
        <w:snapToGrid w:val="0"/>
        <w:spacing w:line="240" w:lineRule="auto"/>
        <w:ind w:hanging="603"/>
        <w:textAlignment w:val="baseline"/>
        <w:rPr>
          <w:rFonts w:ascii="宋体" w:hAnsi="宋体" w:eastAsia="宋体"/>
          <w:color w:val="auto"/>
          <w:kern w:val="44"/>
          <w:sz w:val="21"/>
          <w:szCs w:val="21"/>
          <w:highlight w:val="none"/>
        </w:rPr>
      </w:pPr>
      <w:bookmarkStart w:id="292" w:name="_Toc351987780"/>
      <w:bookmarkStart w:id="293" w:name="_Toc369180057"/>
      <w:bookmarkStart w:id="294" w:name="_Toc351987976"/>
      <w:bookmarkStart w:id="295" w:name="_Toc351988721"/>
      <w:bookmarkStart w:id="296" w:name="_Toc383439862"/>
      <w:bookmarkStart w:id="297" w:name="_Toc357151187"/>
      <w:bookmarkStart w:id="298" w:name="_Toc351990157"/>
      <w:bookmarkStart w:id="299" w:name="_Toc353522404"/>
      <w:bookmarkStart w:id="300" w:name="_Toc4406"/>
      <w:r>
        <w:rPr>
          <w:rFonts w:hint="eastAsia" w:ascii="宋体" w:hAnsi="宋体" w:eastAsia="宋体"/>
          <w:color w:val="auto"/>
          <w:kern w:val="44"/>
          <w:sz w:val="21"/>
          <w:szCs w:val="21"/>
          <w:highlight w:val="none"/>
        </w:rPr>
        <w:t>适用法律</w:t>
      </w:r>
      <w:bookmarkEnd w:id="292"/>
      <w:bookmarkEnd w:id="293"/>
      <w:bookmarkEnd w:id="294"/>
      <w:bookmarkEnd w:id="295"/>
      <w:bookmarkEnd w:id="296"/>
      <w:bookmarkEnd w:id="297"/>
      <w:bookmarkEnd w:id="298"/>
      <w:bookmarkEnd w:id="299"/>
      <w:bookmarkEnd w:id="300"/>
    </w:p>
    <w:p>
      <w:pPr>
        <w:pStyle w:val="4"/>
        <w:widowControl/>
        <w:numPr>
          <w:ilvl w:val="0"/>
          <w:numId w:val="8"/>
        </w:numPr>
        <w:autoSpaceDE w:val="0"/>
        <w:autoSpaceDN w:val="0"/>
        <w:adjustRightInd w:val="0"/>
        <w:snapToGrid w:val="0"/>
        <w:spacing w:line="240" w:lineRule="auto"/>
        <w:ind w:hanging="663"/>
        <w:textAlignment w:val="baseline"/>
        <w:rPr>
          <w:rFonts w:ascii="黑体" w:hAnsi="宋体"/>
          <w:b w:val="0"/>
          <w:color w:val="auto"/>
          <w:kern w:val="44"/>
          <w:sz w:val="21"/>
          <w:szCs w:val="21"/>
          <w:highlight w:val="none"/>
        </w:rPr>
      </w:pPr>
      <w:bookmarkStart w:id="301" w:name="_Toc383439863"/>
      <w:bookmarkStart w:id="302" w:name="_Toc9210"/>
      <w:bookmarkStart w:id="303" w:name="_Toc369180058"/>
      <w:r>
        <w:rPr>
          <w:rFonts w:hint="eastAsia" w:ascii="黑体" w:hAnsi="宋体"/>
          <w:b w:val="0"/>
          <w:color w:val="auto"/>
          <w:kern w:val="44"/>
          <w:sz w:val="21"/>
          <w:szCs w:val="21"/>
          <w:highlight w:val="none"/>
        </w:rPr>
        <w:t>适用法律</w:t>
      </w:r>
      <w:bookmarkEnd w:id="301"/>
      <w:bookmarkEnd w:id="302"/>
    </w:p>
    <w:p>
      <w:pPr>
        <w:spacing w:line="480" w:lineRule="exact"/>
        <w:ind w:left="630" w:hanging="630" w:hangingChars="300"/>
        <w:rPr>
          <w:rFonts w:ascii="宋体" w:hAnsi="宋体"/>
          <w:color w:val="auto"/>
          <w:szCs w:val="21"/>
          <w:highlight w:val="none"/>
        </w:rPr>
      </w:pPr>
      <w:r>
        <w:rPr>
          <w:rFonts w:hint="eastAsia" w:ascii="宋体" w:hAnsi="宋体"/>
          <w:color w:val="auto"/>
          <w:szCs w:val="21"/>
          <w:highlight w:val="none"/>
        </w:rPr>
        <w:t>26.1  采购人、代理采购机构及供应商的一切采购活动均适用《政府采购法》及其配套的法规、规章、政策。工程类项目适用《中华人民共和国招标投标法》及其配套的法规、规章、政策。</w:t>
      </w:r>
      <w:bookmarkEnd w:id="303"/>
    </w:p>
    <w:p>
      <w:pPr>
        <w:autoSpaceDE w:val="0"/>
        <w:autoSpaceDN w:val="0"/>
        <w:adjustRightInd w:val="0"/>
        <w:snapToGrid w:val="0"/>
        <w:spacing w:line="480" w:lineRule="exact"/>
        <w:ind w:left="420" w:right="32" w:hanging="420"/>
        <w:rPr>
          <w:rFonts w:ascii="宋体" w:hAnsi="宋体"/>
          <w:color w:val="auto"/>
          <w:szCs w:val="21"/>
          <w:highlight w:val="none"/>
        </w:rPr>
      </w:pPr>
    </w:p>
    <w:p>
      <w:pPr>
        <w:autoSpaceDE w:val="0"/>
        <w:autoSpaceDN w:val="0"/>
        <w:adjustRightInd w:val="0"/>
        <w:snapToGrid w:val="0"/>
        <w:spacing w:line="480" w:lineRule="exact"/>
        <w:ind w:left="420" w:right="32" w:hanging="420"/>
        <w:rPr>
          <w:rFonts w:ascii="宋体" w:hAnsi="宋体"/>
          <w:color w:val="auto"/>
          <w:szCs w:val="21"/>
          <w:highlight w:val="none"/>
        </w:rPr>
      </w:pPr>
    </w:p>
    <w:p>
      <w:pPr>
        <w:autoSpaceDE w:val="0"/>
        <w:autoSpaceDN w:val="0"/>
        <w:adjustRightInd w:val="0"/>
        <w:snapToGrid w:val="0"/>
        <w:spacing w:line="480" w:lineRule="exact"/>
        <w:ind w:left="420" w:right="32" w:hanging="420"/>
        <w:rPr>
          <w:rFonts w:ascii="宋体" w:hAnsi="宋体"/>
          <w:color w:val="auto"/>
          <w:szCs w:val="21"/>
          <w:highlight w:val="none"/>
        </w:rPr>
      </w:pPr>
    </w:p>
    <w:p>
      <w:pPr>
        <w:autoSpaceDE w:val="0"/>
        <w:autoSpaceDN w:val="0"/>
        <w:adjustRightInd w:val="0"/>
        <w:snapToGrid w:val="0"/>
        <w:spacing w:line="480" w:lineRule="exact"/>
        <w:ind w:left="420" w:right="32" w:hanging="420"/>
        <w:rPr>
          <w:rFonts w:ascii="宋体" w:hAnsi="宋体"/>
          <w:color w:val="auto"/>
          <w:szCs w:val="21"/>
          <w:highlight w:val="none"/>
        </w:rPr>
      </w:pPr>
    </w:p>
    <w:p>
      <w:pPr>
        <w:autoSpaceDE w:val="0"/>
        <w:autoSpaceDN w:val="0"/>
        <w:adjustRightInd w:val="0"/>
        <w:snapToGrid w:val="0"/>
        <w:spacing w:line="480" w:lineRule="exact"/>
        <w:ind w:left="420" w:right="32" w:hanging="420"/>
        <w:rPr>
          <w:rFonts w:ascii="宋体" w:hAnsi="宋体"/>
          <w:color w:val="auto"/>
          <w:szCs w:val="21"/>
          <w:highlight w:val="none"/>
        </w:rPr>
      </w:pPr>
    </w:p>
    <w:p>
      <w:pPr>
        <w:autoSpaceDE w:val="0"/>
        <w:autoSpaceDN w:val="0"/>
        <w:adjustRightInd w:val="0"/>
        <w:snapToGrid w:val="0"/>
        <w:spacing w:line="480" w:lineRule="exact"/>
        <w:ind w:left="420" w:right="32" w:hanging="420"/>
        <w:rPr>
          <w:rFonts w:ascii="宋体" w:hAnsi="宋体"/>
          <w:color w:val="auto"/>
          <w:szCs w:val="21"/>
          <w:highlight w:val="none"/>
        </w:rPr>
      </w:pPr>
    </w:p>
    <w:p>
      <w:pPr>
        <w:autoSpaceDE w:val="0"/>
        <w:autoSpaceDN w:val="0"/>
        <w:adjustRightInd w:val="0"/>
        <w:snapToGrid w:val="0"/>
        <w:spacing w:line="480" w:lineRule="exact"/>
        <w:ind w:left="420" w:right="32" w:hanging="420"/>
        <w:rPr>
          <w:rFonts w:ascii="宋体" w:hAnsi="宋体"/>
          <w:color w:val="auto"/>
          <w:szCs w:val="21"/>
          <w:highlight w:val="none"/>
        </w:rPr>
      </w:pPr>
    </w:p>
    <w:p>
      <w:pPr>
        <w:autoSpaceDE w:val="0"/>
        <w:autoSpaceDN w:val="0"/>
        <w:adjustRightInd w:val="0"/>
        <w:snapToGrid w:val="0"/>
        <w:spacing w:line="480" w:lineRule="exact"/>
        <w:ind w:left="420" w:right="32" w:hanging="420"/>
        <w:rPr>
          <w:rFonts w:ascii="宋体" w:hAnsi="宋体"/>
          <w:color w:val="auto"/>
          <w:szCs w:val="21"/>
          <w:highlight w:val="none"/>
        </w:rPr>
      </w:pPr>
    </w:p>
    <w:p>
      <w:pPr>
        <w:autoSpaceDE w:val="0"/>
        <w:autoSpaceDN w:val="0"/>
        <w:adjustRightInd w:val="0"/>
        <w:snapToGrid w:val="0"/>
        <w:spacing w:line="480" w:lineRule="exact"/>
        <w:ind w:left="420" w:right="32" w:hanging="420"/>
        <w:rPr>
          <w:rFonts w:ascii="宋体" w:hAnsi="宋体"/>
          <w:color w:val="auto"/>
          <w:szCs w:val="21"/>
          <w:highlight w:val="none"/>
        </w:rPr>
      </w:pPr>
    </w:p>
    <w:p>
      <w:pPr>
        <w:autoSpaceDE w:val="0"/>
        <w:autoSpaceDN w:val="0"/>
        <w:adjustRightInd w:val="0"/>
        <w:snapToGrid w:val="0"/>
        <w:spacing w:line="480" w:lineRule="exact"/>
        <w:ind w:left="420" w:right="32" w:hanging="420"/>
        <w:rPr>
          <w:rFonts w:ascii="宋体" w:hAnsi="宋体"/>
          <w:color w:val="auto"/>
          <w:szCs w:val="21"/>
          <w:highlight w:val="none"/>
        </w:rPr>
      </w:pPr>
    </w:p>
    <w:p>
      <w:pPr>
        <w:autoSpaceDE w:val="0"/>
        <w:autoSpaceDN w:val="0"/>
        <w:adjustRightInd w:val="0"/>
        <w:snapToGrid w:val="0"/>
        <w:spacing w:line="480" w:lineRule="exact"/>
        <w:ind w:left="420" w:right="32" w:hanging="420"/>
        <w:rPr>
          <w:rFonts w:ascii="宋体" w:hAnsi="宋体"/>
          <w:color w:val="auto"/>
          <w:szCs w:val="21"/>
          <w:highlight w:val="none"/>
        </w:rPr>
      </w:pPr>
    </w:p>
    <w:p>
      <w:pPr>
        <w:autoSpaceDE w:val="0"/>
        <w:autoSpaceDN w:val="0"/>
        <w:adjustRightInd w:val="0"/>
        <w:snapToGrid w:val="0"/>
        <w:spacing w:line="480" w:lineRule="exact"/>
        <w:ind w:left="420" w:right="32" w:hanging="420"/>
        <w:rPr>
          <w:rFonts w:ascii="宋体" w:hAnsi="宋体"/>
          <w:color w:val="auto"/>
          <w:szCs w:val="21"/>
          <w:highlight w:val="none"/>
        </w:rPr>
      </w:pPr>
    </w:p>
    <w:p>
      <w:pPr>
        <w:autoSpaceDE w:val="0"/>
        <w:autoSpaceDN w:val="0"/>
        <w:adjustRightInd w:val="0"/>
        <w:snapToGrid w:val="0"/>
        <w:spacing w:line="480" w:lineRule="exact"/>
        <w:ind w:left="420" w:right="32" w:hanging="420"/>
        <w:rPr>
          <w:rFonts w:ascii="宋体" w:hAnsi="宋体"/>
          <w:color w:val="auto"/>
          <w:szCs w:val="21"/>
          <w:highlight w:val="none"/>
        </w:rPr>
      </w:pPr>
    </w:p>
    <w:p>
      <w:pPr>
        <w:autoSpaceDE w:val="0"/>
        <w:autoSpaceDN w:val="0"/>
        <w:adjustRightInd w:val="0"/>
        <w:snapToGrid w:val="0"/>
        <w:spacing w:line="480" w:lineRule="exact"/>
        <w:ind w:left="420" w:right="32" w:hanging="420"/>
        <w:rPr>
          <w:rFonts w:ascii="宋体" w:hAnsi="宋体"/>
          <w:color w:val="auto"/>
          <w:szCs w:val="21"/>
          <w:highlight w:val="none"/>
        </w:rPr>
      </w:pPr>
    </w:p>
    <w:p>
      <w:pPr>
        <w:autoSpaceDE w:val="0"/>
        <w:autoSpaceDN w:val="0"/>
        <w:adjustRightInd w:val="0"/>
        <w:snapToGrid w:val="0"/>
        <w:spacing w:line="480" w:lineRule="exact"/>
        <w:ind w:left="420" w:right="32" w:hanging="420"/>
        <w:rPr>
          <w:rFonts w:ascii="宋体" w:hAnsi="宋体"/>
          <w:color w:val="auto"/>
          <w:szCs w:val="21"/>
          <w:highlight w:val="none"/>
        </w:rPr>
      </w:pPr>
    </w:p>
    <w:p>
      <w:pPr>
        <w:autoSpaceDE w:val="0"/>
        <w:autoSpaceDN w:val="0"/>
        <w:adjustRightInd w:val="0"/>
        <w:snapToGrid w:val="0"/>
        <w:spacing w:line="480" w:lineRule="exact"/>
        <w:ind w:left="420" w:right="32" w:hanging="420"/>
        <w:rPr>
          <w:rFonts w:ascii="宋体" w:hAnsi="宋体"/>
          <w:color w:val="auto"/>
          <w:szCs w:val="21"/>
          <w:highlight w:val="none"/>
        </w:rPr>
      </w:pPr>
    </w:p>
    <w:p>
      <w:pPr>
        <w:pStyle w:val="4"/>
        <w:numPr>
          <w:ilvl w:val="0"/>
          <w:numId w:val="0"/>
        </w:numPr>
        <w:jc w:val="center"/>
        <w:rPr>
          <w:color w:val="auto"/>
          <w:sz w:val="24"/>
          <w:highlight w:val="none"/>
        </w:rPr>
      </w:pPr>
      <w:bookmarkStart w:id="304" w:name="_Toc432682726"/>
      <w:bookmarkStart w:id="305" w:name="_Toc430771059"/>
      <w:bookmarkStart w:id="306" w:name="_Toc500843104"/>
      <w:bookmarkStart w:id="307" w:name="_Toc3127"/>
      <w:r>
        <w:rPr>
          <w:rFonts w:hint="eastAsia"/>
          <w:color w:val="auto"/>
          <w:sz w:val="24"/>
          <w:highlight w:val="none"/>
        </w:rPr>
        <w:t>政府采购政策</w:t>
      </w:r>
      <w:bookmarkEnd w:id="304"/>
      <w:bookmarkEnd w:id="305"/>
      <w:bookmarkEnd w:id="306"/>
      <w:bookmarkEnd w:id="307"/>
    </w:p>
    <w:p>
      <w:pPr>
        <w:spacing w:line="360" w:lineRule="auto"/>
        <w:ind w:left="735" w:hanging="735" w:hangingChars="350"/>
        <w:rPr>
          <w:rFonts w:hint="eastAsia" w:ascii="宋体" w:hAnsi="宋体" w:eastAsia="宋体" w:cs="宋体"/>
          <w:color w:val="auto"/>
          <w:highlight w:val="none"/>
        </w:rPr>
      </w:pPr>
      <w:bookmarkStart w:id="308" w:name="_Toc430185803"/>
      <w:bookmarkStart w:id="309" w:name="_Toc430771060"/>
      <w:r>
        <w:rPr>
          <w:rFonts w:hint="eastAsia" w:ascii="宋体" w:hAnsi="宋体" w:eastAsia="宋体" w:cs="宋体"/>
          <w:color w:val="auto"/>
          <w:highlight w:val="none"/>
          <w:lang w:val="en-US" w:eastAsia="zh-CN"/>
        </w:rPr>
        <w:t>27</w:t>
      </w:r>
      <w:r>
        <w:rPr>
          <w:rFonts w:hint="eastAsia" w:ascii="宋体" w:hAnsi="宋体" w:eastAsia="宋体" w:cs="宋体"/>
          <w:color w:val="auto"/>
          <w:highlight w:val="none"/>
        </w:rPr>
        <w:t xml:space="preserve">     </w:t>
      </w:r>
      <w:bookmarkStart w:id="310" w:name="_Hlk499217741"/>
      <w:r>
        <w:rPr>
          <w:rFonts w:hint="eastAsia" w:ascii="宋体" w:hAnsi="宋体" w:eastAsia="宋体" w:cs="宋体"/>
          <w:color w:val="auto"/>
          <w:highlight w:val="none"/>
        </w:rPr>
        <w:t>若没有明示采购进口产品的，则视为采购产品为非进口产品（进口产品指中国海关验放进入中国境内且产自关境外的产品）。</w:t>
      </w:r>
      <w:bookmarkEnd w:id="308"/>
      <w:bookmarkEnd w:id="309"/>
      <w:bookmarkEnd w:id="310"/>
    </w:p>
    <w:p>
      <w:pPr>
        <w:spacing w:line="360" w:lineRule="auto"/>
        <w:ind w:left="735" w:hanging="735" w:hangingChars="350"/>
        <w:rPr>
          <w:rFonts w:hint="eastAsia" w:ascii="宋体" w:hAnsi="宋体" w:eastAsia="宋体" w:cs="宋体"/>
          <w:color w:val="auto"/>
          <w:highlight w:val="none"/>
        </w:rPr>
      </w:pPr>
      <w:bookmarkStart w:id="311" w:name="_Toc430185804"/>
      <w:bookmarkStart w:id="312" w:name="_Toc430771061"/>
      <w:r>
        <w:rPr>
          <w:rFonts w:hint="eastAsia" w:ascii="宋体" w:hAnsi="宋体" w:eastAsia="宋体" w:cs="宋体"/>
          <w:color w:val="auto"/>
          <w:highlight w:val="none"/>
          <w:lang w:val="en-US" w:eastAsia="zh-CN"/>
        </w:rPr>
        <w:t>28</w:t>
      </w:r>
      <w:r>
        <w:rPr>
          <w:rFonts w:hint="eastAsia" w:ascii="宋体" w:hAnsi="宋体" w:eastAsia="宋体" w:cs="宋体"/>
          <w:color w:val="auto"/>
          <w:highlight w:val="none"/>
        </w:rPr>
        <w:t xml:space="preserve">     若采购产品属政府强制采购节能产品的，投标人所投产品应已列入最新一期的《节能产品政府采购清单》（该清单投标人可查询中国政府采购网http://www.ccgp.gov.cn）。 请投标人提供有效期内的中国节能产品认证证书复印件及最新一期“节能产品政府采购清单”中投标产品所在清单页并均加盖投标人公章。但在最新一期节能清单中无对应细化分类且节能清单中的产品确实无法满足工作需要时，可在节能清单之外采购。如本招标文件公告后国家有关部门再发布新一期的节能清单，则两期清单中的产品都接受。</w:t>
      </w:r>
      <w:bookmarkEnd w:id="311"/>
      <w:bookmarkEnd w:id="312"/>
    </w:p>
    <w:p>
      <w:pPr>
        <w:spacing w:line="360" w:lineRule="auto"/>
        <w:ind w:left="735" w:hanging="735" w:hangingChars="350"/>
        <w:rPr>
          <w:rFonts w:hint="eastAsia" w:ascii="宋体" w:hAnsi="宋体" w:eastAsia="宋体" w:cs="宋体"/>
          <w:color w:val="auto"/>
          <w:highlight w:val="none"/>
        </w:rPr>
      </w:pPr>
      <w:bookmarkStart w:id="313" w:name="_Toc430771062"/>
      <w:bookmarkStart w:id="314" w:name="_Toc430185805"/>
      <w:r>
        <w:rPr>
          <w:rFonts w:hint="eastAsia" w:ascii="宋体" w:hAnsi="宋体" w:eastAsia="宋体" w:cs="宋体"/>
          <w:color w:val="auto"/>
          <w:highlight w:val="none"/>
          <w:lang w:val="en-US" w:eastAsia="zh-CN"/>
        </w:rPr>
        <w:t>29</w:t>
      </w:r>
      <w:r>
        <w:rPr>
          <w:rFonts w:hint="eastAsia" w:ascii="宋体" w:hAnsi="宋体" w:eastAsia="宋体" w:cs="宋体"/>
          <w:color w:val="auto"/>
          <w:highlight w:val="none"/>
        </w:rPr>
        <w:t xml:space="preserve">     根据《财政部、国家环保总局联合印发&lt;关于环境标志产品政府采购实施意见&gt;》（财库[2006]90号）的规定，若投标产品属于“环境标志产品政府采购清单”中品目的产品，提供有效期内的中国环境标志产品认证证书复印件及最新一期“环境标志产品政府采购清单”中投标产品所在清单页并均加盖投标人公章，清单在中国政府采购网（</w:t>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"http://www.ccgp.gov.cn"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http://www.ccgp.gov.cn</w:t>
      </w:r>
      <w:r>
        <w:rPr>
          <w:rFonts w:hint="eastAsia" w:ascii="宋体" w:hAnsi="宋体" w:eastAsia="宋体" w:cs="宋体"/>
          <w:color w:val="auto"/>
          <w:highlight w:val="none"/>
        </w:rPr>
        <w:fldChar w:fldCharType="end"/>
      </w:r>
      <w:r>
        <w:rPr>
          <w:rFonts w:hint="eastAsia" w:ascii="宋体" w:hAnsi="宋体" w:eastAsia="宋体" w:cs="宋体"/>
          <w:color w:val="auto"/>
          <w:highlight w:val="none"/>
        </w:rPr>
        <w:t>/）、国家环境保护总局网（</w:t>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"http://www.ccgp.gov.cn"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http://www.sepa.gov.cn</w:t>
      </w:r>
      <w:r>
        <w:rPr>
          <w:rFonts w:hint="eastAsia" w:ascii="宋体" w:hAnsi="宋体" w:eastAsia="宋体" w:cs="宋体"/>
          <w:color w:val="auto"/>
          <w:highlight w:val="none"/>
        </w:rPr>
        <w:fldChar w:fldCharType="end"/>
      </w:r>
      <w:r>
        <w:rPr>
          <w:rFonts w:hint="eastAsia" w:ascii="宋体" w:hAnsi="宋体" w:eastAsia="宋体" w:cs="宋体"/>
          <w:color w:val="auto"/>
          <w:highlight w:val="none"/>
        </w:rPr>
        <w:t>/）、中国绿色采购网（</w:t>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"http://www.cgpn.cn"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http://www.cgpn.cn</w:t>
      </w:r>
      <w:r>
        <w:rPr>
          <w:rFonts w:hint="eastAsia" w:ascii="宋体" w:hAnsi="宋体" w:eastAsia="宋体" w:cs="宋体"/>
          <w:color w:val="auto"/>
          <w:highlight w:val="none"/>
        </w:rPr>
        <w:fldChar w:fldCharType="end"/>
      </w:r>
      <w:r>
        <w:rPr>
          <w:rFonts w:hint="eastAsia" w:ascii="宋体" w:hAnsi="宋体" w:eastAsia="宋体" w:cs="宋体"/>
          <w:color w:val="auto"/>
          <w:highlight w:val="none"/>
        </w:rPr>
        <w:t>/）上发布。</w:t>
      </w:r>
      <w:bookmarkEnd w:id="313"/>
      <w:bookmarkEnd w:id="314"/>
    </w:p>
    <w:p>
      <w:pPr>
        <w:spacing w:line="360" w:lineRule="auto"/>
        <w:ind w:left="735" w:hanging="735" w:hangingChars="350"/>
        <w:rPr>
          <w:rFonts w:hint="eastAsia" w:ascii="宋体" w:hAnsi="宋体" w:eastAsia="宋体" w:cs="宋体"/>
          <w:color w:val="auto"/>
          <w:highlight w:val="none"/>
        </w:rPr>
      </w:pPr>
      <w:bookmarkStart w:id="315" w:name="_Toc430185806"/>
      <w:bookmarkStart w:id="316" w:name="_Toc430771063"/>
      <w:r>
        <w:rPr>
          <w:rFonts w:hint="eastAsia" w:ascii="宋体" w:hAnsi="宋体" w:eastAsia="宋体" w:cs="宋体"/>
          <w:color w:val="auto"/>
          <w:highlight w:val="none"/>
          <w:lang w:val="en-US" w:eastAsia="zh-CN"/>
        </w:rPr>
        <w:t>30</w:t>
      </w:r>
      <w:r>
        <w:rPr>
          <w:rFonts w:hint="eastAsia" w:ascii="宋体" w:hAnsi="宋体" w:eastAsia="宋体" w:cs="宋体"/>
          <w:color w:val="auto"/>
          <w:highlight w:val="none"/>
        </w:rPr>
        <w:t xml:space="preserve">     根据《关于印发《政府采购促进中小企业发展管理方法》的通知》（财库[2020]46号）的规定，投标人投标时需注意：</w:t>
      </w:r>
      <w:bookmarkEnd w:id="315"/>
      <w:bookmarkEnd w:id="316"/>
    </w:p>
    <w:p>
      <w:pPr>
        <w:spacing w:line="360" w:lineRule="auto"/>
        <w:ind w:left="735" w:hanging="735" w:hangingChars="350"/>
        <w:rPr>
          <w:rFonts w:hint="eastAsia" w:ascii="宋体" w:hAnsi="宋体" w:eastAsia="宋体" w:cs="宋体"/>
          <w:bCs/>
          <w:color w:val="auto"/>
          <w:highlight w:val="none"/>
        </w:rPr>
      </w:pPr>
      <w:r>
        <w:rPr>
          <w:rFonts w:hint="eastAsia" w:ascii="宋体" w:hAnsi="宋体" w:eastAsia="宋体" w:cs="宋体"/>
          <w:bCs/>
          <w:color w:val="auto"/>
          <w:highlight w:val="none"/>
        </w:rPr>
        <w:t>3</w:t>
      </w:r>
      <w:r>
        <w:rPr>
          <w:rFonts w:hint="eastAsia" w:ascii="宋体" w:hAnsi="宋体" w:cs="宋体"/>
          <w:bCs/>
          <w:color w:val="auto"/>
          <w:highlight w:val="none"/>
          <w:lang w:val="en-US" w:eastAsia="zh-CN"/>
        </w:rPr>
        <w:t>0</w:t>
      </w:r>
      <w:r>
        <w:rPr>
          <w:rFonts w:hint="eastAsia" w:ascii="宋体" w:hAnsi="宋体" w:eastAsia="宋体" w:cs="宋体"/>
          <w:bCs/>
          <w:color w:val="auto"/>
          <w:highlight w:val="none"/>
        </w:rPr>
        <w:t>.1   中小企业（含中型、小型、微型企业，下同）应当同时符合以下条件：（一）符合中小企业划分标准；（二）提供本企业制造的货物、承担的工程或者服务，或者提供其他中小企业制造的货物。本项所称货物不包括使用大型企业注册商标的货物。中小企业划分标准，是指国务院有关部门根据企业从业人员、营业收入、资产总额等指标制定的中小企业划型标准。小型、微型企业提供中型企业制造的货物的，视同为中型企业，中小企业划分标准参照《关于印发中小企业划型标准规定的通知》（工信部联企业[2011]300号）执行。</w:t>
      </w:r>
    </w:p>
    <w:p>
      <w:pPr>
        <w:spacing w:line="360" w:lineRule="auto"/>
        <w:rPr>
          <w:rFonts w:hint="eastAsia" w:ascii="宋体" w:hAnsi="宋体" w:eastAsia="宋体" w:cs="宋体"/>
          <w:bCs/>
          <w:color w:val="auto"/>
          <w:highlight w:val="none"/>
        </w:rPr>
      </w:pPr>
      <w:r>
        <w:rPr>
          <w:rFonts w:hint="eastAsia" w:ascii="宋体" w:hAnsi="宋体" w:eastAsia="宋体" w:cs="宋体"/>
          <w:bCs/>
          <w:color w:val="auto"/>
          <w:highlight w:val="none"/>
        </w:rPr>
        <w:t>3</w:t>
      </w:r>
      <w:r>
        <w:rPr>
          <w:rFonts w:hint="eastAsia" w:ascii="宋体" w:hAnsi="宋体" w:cs="宋体"/>
          <w:bCs/>
          <w:color w:val="auto"/>
          <w:highlight w:val="none"/>
          <w:lang w:val="en-US" w:eastAsia="zh-CN"/>
        </w:rPr>
        <w:t>0</w:t>
      </w:r>
      <w:r>
        <w:rPr>
          <w:rFonts w:hint="eastAsia" w:ascii="宋体" w:hAnsi="宋体" w:eastAsia="宋体" w:cs="宋体"/>
          <w:bCs/>
          <w:color w:val="auto"/>
          <w:highlight w:val="none"/>
        </w:rPr>
        <w:t>.2   参加政府采购活动的中小企业投标时需提供《中小企业声明函》。否则不予认可。</w:t>
      </w:r>
    </w:p>
    <w:p>
      <w:pPr>
        <w:spacing w:line="360" w:lineRule="auto"/>
        <w:ind w:left="735" w:hanging="735" w:hangingChars="350"/>
        <w:rPr>
          <w:rFonts w:hint="eastAsia" w:ascii="宋体" w:hAnsi="宋体" w:eastAsia="宋体" w:cs="宋体"/>
          <w:bCs/>
          <w:color w:val="auto"/>
          <w:highlight w:val="none"/>
        </w:rPr>
      </w:pPr>
      <w:r>
        <w:rPr>
          <w:rFonts w:hint="eastAsia" w:ascii="宋体" w:hAnsi="宋体" w:eastAsia="宋体" w:cs="宋体"/>
          <w:bCs/>
          <w:color w:val="auto"/>
          <w:highlight w:val="none"/>
        </w:rPr>
        <w:t>3</w:t>
      </w:r>
      <w:r>
        <w:rPr>
          <w:rFonts w:hint="eastAsia" w:ascii="宋体" w:hAnsi="宋体" w:cs="宋体"/>
          <w:bCs/>
          <w:color w:val="auto"/>
          <w:highlight w:val="none"/>
          <w:lang w:val="en-US" w:eastAsia="zh-CN"/>
        </w:rPr>
        <w:t>0</w:t>
      </w:r>
      <w:r>
        <w:rPr>
          <w:rFonts w:hint="eastAsia" w:ascii="宋体" w:hAnsi="宋体" w:eastAsia="宋体" w:cs="宋体"/>
          <w:bCs/>
          <w:color w:val="auto"/>
          <w:highlight w:val="none"/>
        </w:rPr>
        <w:t>.3   根据财库〔 2014〕 68 号《财政部 司法部关于政府采购支持监狱企业发展有关问题的 通知》，监狱企业视同小微企业。监狱企业是指由司法部认定的为罪犯、戒毒人员提供生产 项目和劳动对象，且全部产权属于司法部监狱管理局、戒毒管理局、直属煤矿管理局，各省、自治区、直辖市监狱管理局、戒毒管理局，各地(设区的市)监狱、强制隔离戒毒所、 戒毒康复所，以及新疆生产建设兵团监狱管理局、戒毒管理局的企业。监狱企业投标时， 提供由省级以上监狱管理局、戒毒管理局(含新疆生产建设兵团)出具的属于监狱企业的证明文件，不再提供《中小微企业声明函》。</w:t>
      </w:r>
    </w:p>
    <w:p>
      <w:pPr>
        <w:spacing w:line="360" w:lineRule="auto"/>
        <w:ind w:left="735" w:hanging="735" w:hangingChars="350"/>
        <w:rPr>
          <w:rFonts w:hint="default" w:ascii="宋体" w:hAnsi="宋体" w:eastAsia="宋体" w:cs="宋体"/>
          <w:bCs/>
          <w:color w:val="auto"/>
          <w:highlight w:val="none"/>
          <w:lang w:val="en-US" w:eastAsia="zh-CN"/>
        </w:rPr>
      </w:pPr>
      <w:r>
        <w:rPr>
          <w:rFonts w:hint="eastAsia" w:ascii="宋体" w:hAnsi="宋体" w:eastAsia="宋体" w:cs="宋体"/>
          <w:bCs/>
          <w:color w:val="auto"/>
          <w:highlight w:val="none"/>
          <w:lang w:val="en-US" w:eastAsia="zh-CN"/>
        </w:rPr>
        <w:t>3</w:t>
      </w:r>
      <w:r>
        <w:rPr>
          <w:rFonts w:hint="eastAsia" w:ascii="宋体" w:hAnsi="宋体" w:cs="宋体"/>
          <w:bCs/>
          <w:color w:val="auto"/>
          <w:highlight w:val="none"/>
          <w:lang w:val="en-US" w:eastAsia="zh-CN"/>
        </w:rPr>
        <w:t>0</w:t>
      </w:r>
      <w:r>
        <w:rPr>
          <w:rFonts w:hint="eastAsia" w:ascii="宋体" w:hAnsi="宋体" w:eastAsia="宋体" w:cs="宋体"/>
          <w:bCs/>
          <w:color w:val="auto"/>
          <w:highlight w:val="none"/>
          <w:lang w:val="en-US" w:eastAsia="zh-CN"/>
        </w:rPr>
        <w:t>.4   根据财库〔2017〕141号《财政部 民政部 中国残疾人联合会关于促进残疾人就业政府采购   政策的通知》，在政府采购活动中，残疾人福利性单位视同小型、微型企业，享受预留份额、评审中价格扣除等促进中小企业发展的政府采购政策。向残疾人福利性单位采购的金额，计入面向中小企业采购的统计数据。残疾人福利性单位属于小型、微型企业的，不重复享受政策。符合条件的残疾人福利性单位在参加政府采购活动时，应当提供本通知规定的《残疾人福利性单位声明函》，并对声明的真实性负责。任何单位或者个人在政府采购活动中均不得要求残疾人福利性单位提供其他证明声明函内容的材料。</w:t>
      </w:r>
    </w:p>
    <w:p>
      <w:pPr>
        <w:spacing w:line="360" w:lineRule="auto"/>
        <w:ind w:left="735" w:hanging="735" w:hangingChars="350"/>
        <w:rPr>
          <w:rFonts w:hint="eastAsia" w:ascii="宋体" w:hAnsi="宋体" w:eastAsia="宋体" w:cs="宋体"/>
          <w:bCs/>
          <w:color w:val="auto"/>
          <w:highlight w:val="none"/>
        </w:rPr>
      </w:pPr>
      <w:r>
        <w:rPr>
          <w:rFonts w:hint="eastAsia" w:ascii="宋体" w:hAnsi="宋体" w:eastAsia="宋体" w:cs="宋体"/>
          <w:bCs/>
          <w:color w:val="auto"/>
          <w:kern w:val="2"/>
          <w:sz w:val="21"/>
          <w:szCs w:val="24"/>
          <w:highlight w:val="none"/>
          <w:lang w:val="en-US" w:eastAsia="zh-CN" w:bidi="ar-SA"/>
        </w:rPr>
        <w:t>3</w:t>
      </w:r>
      <w:r>
        <w:rPr>
          <w:rFonts w:hint="eastAsia" w:ascii="宋体" w:hAnsi="宋体" w:cs="宋体"/>
          <w:bCs/>
          <w:color w:val="auto"/>
          <w:kern w:val="2"/>
          <w:sz w:val="21"/>
          <w:szCs w:val="24"/>
          <w:highlight w:val="none"/>
          <w:lang w:val="en-US" w:eastAsia="zh-CN" w:bidi="ar-SA"/>
        </w:rPr>
        <w:t>0</w:t>
      </w:r>
      <w:r>
        <w:rPr>
          <w:rFonts w:hint="eastAsia" w:ascii="宋体" w:hAnsi="宋体" w:eastAsia="宋体" w:cs="宋体"/>
          <w:bCs/>
          <w:color w:val="auto"/>
          <w:kern w:val="2"/>
          <w:sz w:val="21"/>
          <w:szCs w:val="24"/>
          <w:highlight w:val="none"/>
          <w:lang w:val="en-US" w:eastAsia="zh-CN" w:bidi="ar-SA"/>
        </w:rPr>
        <w:t>.</w:t>
      </w:r>
      <w:r>
        <w:rPr>
          <w:rFonts w:hint="eastAsia" w:ascii="宋体" w:hAnsi="宋体" w:cs="宋体"/>
          <w:bCs/>
          <w:color w:val="auto"/>
          <w:kern w:val="2"/>
          <w:sz w:val="21"/>
          <w:szCs w:val="24"/>
          <w:highlight w:val="none"/>
          <w:lang w:val="en-US" w:eastAsia="zh-CN" w:bidi="ar-SA"/>
        </w:rPr>
        <w:t>5</w:t>
      </w:r>
      <w:r>
        <w:rPr>
          <w:rFonts w:hint="eastAsia" w:ascii="宋体" w:hAnsi="宋体" w:eastAsia="宋体" w:cs="宋体"/>
          <w:bCs/>
          <w:color w:val="auto"/>
          <w:kern w:val="2"/>
          <w:sz w:val="21"/>
          <w:szCs w:val="24"/>
          <w:highlight w:val="none"/>
          <w:lang w:val="en-US" w:eastAsia="zh-CN" w:bidi="ar-SA"/>
        </w:rPr>
        <w:t xml:space="preserve">   对于非专门面向中小微型企业采购的项目，依照《政府采购促进中小企业发展暂行办法》的</w:t>
      </w:r>
      <w:r>
        <w:rPr>
          <w:rFonts w:hint="eastAsia" w:ascii="宋体" w:hAnsi="宋体" w:eastAsia="宋体" w:cs="宋体"/>
          <w:bCs/>
          <w:color w:val="auto"/>
          <w:highlight w:val="none"/>
        </w:rPr>
        <w:t>规定，凡符合要求的有效投标人，按照以下比例给予相应的价格扣除：</w:t>
      </w:r>
    </w:p>
    <w:p>
      <w:pPr>
        <w:spacing w:line="360" w:lineRule="auto"/>
        <w:ind w:left="735" w:hanging="735" w:hangingChars="350"/>
        <w:rPr>
          <w:rFonts w:hint="eastAsia" w:ascii="宋体" w:hAnsi="宋体" w:eastAsia="宋体" w:cs="宋体"/>
          <w:bCs/>
          <w:color w:val="auto"/>
          <w:highlight w:val="none"/>
        </w:rPr>
      </w:pPr>
    </w:p>
    <w:tbl>
      <w:tblPr>
        <w:tblStyle w:val="36"/>
        <w:tblW w:w="8522" w:type="dxa"/>
        <w:tblInd w:w="45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88"/>
        <w:gridCol w:w="2805"/>
        <w:gridCol w:w="2283"/>
        <w:gridCol w:w="274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69"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序号</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情形</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价格扣除比例（编制文件时由采购人确定）</w:t>
            </w:r>
          </w:p>
        </w:tc>
        <w:tc>
          <w:tcPr>
            <w:tcW w:w="274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计算公式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9"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非联合体供应商（供应商须为小型、微型企业）</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对小型和微型企业产品的价格扣除</w:t>
            </w:r>
            <w:r>
              <w:rPr>
                <w:rFonts w:hint="eastAsia" w:ascii="宋体" w:hAnsi="宋体" w:eastAsia="宋体" w:cs="宋体"/>
                <w:color w:val="auto"/>
                <w:szCs w:val="21"/>
                <w:highlight w:val="none"/>
                <w:u w:val="single"/>
              </w:rPr>
              <w:t>6%</w:t>
            </w:r>
          </w:p>
        </w:tc>
        <w:tc>
          <w:tcPr>
            <w:tcW w:w="2746" w:type="dxa"/>
            <w:vMerge w:val="restart"/>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评标价=总投标报价-小型和微型企业产品的价格×</w:t>
            </w:r>
            <w:r>
              <w:rPr>
                <w:rFonts w:hint="eastAsia" w:ascii="宋体" w:hAnsi="宋体" w:eastAsia="宋体" w:cs="宋体"/>
                <w:color w:val="auto"/>
                <w:szCs w:val="21"/>
                <w:highlight w:val="none"/>
                <w:u w:val="single"/>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84"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联合体各方均为小型、微型企业</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对小型和微型企业产品的价格扣除</w:t>
            </w:r>
            <w:r>
              <w:rPr>
                <w:rFonts w:hint="eastAsia" w:ascii="宋体" w:hAnsi="宋体" w:eastAsia="宋体" w:cs="宋体"/>
                <w:color w:val="auto"/>
                <w:szCs w:val="21"/>
                <w:highlight w:val="none"/>
                <w:u w:val="single"/>
              </w:rPr>
              <w:t>6%</w:t>
            </w:r>
            <w:r>
              <w:rPr>
                <w:rFonts w:hint="eastAsia" w:ascii="宋体" w:hAnsi="宋体" w:eastAsia="宋体" w:cs="宋体"/>
                <w:color w:val="auto"/>
                <w:szCs w:val="21"/>
                <w:highlight w:val="none"/>
              </w:rPr>
              <w:t>(不再享受序号3的价格折扣)</w:t>
            </w:r>
          </w:p>
        </w:tc>
        <w:tc>
          <w:tcPr>
            <w:tcW w:w="2746" w:type="dxa"/>
            <w:vMerge w:val="continue"/>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6"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3</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联合体一方为小型、微型企业且小型、微型企业协议合同金额占联合体协议合同总金额30%以上的</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对联合体总金额扣除</w:t>
            </w:r>
            <w:r>
              <w:rPr>
                <w:rFonts w:hint="eastAsia" w:ascii="宋体" w:hAnsi="宋体" w:eastAsia="宋体" w:cs="宋体"/>
                <w:color w:val="auto"/>
                <w:szCs w:val="21"/>
                <w:highlight w:val="none"/>
                <w:u w:val="single"/>
              </w:rPr>
              <w:t>2%</w:t>
            </w:r>
          </w:p>
        </w:tc>
        <w:tc>
          <w:tcPr>
            <w:tcW w:w="274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评标价=总投标报价×（</w:t>
            </w:r>
            <w:r>
              <w:rPr>
                <w:rFonts w:hint="eastAsia" w:ascii="宋体" w:hAnsi="宋体" w:eastAsia="宋体" w:cs="宋体"/>
                <w:color w:val="auto"/>
                <w:szCs w:val="21"/>
                <w:highlight w:val="none"/>
                <w:u w:val="single"/>
              </w:rPr>
              <w:t>1-2%</w:t>
            </w:r>
            <w:r>
              <w:rPr>
                <w:rFonts w:hint="eastAsia" w:ascii="宋体" w:hAnsi="宋体" w:eastAsia="宋体" w:cs="宋体"/>
                <w:color w:val="auto"/>
                <w:szCs w:val="21"/>
                <w:highlight w:val="none"/>
              </w:rPr>
              <w:t>）</w:t>
            </w:r>
          </w:p>
        </w:tc>
      </w:tr>
    </w:tbl>
    <w:p>
      <w:pPr>
        <w:rPr>
          <w:rFonts w:ascii="宋体"/>
          <w:color w:val="auto"/>
          <w:szCs w:val="21"/>
          <w:highlight w:val="none"/>
        </w:rPr>
      </w:pPr>
    </w:p>
    <w:p>
      <w:pPr>
        <w:rPr>
          <w:rFonts w:ascii="宋体"/>
          <w:color w:val="auto"/>
          <w:szCs w:val="21"/>
          <w:highlight w:val="none"/>
        </w:rPr>
      </w:pPr>
    </w:p>
    <w:p>
      <w:pPr>
        <w:autoSpaceDE w:val="0"/>
        <w:autoSpaceDN w:val="0"/>
        <w:adjustRightInd w:val="0"/>
        <w:snapToGrid w:val="0"/>
        <w:spacing w:line="480" w:lineRule="exact"/>
        <w:ind w:right="32"/>
        <w:rPr>
          <w:rFonts w:ascii="宋体" w:hAnsi="宋体"/>
          <w:color w:val="auto"/>
          <w:szCs w:val="21"/>
          <w:highlight w:val="none"/>
        </w:rPr>
      </w:pPr>
    </w:p>
    <w:p>
      <w:pPr>
        <w:autoSpaceDE w:val="0"/>
        <w:autoSpaceDN w:val="0"/>
        <w:adjustRightInd w:val="0"/>
        <w:snapToGrid w:val="0"/>
        <w:spacing w:line="480" w:lineRule="exact"/>
        <w:ind w:right="32"/>
        <w:rPr>
          <w:rFonts w:ascii="宋体" w:hAnsi="宋体"/>
          <w:color w:val="auto"/>
          <w:szCs w:val="21"/>
          <w:highlight w:val="none"/>
        </w:rPr>
      </w:pPr>
    </w:p>
    <w:p>
      <w:pPr>
        <w:autoSpaceDE w:val="0"/>
        <w:autoSpaceDN w:val="0"/>
        <w:adjustRightInd w:val="0"/>
        <w:snapToGrid w:val="0"/>
        <w:spacing w:line="480" w:lineRule="exact"/>
        <w:ind w:right="32"/>
        <w:rPr>
          <w:rFonts w:ascii="宋体" w:hAnsi="宋体"/>
          <w:color w:val="auto"/>
          <w:szCs w:val="21"/>
          <w:highlight w:val="none"/>
        </w:rPr>
      </w:pPr>
    </w:p>
    <w:p>
      <w:pPr>
        <w:autoSpaceDE w:val="0"/>
        <w:autoSpaceDN w:val="0"/>
        <w:adjustRightInd w:val="0"/>
        <w:snapToGrid w:val="0"/>
        <w:spacing w:line="480" w:lineRule="exact"/>
        <w:ind w:right="32"/>
        <w:rPr>
          <w:rFonts w:ascii="宋体" w:hAnsi="宋体"/>
          <w:color w:val="auto"/>
          <w:szCs w:val="21"/>
          <w:highlight w:val="none"/>
        </w:rPr>
      </w:pPr>
    </w:p>
    <w:p>
      <w:pPr>
        <w:autoSpaceDE w:val="0"/>
        <w:autoSpaceDN w:val="0"/>
        <w:adjustRightInd w:val="0"/>
        <w:snapToGrid w:val="0"/>
        <w:spacing w:line="480" w:lineRule="exact"/>
        <w:ind w:right="32"/>
        <w:rPr>
          <w:rFonts w:ascii="宋体" w:hAnsi="宋体"/>
          <w:color w:val="auto"/>
          <w:szCs w:val="21"/>
          <w:highlight w:val="none"/>
        </w:rPr>
      </w:pPr>
    </w:p>
    <w:p>
      <w:pPr>
        <w:autoSpaceDE w:val="0"/>
        <w:autoSpaceDN w:val="0"/>
        <w:adjustRightInd w:val="0"/>
        <w:snapToGrid w:val="0"/>
        <w:spacing w:line="480" w:lineRule="exact"/>
        <w:ind w:right="32"/>
        <w:rPr>
          <w:rFonts w:ascii="宋体" w:hAnsi="宋体"/>
          <w:color w:val="auto"/>
          <w:szCs w:val="21"/>
          <w:highlight w:val="none"/>
        </w:rPr>
      </w:pPr>
    </w:p>
    <w:p>
      <w:pPr>
        <w:autoSpaceDE w:val="0"/>
        <w:autoSpaceDN w:val="0"/>
        <w:adjustRightInd w:val="0"/>
        <w:snapToGrid w:val="0"/>
        <w:spacing w:line="480" w:lineRule="exact"/>
        <w:ind w:right="32"/>
        <w:rPr>
          <w:rFonts w:ascii="宋体" w:hAnsi="宋体"/>
          <w:color w:val="auto"/>
          <w:szCs w:val="21"/>
          <w:highlight w:val="none"/>
        </w:rPr>
      </w:pPr>
    </w:p>
    <w:p>
      <w:pPr>
        <w:autoSpaceDE w:val="0"/>
        <w:autoSpaceDN w:val="0"/>
        <w:adjustRightInd w:val="0"/>
        <w:snapToGrid w:val="0"/>
        <w:spacing w:line="480" w:lineRule="exact"/>
        <w:ind w:right="32"/>
        <w:rPr>
          <w:rFonts w:ascii="宋体" w:hAnsi="宋体"/>
          <w:color w:val="auto"/>
          <w:szCs w:val="21"/>
          <w:highlight w:val="none"/>
        </w:rPr>
      </w:pPr>
    </w:p>
    <w:p>
      <w:pPr>
        <w:autoSpaceDE w:val="0"/>
        <w:autoSpaceDN w:val="0"/>
        <w:adjustRightInd w:val="0"/>
        <w:snapToGrid w:val="0"/>
        <w:spacing w:line="480" w:lineRule="exact"/>
        <w:ind w:right="32"/>
        <w:rPr>
          <w:rFonts w:ascii="宋体" w:hAnsi="宋体"/>
          <w:color w:val="auto"/>
          <w:szCs w:val="21"/>
          <w:highlight w:val="none"/>
        </w:rPr>
      </w:pPr>
    </w:p>
    <w:p>
      <w:pPr>
        <w:autoSpaceDE w:val="0"/>
        <w:autoSpaceDN w:val="0"/>
        <w:adjustRightInd w:val="0"/>
        <w:snapToGrid w:val="0"/>
        <w:spacing w:line="480" w:lineRule="exact"/>
        <w:ind w:right="32"/>
        <w:rPr>
          <w:rFonts w:ascii="宋体" w:hAnsi="宋体"/>
          <w:color w:val="auto"/>
          <w:szCs w:val="21"/>
          <w:highlight w:val="none"/>
        </w:rPr>
      </w:pPr>
    </w:p>
    <w:p>
      <w:pPr>
        <w:autoSpaceDE w:val="0"/>
        <w:autoSpaceDN w:val="0"/>
        <w:adjustRightInd w:val="0"/>
        <w:snapToGrid w:val="0"/>
        <w:spacing w:line="480" w:lineRule="exact"/>
        <w:ind w:right="32"/>
        <w:rPr>
          <w:rFonts w:ascii="宋体" w:hAnsi="宋体"/>
          <w:color w:val="auto"/>
          <w:szCs w:val="21"/>
          <w:highlight w:val="none"/>
        </w:rPr>
      </w:pPr>
    </w:p>
    <w:p>
      <w:pPr>
        <w:autoSpaceDE w:val="0"/>
        <w:autoSpaceDN w:val="0"/>
        <w:adjustRightInd w:val="0"/>
        <w:snapToGrid w:val="0"/>
        <w:spacing w:line="480" w:lineRule="exact"/>
        <w:ind w:right="32"/>
        <w:rPr>
          <w:rFonts w:ascii="宋体" w:hAnsi="宋体"/>
          <w:color w:val="auto"/>
          <w:szCs w:val="21"/>
          <w:highlight w:val="none"/>
        </w:rPr>
      </w:pPr>
    </w:p>
    <w:p>
      <w:pPr>
        <w:autoSpaceDE w:val="0"/>
        <w:autoSpaceDN w:val="0"/>
        <w:adjustRightInd w:val="0"/>
        <w:snapToGrid w:val="0"/>
        <w:spacing w:line="480" w:lineRule="exact"/>
        <w:ind w:right="32"/>
        <w:rPr>
          <w:rFonts w:ascii="宋体" w:hAnsi="宋体"/>
          <w:color w:val="auto"/>
          <w:szCs w:val="21"/>
          <w:highlight w:val="none"/>
        </w:rPr>
      </w:pPr>
    </w:p>
    <w:p>
      <w:pPr>
        <w:autoSpaceDE w:val="0"/>
        <w:autoSpaceDN w:val="0"/>
        <w:adjustRightInd w:val="0"/>
        <w:snapToGrid w:val="0"/>
        <w:spacing w:line="480" w:lineRule="exact"/>
        <w:ind w:right="32"/>
        <w:rPr>
          <w:rFonts w:ascii="宋体" w:hAnsi="宋体"/>
          <w:color w:val="auto"/>
          <w:szCs w:val="21"/>
          <w:highlight w:val="none"/>
        </w:rPr>
      </w:pPr>
    </w:p>
    <w:p>
      <w:pPr>
        <w:autoSpaceDE w:val="0"/>
        <w:autoSpaceDN w:val="0"/>
        <w:adjustRightInd w:val="0"/>
        <w:snapToGrid w:val="0"/>
        <w:spacing w:line="480" w:lineRule="exact"/>
        <w:ind w:right="32"/>
        <w:rPr>
          <w:rFonts w:ascii="宋体" w:hAnsi="宋体"/>
          <w:color w:val="auto"/>
          <w:szCs w:val="21"/>
          <w:highlight w:val="none"/>
        </w:rPr>
      </w:pPr>
    </w:p>
    <w:p>
      <w:pPr>
        <w:pStyle w:val="3"/>
        <w:numPr>
          <w:ilvl w:val="0"/>
          <w:numId w:val="0"/>
        </w:numPr>
        <w:autoSpaceDE w:val="0"/>
        <w:autoSpaceDN w:val="0"/>
        <w:adjustRightInd w:val="0"/>
        <w:snapToGrid w:val="0"/>
        <w:spacing w:beforeLines="100" w:after="0" w:line="480" w:lineRule="auto"/>
        <w:jc w:val="center"/>
        <w:textAlignment w:val="baseline"/>
        <w:rPr>
          <w:rFonts w:ascii="宋体" w:hAnsi="宋体"/>
          <w:color w:val="auto"/>
          <w:sz w:val="21"/>
          <w:szCs w:val="21"/>
          <w:highlight w:val="none"/>
        </w:rPr>
      </w:pPr>
      <w:bookmarkStart w:id="317" w:name="_Toc351987977"/>
      <w:bookmarkStart w:id="318" w:name="_Toc351987781"/>
      <w:bookmarkStart w:id="319" w:name="_Toc369180059"/>
      <w:bookmarkStart w:id="320" w:name="_Toc383439864"/>
      <w:bookmarkStart w:id="321" w:name="_Toc357151188"/>
      <w:bookmarkStart w:id="322" w:name="_Toc351988722"/>
      <w:bookmarkStart w:id="323" w:name="_Toc351990158"/>
      <w:bookmarkStart w:id="324" w:name="_Toc353522405"/>
      <w:bookmarkStart w:id="325" w:name="_Toc7255"/>
      <w:r>
        <w:rPr>
          <w:rFonts w:hint="eastAsia" w:ascii="宋体" w:hAnsi="宋体"/>
          <w:color w:val="auto"/>
          <w:sz w:val="21"/>
          <w:szCs w:val="21"/>
          <w:highlight w:val="none"/>
        </w:rPr>
        <w:t>第四部分　合同书格式</w:t>
      </w:r>
      <w:bookmarkEnd w:id="317"/>
      <w:bookmarkEnd w:id="318"/>
      <w:bookmarkEnd w:id="319"/>
      <w:bookmarkEnd w:id="320"/>
      <w:bookmarkEnd w:id="321"/>
      <w:bookmarkEnd w:id="322"/>
      <w:bookmarkEnd w:id="323"/>
      <w:bookmarkEnd w:id="324"/>
      <w:bookmarkEnd w:id="325"/>
    </w:p>
    <w:p>
      <w:pPr>
        <w:spacing w:line="360" w:lineRule="auto"/>
        <w:rPr>
          <w:rFonts w:ascii="宋体" w:hAnsi="宋体"/>
          <w:bCs/>
          <w:color w:val="auto"/>
          <w:highlight w:val="none"/>
        </w:rPr>
      </w:pPr>
      <w:r>
        <w:rPr>
          <w:rFonts w:hint="eastAsia" w:ascii="宋体" w:hAnsi="宋体"/>
          <w:bCs/>
          <w:color w:val="auto"/>
          <w:highlight w:val="none"/>
        </w:rPr>
        <w:t>甲方（采购人）：</w:t>
      </w:r>
    </w:p>
    <w:p>
      <w:pPr>
        <w:spacing w:line="360" w:lineRule="auto"/>
        <w:rPr>
          <w:rFonts w:ascii="宋体" w:hAnsi="宋体"/>
          <w:bCs/>
          <w:color w:val="auto"/>
          <w:highlight w:val="none"/>
        </w:rPr>
      </w:pPr>
      <w:r>
        <w:rPr>
          <w:rFonts w:hint="eastAsia" w:ascii="宋体" w:hAnsi="宋体"/>
          <w:bCs/>
          <w:color w:val="auto"/>
          <w:highlight w:val="none"/>
        </w:rPr>
        <w:t>乙方（成交供应商）：</w:t>
      </w:r>
    </w:p>
    <w:p>
      <w:pPr>
        <w:spacing w:line="360" w:lineRule="auto"/>
        <w:rPr>
          <w:rFonts w:ascii="宋体" w:hAnsi="宋体"/>
          <w:bCs/>
          <w:color w:val="auto"/>
          <w:highlight w:val="none"/>
        </w:rPr>
      </w:pPr>
      <w:r>
        <w:rPr>
          <w:rFonts w:ascii="宋体" w:hAnsi="宋体"/>
          <w:bCs/>
          <w:color w:val="auto"/>
          <w:highlight w:val="none"/>
        </w:rPr>
        <w:tab/>
      </w:r>
    </w:p>
    <w:p>
      <w:pPr>
        <w:spacing w:line="440" w:lineRule="exact"/>
        <w:ind w:firstLine="420" w:firstLineChars="200"/>
        <w:rPr>
          <w:rFonts w:ascii="宋体" w:hAnsi="宋体"/>
          <w:bCs/>
          <w:color w:val="auto"/>
          <w:szCs w:val="21"/>
          <w:highlight w:val="none"/>
        </w:rPr>
      </w:pPr>
      <w:r>
        <w:rPr>
          <w:rFonts w:hint="eastAsia" w:ascii="宋体" w:hAnsi="宋体"/>
          <w:bCs/>
          <w:color w:val="auto"/>
          <w:szCs w:val="21"/>
          <w:highlight w:val="none"/>
        </w:rPr>
        <w:t>甲乙双方根据</w:t>
      </w:r>
      <w:r>
        <w:rPr>
          <w:rFonts w:ascii="宋体" w:hAnsi="宋体"/>
          <w:bCs/>
          <w:color w:val="auto"/>
          <w:szCs w:val="21"/>
          <w:highlight w:val="none"/>
        </w:rPr>
        <w:t>年月日</w:t>
      </w:r>
      <w:r>
        <w:rPr>
          <w:rFonts w:hint="eastAsia" w:ascii="宋体" w:hAnsi="宋体" w:cs="宋体"/>
          <w:color w:val="auto"/>
          <w:szCs w:val="21"/>
          <w:highlight w:val="none"/>
          <w:u w:val="single"/>
        </w:rPr>
        <w:t xml:space="preserve">  成交采购项目名称  </w:t>
      </w:r>
      <w:r>
        <w:rPr>
          <w:rFonts w:hint="eastAsia" w:ascii="宋体" w:hAnsi="宋体"/>
          <w:bCs/>
          <w:color w:val="auto"/>
          <w:szCs w:val="21"/>
          <w:highlight w:val="none"/>
        </w:rPr>
        <w:t>（项目编号：</w:t>
      </w:r>
      <w:r>
        <w:rPr>
          <w:rFonts w:hint="eastAsia" w:ascii="宋体" w:hAnsi="宋体"/>
          <w:bCs/>
          <w:color w:val="auto"/>
          <w:szCs w:val="21"/>
          <w:highlight w:val="none"/>
          <w:u w:val="single"/>
        </w:rPr>
        <w:t xml:space="preserve"> </w:t>
      </w:r>
      <w:r>
        <w:rPr>
          <w:rFonts w:hint="eastAsia" w:ascii="宋体" w:hAnsi="宋体" w:cs="宋体"/>
          <w:color w:val="auto"/>
          <w:szCs w:val="21"/>
          <w:highlight w:val="none"/>
          <w:u w:val="single"/>
        </w:rPr>
        <w:t>成交采购项目编号</w:t>
      </w:r>
      <w:r>
        <w:rPr>
          <w:rFonts w:hint="eastAsia" w:ascii="宋体" w:hAnsi="宋体" w:cs="宋体"/>
          <w:color w:val="auto"/>
          <w:szCs w:val="21"/>
          <w:highlight w:val="none"/>
          <w:u w:val="single"/>
          <w:lang w:val="en-US" w:eastAsia="zh-CN"/>
        </w:rPr>
        <w:t xml:space="preserve"> </w:t>
      </w:r>
      <w:r>
        <w:rPr>
          <w:rFonts w:hint="eastAsia" w:ascii="宋体" w:hAnsi="宋体"/>
          <w:bCs/>
          <w:color w:val="auto"/>
          <w:szCs w:val="21"/>
          <w:highlight w:val="none"/>
        </w:rPr>
        <w:t>）成交结果和有关询价文件、报价文件的要求，经双方协商一致，订立以下合同：</w:t>
      </w:r>
    </w:p>
    <w:p>
      <w:pPr>
        <w:tabs>
          <w:tab w:val="left" w:pos="1004"/>
        </w:tabs>
        <w:spacing w:line="440" w:lineRule="exact"/>
        <w:rPr>
          <w:rFonts w:ascii="宋体" w:hAnsi="宋体"/>
          <w:bCs/>
          <w:color w:val="auto"/>
          <w:szCs w:val="21"/>
          <w:highlight w:val="none"/>
        </w:rPr>
      </w:pPr>
      <w:r>
        <w:rPr>
          <w:rFonts w:hint="eastAsia" w:ascii="宋体" w:hAnsi="宋体"/>
          <w:bCs/>
          <w:color w:val="auto"/>
          <w:szCs w:val="21"/>
          <w:highlight w:val="none"/>
        </w:rPr>
        <w:t xml:space="preserve">第一条  </w:t>
      </w:r>
      <w:r>
        <w:rPr>
          <w:rFonts w:hint="eastAsia" w:ascii="宋体" w:hAnsi="宋体"/>
          <w:bCs/>
          <w:color w:val="auto"/>
          <w:szCs w:val="21"/>
          <w:highlight w:val="none"/>
        </w:rPr>
        <w:tab/>
      </w:r>
      <w:r>
        <w:rPr>
          <w:rFonts w:hint="eastAsia" w:ascii="宋体" w:hAnsi="宋体"/>
          <w:bCs/>
          <w:color w:val="auto"/>
          <w:szCs w:val="21"/>
          <w:highlight w:val="none"/>
        </w:rPr>
        <w:t>项目的名称、单价、总价，项目所包含货物的清单（名称、数量、规格、单价）</w:t>
      </w:r>
    </w:p>
    <w:p>
      <w:pPr>
        <w:tabs>
          <w:tab w:val="left" w:pos="1004"/>
        </w:tabs>
        <w:spacing w:line="440" w:lineRule="exact"/>
        <w:ind w:firstLine="1003" w:firstLineChars="478"/>
        <w:rPr>
          <w:rFonts w:ascii="宋体" w:hAnsi="宋体"/>
          <w:bCs/>
          <w:color w:val="auto"/>
          <w:szCs w:val="21"/>
          <w:highlight w:val="none"/>
        </w:rPr>
      </w:pPr>
      <w:r>
        <w:rPr>
          <w:rFonts w:hint="eastAsia" w:ascii="宋体" w:hAnsi="宋体"/>
          <w:bCs/>
          <w:color w:val="auto"/>
          <w:szCs w:val="21"/>
          <w:highlight w:val="none"/>
        </w:rPr>
        <w:t>1. 采购项目名称：；</w:t>
      </w:r>
    </w:p>
    <w:p>
      <w:pPr>
        <w:tabs>
          <w:tab w:val="left" w:pos="1004"/>
        </w:tabs>
        <w:spacing w:line="440" w:lineRule="exact"/>
        <w:ind w:firstLine="1003" w:firstLineChars="478"/>
        <w:rPr>
          <w:rFonts w:ascii="宋体" w:hAnsi="宋体"/>
          <w:bCs/>
          <w:color w:val="auto"/>
          <w:szCs w:val="21"/>
          <w:highlight w:val="none"/>
        </w:rPr>
      </w:pPr>
      <w:r>
        <w:rPr>
          <w:rFonts w:hint="eastAsia" w:ascii="宋体" w:hAnsi="宋体"/>
          <w:bCs/>
          <w:color w:val="auto"/>
          <w:szCs w:val="21"/>
          <w:highlight w:val="none"/>
        </w:rPr>
        <w:t>2. 货物清单：</w:t>
      </w:r>
      <w:r>
        <w:rPr>
          <w:rFonts w:hint="eastAsia" w:ascii="宋体" w:hAnsi="宋体"/>
          <w:bCs/>
          <w:color w:val="auto"/>
          <w:szCs w:val="21"/>
          <w:highlight w:val="none"/>
          <w:u w:val="single"/>
        </w:rPr>
        <w:t xml:space="preserve">（另附）                               </w:t>
      </w:r>
      <w:r>
        <w:rPr>
          <w:rFonts w:hint="eastAsia" w:ascii="宋体" w:hAnsi="宋体"/>
          <w:bCs/>
          <w:color w:val="auto"/>
          <w:szCs w:val="21"/>
          <w:highlight w:val="none"/>
        </w:rPr>
        <w:t>；</w:t>
      </w:r>
    </w:p>
    <w:p>
      <w:pPr>
        <w:tabs>
          <w:tab w:val="left" w:pos="1004"/>
        </w:tabs>
        <w:spacing w:line="440" w:lineRule="exact"/>
        <w:ind w:firstLine="1003" w:firstLineChars="478"/>
        <w:rPr>
          <w:rFonts w:ascii="宋体" w:hAnsi="宋体"/>
          <w:bCs/>
          <w:color w:val="auto"/>
          <w:szCs w:val="21"/>
          <w:highlight w:val="none"/>
          <w:u w:val="single"/>
        </w:rPr>
      </w:pPr>
      <w:r>
        <w:rPr>
          <w:rFonts w:hint="eastAsia" w:ascii="宋体" w:hAnsi="宋体"/>
          <w:bCs/>
          <w:color w:val="auto"/>
          <w:szCs w:val="21"/>
          <w:highlight w:val="none"/>
        </w:rPr>
        <w:t>3. 项目总价：</w:t>
      </w:r>
      <w:r>
        <w:rPr>
          <w:rFonts w:hint="eastAsia" w:ascii="宋体" w:hAnsi="宋体"/>
          <w:bCs/>
          <w:color w:val="auto"/>
          <w:szCs w:val="21"/>
          <w:highlight w:val="none"/>
          <w:u w:val="single"/>
        </w:rPr>
        <w:t xml:space="preserve">（小写）                               </w:t>
      </w:r>
    </w:p>
    <w:p>
      <w:pPr>
        <w:tabs>
          <w:tab w:val="left" w:pos="1004"/>
        </w:tabs>
        <w:spacing w:line="440" w:lineRule="exact"/>
        <w:ind w:firstLine="1003" w:firstLineChars="478"/>
        <w:rPr>
          <w:rFonts w:ascii="宋体" w:hAnsi="宋体"/>
          <w:bCs/>
          <w:color w:val="auto"/>
          <w:szCs w:val="21"/>
          <w:highlight w:val="none"/>
          <w:u w:val="single"/>
        </w:rPr>
      </w:pPr>
      <w:r>
        <w:rPr>
          <w:rFonts w:hint="eastAsia" w:ascii="宋体" w:hAnsi="宋体"/>
          <w:bCs/>
          <w:color w:val="auto"/>
          <w:szCs w:val="21"/>
          <w:highlight w:val="none"/>
          <w:u w:val="single"/>
        </w:rPr>
        <w:t xml:space="preserve">（大写）                               </w:t>
      </w:r>
    </w:p>
    <w:p>
      <w:pPr>
        <w:tabs>
          <w:tab w:val="left" w:pos="1004"/>
        </w:tabs>
        <w:spacing w:line="440" w:lineRule="exact"/>
        <w:ind w:firstLine="1003" w:firstLineChars="478"/>
        <w:rPr>
          <w:rFonts w:ascii="宋体" w:hAnsi="宋体"/>
          <w:bCs/>
          <w:color w:val="auto"/>
          <w:szCs w:val="21"/>
          <w:highlight w:val="none"/>
        </w:rPr>
      </w:pPr>
      <w:r>
        <w:rPr>
          <w:rFonts w:hint="eastAsia" w:ascii="宋体" w:hAnsi="宋体"/>
          <w:bCs/>
          <w:color w:val="auto"/>
          <w:szCs w:val="21"/>
          <w:highlight w:val="none"/>
        </w:rPr>
        <w:t>甲方不再另付任何费用。项目总价为完成项目含税的全包价。</w:t>
      </w:r>
    </w:p>
    <w:p>
      <w:pPr>
        <w:tabs>
          <w:tab w:val="left" w:pos="1004"/>
        </w:tabs>
        <w:spacing w:line="440" w:lineRule="exact"/>
        <w:rPr>
          <w:rFonts w:ascii="宋体" w:hAnsi="宋体"/>
          <w:bCs/>
          <w:color w:val="auto"/>
          <w:szCs w:val="21"/>
          <w:highlight w:val="none"/>
        </w:rPr>
      </w:pPr>
      <w:r>
        <w:rPr>
          <w:rFonts w:hint="eastAsia" w:ascii="宋体" w:hAnsi="宋体"/>
          <w:bCs/>
          <w:color w:val="auto"/>
          <w:szCs w:val="21"/>
          <w:highlight w:val="none"/>
        </w:rPr>
        <w:t xml:space="preserve">第二条  </w:t>
      </w:r>
      <w:r>
        <w:rPr>
          <w:rFonts w:hint="eastAsia" w:ascii="宋体" w:hAnsi="宋体"/>
          <w:bCs/>
          <w:color w:val="auto"/>
          <w:szCs w:val="21"/>
          <w:highlight w:val="none"/>
        </w:rPr>
        <w:tab/>
      </w:r>
      <w:r>
        <w:rPr>
          <w:rFonts w:hint="eastAsia" w:ascii="宋体" w:hAnsi="宋体"/>
          <w:bCs/>
          <w:color w:val="auto"/>
          <w:szCs w:val="21"/>
          <w:highlight w:val="none"/>
        </w:rPr>
        <w:t>货物的质量要求、售后服务、培训费用及损害赔偿</w:t>
      </w:r>
    </w:p>
    <w:p>
      <w:pPr>
        <w:tabs>
          <w:tab w:val="left" w:pos="1004"/>
        </w:tabs>
        <w:spacing w:line="440" w:lineRule="exact"/>
        <w:ind w:left="1079" w:leftChars="514"/>
        <w:rPr>
          <w:rFonts w:ascii="宋体" w:hAnsi="宋体"/>
          <w:bCs/>
          <w:color w:val="auto"/>
          <w:szCs w:val="21"/>
          <w:highlight w:val="none"/>
        </w:rPr>
      </w:pPr>
      <w:r>
        <w:rPr>
          <w:rFonts w:hint="eastAsia" w:ascii="宋体" w:hAnsi="宋体"/>
          <w:bCs/>
          <w:color w:val="auto"/>
          <w:szCs w:val="21"/>
          <w:highlight w:val="none"/>
        </w:rPr>
        <w:t>。</w:t>
      </w:r>
    </w:p>
    <w:p>
      <w:pPr>
        <w:tabs>
          <w:tab w:val="left" w:pos="1004"/>
        </w:tabs>
        <w:spacing w:line="440" w:lineRule="exact"/>
        <w:rPr>
          <w:rFonts w:ascii="宋体" w:hAnsi="宋体"/>
          <w:bCs/>
          <w:color w:val="auto"/>
          <w:szCs w:val="21"/>
          <w:highlight w:val="none"/>
        </w:rPr>
      </w:pPr>
      <w:r>
        <w:rPr>
          <w:rFonts w:hint="eastAsia" w:ascii="宋体" w:hAnsi="宋体"/>
          <w:bCs/>
          <w:color w:val="auto"/>
          <w:szCs w:val="21"/>
          <w:highlight w:val="none"/>
        </w:rPr>
        <w:t>第三条</w:t>
      </w:r>
      <w:r>
        <w:rPr>
          <w:rFonts w:hint="eastAsia" w:ascii="宋体" w:hAnsi="宋体"/>
          <w:bCs/>
          <w:color w:val="auto"/>
          <w:szCs w:val="21"/>
          <w:highlight w:val="none"/>
        </w:rPr>
        <w:tab/>
      </w:r>
      <w:r>
        <w:rPr>
          <w:rFonts w:hint="eastAsia" w:ascii="宋体" w:hAnsi="宋体"/>
          <w:bCs/>
          <w:color w:val="auto"/>
          <w:szCs w:val="21"/>
          <w:highlight w:val="none"/>
        </w:rPr>
        <w:t>完工和验收</w:t>
      </w:r>
    </w:p>
    <w:p>
      <w:pPr>
        <w:tabs>
          <w:tab w:val="left" w:pos="1004"/>
        </w:tabs>
        <w:spacing w:line="440" w:lineRule="exact"/>
        <w:rPr>
          <w:rFonts w:ascii="宋体" w:hAnsi="宋体"/>
          <w:bCs/>
          <w:color w:val="auto"/>
          <w:szCs w:val="21"/>
          <w:highlight w:val="none"/>
        </w:rPr>
      </w:pPr>
      <w:r>
        <w:rPr>
          <w:rFonts w:hint="eastAsia" w:ascii="宋体" w:hAnsi="宋体"/>
          <w:bCs/>
          <w:color w:val="auto"/>
          <w:szCs w:val="21"/>
          <w:highlight w:val="none"/>
        </w:rPr>
        <w:tab/>
      </w:r>
      <w:r>
        <w:rPr>
          <w:rFonts w:hint="eastAsia" w:ascii="宋体" w:hAnsi="宋体"/>
          <w:bCs/>
          <w:color w:val="auto"/>
          <w:szCs w:val="21"/>
          <w:highlight w:val="none"/>
        </w:rPr>
        <w:t>1. 完工期：。</w:t>
      </w:r>
    </w:p>
    <w:p>
      <w:pPr>
        <w:tabs>
          <w:tab w:val="left" w:pos="1004"/>
        </w:tabs>
        <w:spacing w:line="440" w:lineRule="exact"/>
        <w:rPr>
          <w:rFonts w:ascii="宋体" w:hAnsi="宋体"/>
          <w:bCs/>
          <w:color w:val="auto"/>
          <w:szCs w:val="21"/>
          <w:highlight w:val="none"/>
        </w:rPr>
      </w:pPr>
      <w:r>
        <w:rPr>
          <w:rFonts w:hint="eastAsia" w:ascii="宋体" w:hAnsi="宋体"/>
          <w:bCs/>
          <w:color w:val="auto"/>
          <w:szCs w:val="21"/>
          <w:highlight w:val="none"/>
        </w:rPr>
        <w:tab/>
      </w:r>
      <w:r>
        <w:rPr>
          <w:rFonts w:hint="eastAsia" w:ascii="宋体" w:hAnsi="宋体"/>
          <w:bCs/>
          <w:color w:val="auto"/>
          <w:szCs w:val="21"/>
          <w:highlight w:val="none"/>
        </w:rPr>
        <w:t>2. 完工地点：。</w:t>
      </w:r>
    </w:p>
    <w:p>
      <w:pPr>
        <w:tabs>
          <w:tab w:val="left" w:pos="1004"/>
        </w:tabs>
        <w:spacing w:line="440" w:lineRule="exact"/>
        <w:ind w:left="1361" w:leftChars="428" w:hanging="462" w:hangingChars="220"/>
        <w:rPr>
          <w:rFonts w:ascii="宋体" w:hAnsi="宋体"/>
          <w:bCs/>
          <w:color w:val="auto"/>
          <w:szCs w:val="21"/>
          <w:highlight w:val="none"/>
        </w:rPr>
      </w:pPr>
      <w:r>
        <w:rPr>
          <w:rFonts w:hint="eastAsia" w:ascii="宋体" w:hAnsi="宋体"/>
          <w:bCs/>
          <w:color w:val="auto"/>
          <w:szCs w:val="21"/>
          <w:highlight w:val="none"/>
        </w:rPr>
        <w:tab/>
      </w:r>
      <w:r>
        <w:rPr>
          <w:rFonts w:hint="eastAsia" w:ascii="宋体" w:hAnsi="宋体"/>
          <w:bCs/>
          <w:color w:val="auto"/>
          <w:szCs w:val="21"/>
          <w:highlight w:val="none"/>
        </w:rPr>
        <w:t>3. 验收时间：。</w:t>
      </w:r>
    </w:p>
    <w:p>
      <w:pPr>
        <w:tabs>
          <w:tab w:val="left" w:pos="1004"/>
        </w:tabs>
        <w:spacing w:line="440" w:lineRule="exact"/>
        <w:rPr>
          <w:rFonts w:ascii="宋体" w:hAnsi="宋体"/>
          <w:bCs/>
          <w:color w:val="auto"/>
          <w:szCs w:val="21"/>
          <w:highlight w:val="none"/>
          <w:u w:val="single"/>
        </w:rPr>
      </w:pPr>
      <w:r>
        <w:rPr>
          <w:rFonts w:hint="eastAsia" w:ascii="宋体" w:hAnsi="宋体"/>
          <w:bCs/>
          <w:color w:val="auto"/>
          <w:szCs w:val="21"/>
          <w:highlight w:val="none"/>
        </w:rPr>
        <w:tab/>
      </w:r>
      <w:r>
        <w:rPr>
          <w:rFonts w:hint="eastAsia" w:ascii="宋体" w:hAnsi="宋体"/>
          <w:bCs/>
          <w:color w:val="auto"/>
          <w:szCs w:val="21"/>
          <w:highlight w:val="none"/>
        </w:rPr>
        <w:t>4. 完工验收方式：。</w:t>
      </w:r>
    </w:p>
    <w:p>
      <w:pPr>
        <w:spacing w:line="440" w:lineRule="exact"/>
        <w:rPr>
          <w:rFonts w:ascii="宋体" w:hAnsi="宋体"/>
          <w:color w:val="auto"/>
          <w:szCs w:val="21"/>
          <w:highlight w:val="none"/>
        </w:rPr>
      </w:pPr>
      <w:r>
        <w:rPr>
          <w:rFonts w:hint="eastAsia" w:ascii="宋体" w:hAnsi="宋体"/>
          <w:color w:val="auto"/>
          <w:szCs w:val="21"/>
          <w:highlight w:val="none"/>
        </w:rPr>
        <w:t xml:space="preserve">          5. 验收标准：</w:t>
      </w:r>
    </w:p>
    <w:p>
      <w:pPr>
        <w:numPr>
          <w:ilvl w:val="6"/>
          <w:numId w:val="13"/>
        </w:numPr>
        <w:tabs>
          <w:tab w:val="left" w:pos="1680"/>
          <w:tab w:val="clear" w:pos="4830"/>
        </w:tabs>
        <w:spacing w:line="440" w:lineRule="exact"/>
        <w:ind w:left="1680" w:hanging="315"/>
        <w:rPr>
          <w:rFonts w:ascii="宋体" w:hAnsi="宋体"/>
          <w:color w:val="auto"/>
          <w:szCs w:val="21"/>
          <w:highlight w:val="none"/>
        </w:rPr>
      </w:pPr>
      <w:r>
        <w:rPr>
          <w:rFonts w:hint="eastAsia" w:ascii="宋体" w:hAnsi="宋体"/>
          <w:color w:val="auto"/>
          <w:szCs w:val="21"/>
          <w:highlight w:val="none"/>
        </w:rPr>
        <w:t>单证齐全，有产品合格证（或质量保证书）、商标、说明书、发票和其它应具有单证，进口产品进口手续齐全；</w:t>
      </w:r>
    </w:p>
    <w:p>
      <w:pPr>
        <w:numPr>
          <w:ilvl w:val="6"/>
          <w:numId w:val="13"/>
        </w:numPr>
        <w:tabs>
          <w:tab w:val="left" w:pos="1680"/>
          <w:tab w:val="clear" w:pos="4830"/>
        </w:tabs>
        <w:spacing w:line="440" w:lineRule="exact"/>
        <w:ind w:left="1680" w:hanging="315"/>
        <w:rPr>
          <w:rFonts w:ascii="宋体" w:hAnsi="宋体"/>
          <w:bCs/>
          <w:color w:val="auto"/>
          <w:szCs w:val="21"/>
          <w:highlight w:val="none"/>
        </w:rPr>
      </w:pPr>
      <w:r>
        <w:rPr>
          <w:rFonts w:hint="eastAsia" w:ascii="宋体" w:hAnsi="宋体"/>
          <w:color w:val="auto"/>
          <w:szCs w:val="21"/>
          <w:highlight w:val="none"/>
        </w:rPr>
        <w:t>质量符合询价文件和报价文件的要求；</w:t>
      </w:r>
    </w:p>
    <w:p>
      <w:pPr>
        <w:numPr>
          <w:ilvl w:val="6"/>
          <w:numId w:val="13"/>
        </w:numPr>
        <w:tabs>
          <w:tab w:val="left" w:pos="1680"/>
          <w:tab w:val="clear" w:pos="4830"/>
        </w:tabs>
        <w:spacing w:line="440" w:lineRule="exact"/>
        <w:ind w:left="1680" w:hanging="315"/>
        <w:rPr>
          <w:rFonts w:ascii="宋体" w:hAnsi="宋体"/>
          <w:bCs/>
          <w:color w:val="auto"/>
          <w:szCs w:val="21"/>
          <w:highlight w:val="none"/>
        </w:rPr>
      </w:pPr>
      <w:r>
        <w:rPr>
          <w:rFonts w:hint="eastAsia" w:ascii="宋体" w:hAnsi="宋体"/>
          <w:bCs/>
          <w:color w:val="auto"/>
          <w:szCs w:val="21"/>
          <w:highlight w:val="none"/>
        </w:rPr>
        <w:t>双方约定的其他验收标准。</w:t>
      </w:r>
      <w:r>
        <w:rPr>
          <w:rFonts w:hint="eastAsia" w:ascii="宋体" w:hAnsi="宋体"/>
          <w:bCs/>
          <w:color w:val="auto"/>
          <w:szCs w:val="21"/>
          <w:highlight w:val="none"/>
        </w:rPr>
        <w:tab/>
      </w:r>
    </w:p>
    <w:p>
      <w:pPr>
        <w:tabs>
          <w:tab w:val="left" w:pos="1004"/>
        </w:tabs>
        <w:spacing w:line="440" w:lineRule="exact"/>
        <w:rPr>
          <w:rFonts w:ascii="宋体" w:hAnsi="宋体"/>
          <w:bCs/>
          <w:color w:val="auto"/>
          <w:szCs w:val="21"/>
          <w:highlight w:val="none"/>
        </w:rPr>
      </w:pPr>
      <w:r>
        <w:rPr>
          <w:rFonts w:hint="eastAsia" w:ascii="宋体" w:hAnsi="宋体"/>
          <w:bCs/>
          <w:color w:val="auto"/>
          <w:szCs w:val="21"/>
          <w:highlight w:val="none"/>
        </w:rPr>
        <w:t>第四条   价款的结算、付款时间</w:t>
      </w:r>
    </w:p>
    <w:p>
      <w:pPr>
        <w:numPr>
          <w:ilvl w:val="0"/>
          <w:numId w:val="14"/>
        </w:numPr>
        <w:tabs>
          <w:tab w:val="left" w:pos="945"/>
        </w:tabs>
        <w:adjustRightInd w:val="0"/>
        <w:snapToGrid w:val="0"/>
        <w:spacing w:line="440" w:lineRule="exact"/>
        <w:rPr>
          <w:rFonts w:ascii="宋体" w:hAnsi="宋体"/>
          <w:bCs/>
          <w:color w:val="auto"/>
          <w:szCs w:val="21"/>
          <w:highlight w:val="none"/>
        </w:rPr>
      </w:pPr>
      <w:r>
        <w:rPr>
          <w:rFonts w:hint="eastAsia" w:ascii="宋体" w:hAnsi="宋体"/>
          <w:bCs/>
          <w:color w:val="auto"/>
          <w:szCs w:val="21"/>
          <w:highlight w:val="none"/>
        </w:rPr>
        <w:t>付款方式：。</w:t>
      </w:r>
    </w:p>
    <w:p>
      <w:pPr>
        <w:numPr>
          <w:ilvl w:val="0"/>
          <w:numId w:val="14"/>
        </w:numPr>
        <w:tabs>
          <w:tab w:val="left" w:pos="1155"/>
          <w:tab w:val="clear" w:pos="1203"/>
        </w:tabs>
        <w:adjustRightInd w:val="0"/>
        <w:snapToGrid w:val="0"/>
        <w:spacing w:line="440" w:lineRule="exact"/>
        <w:rPr>
          <w:rFonts w:ascii="宋体" w:hAnsi="宋体"/>
          <w:color w:val="auto"/>
          <w:szCs w:val="21"/>
          <w:highlight w:val="none"/>
        </w:rPr>
      </w:pPr>
      <w:r>
        <w:rPr>
          <w:rFonts w:hint="eastAsia" w:ascii="宋体" w:hAnsi="宋体"/>
          <w:bCs/>
          <w:color w:val="auto"/>
          <w:szCs w:val="21"/>
          <w:highlight w:val="none"/>
        </w:rPr>
        <w:t>付款时间：。</w:t>
      </w:r>
    </w:p>
    <w:p>
      <w:pPr>
        <w:tabs>
          <w:tab w:val="left" w:pos="945"/>
        </w:tabs>
        <w:adjustRightInd w:val="0"/>
        <w:snapToGrid w:val="0"/>
        <w:spacing w:line="440" w:lineRule="exact"/>
        <w:ind w:left="945" w:hanging="945" w:hangingChars="450"/>
        <w:rPr>
          <w:rFonts w:ascii="宋体" w:hAnsi="宋体"/>
          <w:bCs/>
          <w:color w:val="auto"/>
          <w:szCs w:val="21"/>
          <w:highlight w:val="none"/>
        </w:rPr>
      </w:pPr>
      <w:r>
        <w:rPr>
          <w:rFonts w:hint="eastAsia" w:ascii="宋体" w:hAnsi="宋体"/>
          <w:bCs/>
          <w:color w:val="auto"/>
          <w:szCs w:val="21"/>
          <w:highlight w:val="none"/>
        </w:rPr>
        <w:t>第五条   对产品异议的时间和办法</w:t>
      </w:r>
    </w:p>
    <w:p>
      <w:pPr>
        <w:tabs>
          <w:tab w:val="left" w:pos="1255"/>
        </w:tabs>
        <w:spacing w:line="440" w:lineRule="exact"/>
        <w:ind w:left="1258" w:leftChars="429" w:hanging="357" w:hangingChars="170"/>
        <w:rPr>
          <w:rFonts w:ascii="宋体" w:hAnsi="宋体"/>
          <w:bCs/>
          <w:color w:val="auto"/>
          <w:szCs w:val="21"/>
          <w:highlight w:val="none"/>
        </w:rPr>
      </w:pPr>
      <w:r>
        <w:rPr>
          <w:rFonts w:hint="eastAsia" w:ascii="宋体" w:hAnsi="宋体"/>
          <w:bCs/>
          <w:color w:val="auto"/>
          <w:szCs w:val="21"/>
          <w:highlight w:val="none"/>
        </w:rPr>
        <w:t>1.</w:t>
      </w:r>
      <w:r>
        <w:rPr>
          <w:rFonts w:hint="eastAsia" w:ascii="宋体" w:hAnsi="宋体"/>
          <w:bCs/>
          <w:color w:val="auto"/>
          <w:szCs w:val="21"/>
          <w:highlight w:val="none"/>
        </w:rPr>
        <w:tab/>
      </w:r>
      <w:r>
        <w:rPr>
          <w:rFonts w:hint="eastAsia" w:ascii="宋体" w:hAnsi="宋体"/>
          <w:bCs/>
          <w:color w:val="auto"/>
          <w:szCs w:val="21"/>
          <w:highlight w:val="none"/>
        </w:rPr>
        <w:t>甲方在验收中，如果发现货物的品种、型号、数量、规格和质量或有关服务不合规定，并在2日内向乙方提出书面异议；甲方怠于通知乙方的，视为货物合乎规定。</w:t>
      </w:r>
    </w:p>
    <w:p>
      <w:pPr>
        <w:tabs>
          <w:tab w:val="left" w:pos="1255"/>
        </w:tabs>
        <w:spacing w:line="440" w:lineRule="exact"/>
        <w:ind w:left="1258" w:leftChars="429" w:hanging="357" w:hangingChars="170"/>
        <w:rPr>
          <w:rFonts w:ascii="宋体" w:hAnsi="宋体"/>
          <w:bCs/>
          <w:color w:val="auto"/>
          <w:szCs w:val="21"/>
          <w:highlight w:val="none"/>
        </w:rPr>
      </w:pPr>
      <w:r>
        <w:rPr>
          <w:rFonts w:hint="eastAsia" w:ascii="宋体" w:hAnsi="宋体"/>
          <w:bCs/>
          <w:color w:val="auto"/>
          <w:szCs w:val="21"/>
          <w:highlight w:val="none"/>
        </w:rPr>
        <w:t>2. 乙方在接到甲方书面异议后，应在10日历日内负责处理，否则，即视为默认甲方提出的异议和处理意见。</w:t>
      </w:r>
    </w:p>
    <w:p>
      <w:pPr>
        <w:tabs>
          <w:tab w:val="left" w:pos="1004"/>
        </w:tabs>
        <w:spacing w:line="440" w:lineRule="exact"/>
        <w:rPr>
          <w:rFonts w:ascii="宋体" w:hAnsi="宋体"/>
          <w:bCs/>
          <w:color w:val="auto"/>
          <w:szCs w:val="21"/>
          <w:highlight w:val="none"/>
        </w:rPr>
      </w:pPr>
      <w:r>
        <w:rPr>
          <w:rFonts w:hint="eastAsia" w:ascii="宋体" w:hAnsi="宋体"/>
          <w:bCs/>
          <w:color w:val="auto"/>
          <w:szCs w:val="21"/>
          <w:highlight w:val="none"/>
        </w:rPr>
        <w:t>第六条   乙方的违约责任</w:t>
      </w:r>
    </w:p>
    <w:p>
      <w:pPr>
        <w:tabs>
          <w:tab w:val="left" w:pos="1255"/>
        </w:tabs>
        <w:spacing w:line="440" w:lineRule="exact"/>
        <w:ind w:left="1258" w:leftChars="428" w:hanging="359" w:hangingChars="171"/>
        <w:rPr>
          <w:rFonts w:ascii="宋体" w:hAnsi="宋体"/>
          <w:bCs/>
          <w:color w:val="auto"/>
          <w:szCs w:val="21"/>
          <w:highlight w:val="none"/>
        </w:rPr>
      </w:pPr>
      <w:r>
        <w:rPr>
          <w:rFonts w:hint="eastAsia" w:ascii="宋体" w:hAnsi="宋体"/>
          <w:bCs/>
          <w:color w:val="auto"/>
          <w:szCs w:val="21"/>
          <w:highlight w:val="none"/>
        </w:rPr>
        <w:t>1.</w:t>
      </w:r>
      <w:r>
        <w:rPr>
          <w:rFonts w:hint="eastAsia" w:ascii="宋体" w:hAnsi="宋体"/>
          <w:bCs/>
          <w:color w:val="auto"/>
          <w:szCs w:val="21"/>
          <w:highlight w:val="none"/>
        </w:rPr>
        <w:tab/>
      </w:r>
      <w:r>
        <w:rPr>
          <w:rFonts w:hint="eastAsia" w:ascii="宋体" w:hAnsi="宋体"/>
          <w:bCs/>
          <w:color w:val="auto"/>
          <w:szCs w:val="21"/>
          <w:highlight w:val="none"/>
        </w:rPr>
        <w:tab/>
      </w:r>
      <w:r>
        <w:rPr>
          <w:rFonts w:hint="eastAsia" w:ascii="宋体" w:hAnsi="宋体"/>
          <w:bCs/>
          <w:color w:val="auto"/>
          <w:szCs w:val="21"/>
          <w:highlight w:val="none"/>
        </w:rPr>
        <w:t>乙方所交设备品种、数量、规格、质量不符合合同规定的，由乙方负责包换或包修，并承担修理、调换或退货而支付的实际费用。</w:t>
      </w:r>
    </w:p>
    <w:p>
      <w:pPr>
        <w:tabs>
          <w:tab w:val="left" w:pos="1255"/>
        </w:tabs>
        <w:spacing w:line="440" w:lineRule="exact"/>
        <w:ind w:left="1258" w:leftChars="428" w:hanging="359" w:hangingChars="171"/>
        <w:rPr>
          <w:rFonts w:ascii="宋体" w:hAnsi="宋体"/>
          <w:bCs/>
          <w:color w:val="auto"/>
          <w:szCs w:val="21"/>
          <w:highlight w:val="none"/>
        </w:rPr>
      </w:pPr>
      <w:r>
        <w:rPr>
          <w:rFonts w:hint="eastAsia" w:ascii="宋体" w:hAnsi="宋体"/>
          <w:bCs/>
          <w:color w:val="auto"/>
          <w:szCs w:val="21"/>
          <w:highlight w:val="none"/>
        </w:rPr>
        <w:t>2.</w:t>
      </w:r>
      <w:r>
        <w:rPr>
          <w:rFonts w:hint="eastAsia" w:ascii="宋体" w:hAnsi="宋体"/>
          <w:bCs/>
          <w:color w:val="auto"/>
          <w:szCs w:val="21"/>
          <w:highlight w:val="none"/>
        </w:rPr>
        <w:tab/>
      </w:r>
      <w:r>
        <w:rPr>
          <w:rFonts w:hint="eastAsia" w:ascii="宋体" w:hAnsi="宋体" w:cs="Tahoma"/>
          <w:iCs/>
          <w:color w:val="auto"/>
          <w:kern w:val="28"/>
          <w:szCs w:val="21"/>
          <w:highlight w:val="none"/>
        </w:rPr>
        <w:t>每推迟一天按总价的1%罚款</w:t>
      </w:r>
      <w:r>
        <w:rPr>
          <w:rFonts w:hint="eastAsia" w:ascii="宋体" w:hAnsi="宋体"/>
          <w:bCs/>
          <w:color w:val="auto"/>
          <w:szCs w:val="21"/>
          <w:highlight w:val="none"/>
        </w:rPr>
        <w:t>。</w:t>
      </w:r>
    </w:p>
    <w:p>
      <w:pPr>
        <w:tabs>
          <w:tab w:val="left" w:pos="1004"/>
        </w:tabs>
        <w:spacing w:line="440" w:lineRule="exact"/>
        <w:rPr>
          <w:rFonts w:ascii="宋体" w:hAnsi="宋体"/>
          <w:bCs/>
          <w:color w:val="auto"/>
          <w:szCs w:val="21"/>
          <w:highlight w:val="none"/>
        </w:rPr>
      </w:pPr>
      <w:r>
        <w:rPr>
          <w:rFonts w:hint="eastAsia" w:ascii="宋体" w:hAnsi="宋体"/>
          <w:bCs/>
          <w:color w:val="auto"/>
          <w:szCs w:val="21"/>
          <w:highlight w:val="none"/>
        </w:rPr>
        <w:t>第七条</w:t>
      </w:r>
      <w:r>
        <w:rPr>
          <w:rFonts w:hint="eastAsia" w:ascii="宋体" w:hAnsi="宋体"/>
          <w:bCs/>
          <w:color w:val="auto"/>
          <w:szCs w:val="21"/>
          <w:highlight w:val="none"/>
        </w:rPr>
        <w:tab/>
      </w:r>
      <w:r>
        <w:rPr>
          <w:rFonts w:hint="eastAsia" w:ascii="宋体" w:hAnsi="宋体"/>
          <w:bCs/>
          <w:color w:val="auto"/>
          <w:szCs w:val="21"/>
          <w:highlight w:val="none"/>
        </w:rPr>
        <w:t>甲方的违约责任</w:t>
      </w:r>
    </w:p>
    <w:p>
      <w:pPr>
        <w:tabs>
          <w:tab w:val="left" w:pos="945"/>
          <w:tab w:val="left" w:pos="1506"/>
        </w:tabs>
        <w:spacing w:line="440" w:lineRule="exact"/>
        <w:rPr>
          <w:rFonts w:ascii="宋体" w:hAnsi="宋体"/>
          <w:bCs/>
          <w:color w:val="auto"/>
          <w:szCs w:val="21"/>
          <w:highlight w:val="none"/>
        </w:rPr>
      </w:pPr>
      <w:r>
        <w:rPr>
          <w:rFonts w:hint="eastAsia" w:ascii="宋体" w:hAnsi="宋体"/>
          <w:bCs/>
          <w:color w:val="auto"/>
          <w:szCs w:val="21"/>
          <w:highlight w:val="none"/>
        </w:rPr>
        <w:tab/>
      </w:r>
      <w:r>
        <w:rPr>
          <w:rFonts w:hint="eastAsia" w:ascii="宋体" w:hAnsi="宋体"/>
          <w:bCs/>
          <w:color w:val="auto"/>
          <w:szCs w:val="21"/>
          <w:highlight w:val="none"/>
        </w:rPr>
        <w:t>1. 甲方逾期付款的，每日应向乙方偿付合同总额的千分之五作为违约金。</w:t>
      </w:r>
    </w:p>
    <w:p>
      <w:pPr>
        <w:tabs>
          <w:tab w:val="left" w:pos="945"/>
          <w:tab w:val="left" w:pos="1506"/>
        </w:tabs>
        <w:spacing w:line="440" w:lineRule="exact"/>
        <w:rPr>
          <w:rFonts w:ascii="宋体" w:hAnsi="宋体"/>
          <w:bCs/>
          <w:color w:val="auto"/>
          <w:szCs w:val="21"/>
          <w:highlight w:val="none"/>
        </w:rPr>
      </w:pPr>
      <w:r>
        <w:rPr>
          <w:rFonts w:hint="eastAsia" w:ascii="宋体" w:hAnsi="宋体"/>
          <w:bCs/>
          <w:color w:val="auto"/>
          <w:szCs w:val="21"/>
          <w:highlight w:val="none"/>
        </w:rPr>
        <w:tab/>
      </w:r>
      <w:r>
        <w:rPr>
          <w:rFonts w:hint="eastAsia" w:ascii="宋体" w:hAnsi="宋体"/>
          <w:bCs/>
          <w:color w:val="auto"/>
          <w:szCs w:val="21"/>
          <w:highlight w:val="none"/>
        </w:rPr>
        <w:t>2. 甲方违反合同规定拒绝接货的，应当承担由此对乙方造成的损失。</w:t>
      </w:r>
    </w:p>
    <w:p>
      <w:pPr>
        <w:tabs>
          <w:tab w:val="left" w:pos="1004"/>
        </w:tabs>
        <w:spacing w:line="440" w:lineRule="exact"/>
        <w:rPr>
          <w:rFonts w:ascii="宋体" w:hAnsi="宋体"/>
          <w:bCs/>
          <w:color w:val="auto"/>
          <w:szCs w:val="21"/>
          <w:highlight w:val="none"/>
        </w:rPr>
      </w:pPr>
      <w:r>
        <w:rPr>
          <w:rFonts w:hint="eastAsia" w:ascii="宋体" w:hAnsi="宋体"/>
          <w:bCs/>
          <w:color w:val="auto"/>
          <w:szCs w:val="21"/>
          <w:highlight w:val="none"/>
        </w:rPr>
        <w:t>第八条    不可抗力</w:t>
      </w:r>
    </w:p>
    <w:p>
      <w:pPr>
        <w:tabs>
          <w:tab w:val="left" w:pos="1255"/>
        </w:tabs>
        <w:spacing w:line="440" w:lineRule="exact"/>
        <w:ind w:left="1256" w:leftChars="428" w:hanging="357" w:hangingChars="170"/>
        <w:rPr>
          <w:rFonts w:ascii="宋体" w:hAnsi="宋体"/>
          <w:bCs/>
          <w:color w:val="auto"/>
          <w:szCs w:val="21"/>
          <w:highlight w:val="none"/>
        </w:rPr>
      </w:pPr>
      <w:r>
        <w:rPr>
          <w:rFonts w:hint="eastAsia" w:ascii="宋体" w:hAnsi="宋体"/>
          <w:bCs/>
          <w:color w:val="auto"/>
          <w:szCs w:val="21"/>
          <w:highlight w:val="none"/>
        </w:rPr>
        <w:t>1.</w:t>
      </w:r>
      <w:r>
        <w:rPr>
          <w:rFonts w:hint="eastAsia" w:ascii="宋体" w:hAnsi="宋体"/>
          <w:bCs/>
          <w:color w:val="auto"/>
          <w:szCs w:val="21"/>
          <w:highlight w:val="none"/>
        </w:rPr>
        <w:tab/>
      </w:r>
      <w:r>
        <w:rPr>
          <w:rFonts w:hint="eastAsia" w:ascii="宋体" w:hAnsi="宋体"/>
          <w:bCs/>
          <w:color w:val="auto"/>
          <w:szCs w:val="21"/>
          <w:highlight w:val="none"/>
        </w:rPr>
        <w:tab/>
      </w:r>
      <w:r>
        <w:rPr>
          <w:rFonts w:hint="eastAsia" w:ascii="宋体" w:hAnsi="宋体"/>
          <w:bCs/>
          <w:color w:val="auto"/>
          <w:szCs w:val="21"/>
          <w:highlight w:val="none"/>
        </w:rPr>
        <w:t>不可抗力事故系指买卖双方在缔结合同时所不能预见的，并且它的发生及其后果是无法避免和无法克服的事故。受阻一方应在不可抗力事故发生后尽快用电报、传真或电话通知对方，并于事故发生后</w:t>
      </w:r>
      <w:r>
        <w:rPr>
          <w:rFonts w:ascii="宋体" w:hAnsi="宋体"/>
          <w:bCs/>
          <w:color w:val="auto"/>
          <w:szCs w:val="21"/>
          <w:highlight w:val="none"/>
        </w:rPr>
        <w:t>14</w:t>
      </w:r>
      <w:r>
        <w:rPr>
          <w:rFonts w:hint="eastAsia" w:ascii="宋体" w:hAnsi="宋体"/>
          <w:bCs/>
          <w:color w:val="auto"/>
          <w:szCs w:val="21"/>
          <w:highlight w:val="none"/>
        </w:rPr>
        <w:t>个日历日内将有关当局出具的证明文件用专人递交、特快专递或挂号信寄给对方审阅确认。</w:t>
      </w:r>
    </w:p>
    <w:p>
      <w:pPr>
        <w:tabs>
          <w:tab w:val="left" w:pos="1255"/>
        </w:tabs>
        <w:spacing w:line="440" w:lineRule="exact"/>
        <w:ind w:left="1256" w:leftChars="428" w:hanging="357" w:hangingChars="170"/>
        <w:rPr>
          <w:rFonts w:ascii="宋体" w:hAnsi="宋体"/>
          <w:bCs/>
          <w:color w:val="auto"/>
          <w:szCs w:val="21"/>
          <w:highlight w:val="none"/>
        </w:rPr>
      </w:pPr>
      <w:r>
        <w:rPr>
          <w:rFonts w:hint="eastAsia" w:ascii="宋体" w:hAnsi="宋体"/>
          <w:bCs/>
          <w:color w:val="auto"/>
          <w:szCs w:val="21"/>
          <w:highlight w:val="none"/>
        </w:rPr>
        <w:t>2.</w:t>
      </w:r>
      <w:r>
        <w:rPr>
          <w:rFonts w:hint="eastAsia" w:ascii="宋体" w:hAnsi="宋体"/>
          <w:bCs/>
          <w:color w:val="auto"/>
          <w:szCs w:val="21"/>
          <w:highlight w:val="none"/>
        </w:rPr>
        <w:tab/>
      </w:r>
      <w:r>
        <w:rPr>
          <w:rFonts w:hint="eastAsia" w:ascii="宋体" w:hAnsi="宋体"/>
          <w:bCs/>
          <w:color w:val="auto"/>
          <w:szCs w:val="21"/>
          <w:highlight w:val="none"/>
        </w:rPr>
        <w:tab/>
      </w:r>
      <w:r>
        <w:rPr>
          <w:rFonts w:hint="eastAsia" w:ascii="宋体" w:hAnsi="宋体"/>
          <w:bCs/>
          <w:color w:val="auto"/>
          <w:szCs w:val="21"/>
          <w:highlight w:val="none"/>
        </w:rPr>
        <w:t>签约双方任一方由于不可抗力事故的影响而不能执行合同时，经确认后，允许延期履行、部分履行或不履行合同，根据情况可部分或全部免予承担违约责任。</w:t>
      </w:r>
    </w:p>
    <w:p>
      <w:pPr>
        <w:tabs>
          <w:tab w:val="left" w:pos="1004"/>
        </w:tabs>
        <w:spacing w:line="440" w:lineRule="exact"/>
        <w:rPr>
          <w:rFonts w:ascii="宋体" w:hAnsi="宋体"/>
          <w:bCs/>
          <w:color w:val="auto"/>
          <w:szCs w:val="21"/>
          <w:highlight w:val="none"/>
        </w:rPr>
      </w:pPr>
      <w:r>
        <w:rPr>
          <w:rFonts w:hint="eastAsia" w:ascii="宋体" w:hAnsi="宋体"/>
          <w:bCs/>
          <w:color w:val="auto"/>
          <w:szCs w:val="21"/>
          <w:highlight w:val="none"/>
        </w:rPr>
        <w:t>第九条  争议的解决</w:t>
      </w:r>
    </w:p>
    <w:p>
      <w:pPr>
        <w:tabs>
          <w:tab w:val="left" w:pos="1255"/>
        </w:tabs>
        <w:spacing w:line="440" w:lineRule="exact"/>
        <w:ind w:left="1003" w:leftChars="359" w:hanging="249" w:hangingChars="119"/>
        <w:rPr>
          <w:rFonts w:ascii="宋体" w:hAnsi="宋体"/>
          <w:bCs/>
          <w:color w:val="auto"/>
          <w:szCs w:val="21"/>
          <w:highlight w:val="none"/>
        </w:rPr>
      </w:pPr>
      <w:r>
        <w:rPr>
          <w:rFonts w:hint="eastAsia" w:ascii="宋体" w:hAnsi="宋体"/>
          <w:bCs/>
          <w:color w:val="auto"/>
          <w:szCs w:val="21"/>
          <w:highlight w:val="none"/>
        </w:rPr>
        <w:t>1. 因货物的质量问题发生争议，由法律及有关规章规定的技术单位进行质量鉴定，双方无条件服从该鉴定的结论。</w:t>
      </w:r>
    </w:p>
    <w:p>
      <w:pPr>
        <w:tabs>
          <w:tab w:val="left" w:pos="1255"/>
        </w:tabs>
        <w:spacing w:line="440" w:lineRule="exact"/>
        <w:ind w:left="1003" w:leftChars="359" w:hanging="249" w:hangingChars="119"/>
        <w:rPr>
          <w:rFonts w:ascii="宋体" w:hAnsi="宋体"/>
          <w:color w:val="auto"/>
          <w:szCs w:val="21"/>
          <w:highlight w:val="none"/>
        </w:rPr>
      </w:pPr>
      <w:r>
        <w:rPr>
          <w:rFonts w:hint="eastAsia" w:ascii="宋体" w:hAnsi="宋体"/>
          <w:bCs/>
          <w:color w:val="auto"/>
          <w:szCs w:val="21"/>
          <w:highlight w:val="none"/>
        </w:rPr>
        <w:t>2.</w:t>
      </w:r>
      <w:r>
        <w:rPr>
          <w:rFonts w:hint="eastAsia" w:ascii="宋体" w:hAnsi="宋体"/>
          <w:bCs/>
          <w:color w:val="auto"/>
          <w:szCs w:val="21"/>
          <w:highlight w:val="none"/>
        </w:rPr>
        <w:tab/>
      </w:r>
      <w:r>
        <w:rPr>
          <w:rFonts w:hint="eastAsia" w:ascii="宋体" w:hAnsi="宋体"/>
          <w:color w:val="auto"/>
          <w:szCs w:val="21"/>
          <w:highlight w:val="none"/>
        </w:rPr>
        <w:t>合同实施或与合同有关的一切争议应通过双方友好协商解决。如果友好协商不能解决，争议应提交阳江市仲裁委员会裁决或向阳江市法院提出诉讼。仲裁费或诉讼费应由败诉方负担。</w:t>
      </w:r>
    </w:p>
    <w:p>
      <w:pPr>
        <w:tabs>
          <w:tab w:val="left" w:pos="1004"/>
        </w:tabs>
        <w:spacing w:line="440" w:lineRule="exact"/>
        <w:rPr>
          <w:rFonts w:ascii="宋体" w:hAnsi="宋体"/>
          <w:bCs/>
          <w:color w:val="auto"/>
          <w:szCs w:val="21"/>
          <w:highlight w:val="none"/>
        </w:rPr>
      </w:pPr>
      <w:r>
        <w:rPr>
          <w:rFonts w:hint="eastAsia" w:ascii="宋体" w:hAnsi="宋体"/>
          <w:bCs/>
          <w:color w:val="auto"/>
          <w:szCs w:val="21"/>
          <w:highlight w:val="none"/>
        </w:rPr>
        <w:t>第十条  监督和管理</w:t>
      </w:r>
    </w:p>
    <w:p>
      <w:pPr>
        <w:tabs>
          <w:tab w:val="left" w:pos="1255"/>
        </w:tabs>
        <w:spacing w:line="440" w:lineRule="exact"/>
        <w:ind w:left="1001" w:leftChars="358" w:hanging="249" w:hangingChars="119"/>
        <w:rPr>
          <w:rFonts w:ascii="宋体" w:hAnsi="宋体"/>
          <w:bCs/>
          <w:color w:val="auto"/>
          <w:szCs w:val="21"/>
          <w:highlight w:val="none"/>
        </w:rPr>
      </w:pPr>
      <w:r>
        <w:rPr>
          <w:rFonts w:hint="eastAsia" w:ascii="宋体" w:hAnsi="宋体"/>
          <w:bCs/>
          <w:color w:val="auto"/>
          <w:szCs w:val="21"/>
          <w:highlight w:val="none"/>
        </w:rPr>
        <w:t>本项目合同订立后，应提供至</w:t>
      </w:r>
      <w:r>
        <w:rPr>
          <w:rFonts w:hint="eastAsia" w:ascii="宋体" w:hAnsi="宋体"/>
          <w:bCs/>
          <w:color w:val="auto"/>
          <w:szCs w:val="21"/>
          <w:highlight w:val="none"/>
          <w:u w:val="single"/>
        </w:rPr>
        <w:t xml:space="preserve"> 广东业信采购招标有限公司 </w:t>
      </w:r>
      <w:r>
        <w:rPr>
          <w:rFonts w:hint="eastAsia" w:ascii="宋体" w:hAnsi="宋体"/>
          <w:bCs/>
          <w:color w:val="auto"/>
          <w:szCs w:val="21"/>
          <w:highlight w:val="none"/>
        </w:rPr>
        <w:t>备案；</w:t>
      </w:r>
    </w:p>
    <w:p>
      <w:pPr>
        <w:tabs>
          <w:tab w:val="left" w:pos="1004"/>
        </w:tabs>
        <w:spacing w:line="440" w:lineRule="exact"/>
        <w:rPr>
          <w:rFonts w:ascii="宋体" w:hAnsi="宋体"/>
          <w:bCs/>
          <w:color w:val="auto"/>
          <w:szCs w:val="21"/>
          <w:highlight w:val="none"/>
        </w:rPr>
      </w:pPr>
      <w:r>
        <w:rPr>
          <w:rFonts w:hint="eastAsia" w:ascii="宋体" w:hAnsi="宋体"/>
          <w:bCs/>
          <w:color w:val="auto"/>
          <w:szCs w:val="21"/>
          <w:highlight w:val="none"/>
        </w:rPr>
        <w:t>第十一条  无效合同</w:t>
      </w:r>
    </w:p>
    <w:p>
      <w:pPr>
        <w:tabs>
          <w:tab w:val="left" w:pos="1004"/>
        </w:tabs>
        <w:spacing w:line="440" w:lineRule="exact"/>
        <w:ind w:left="752" w:leftChars="358"/>
        <w:rPr>
          <w:rFonts w:ascii="宋体" w:hAnsi="宋体"/>
          <w:bCs/>
          <w:color w:val="auto"/>
          <w:szCs w:val="21"/>
          <w:highlight w:val="none"/>
        </w:rPr>
      </w:pPr>
      <w:r>
        <w:rPr>
          <w:rFonts w:hint="eastAsia" w:ascii="宋体" w:hAnsi="宋体"/>
          <w:bCs/>
          <w:color w:val="auto"/>
          <w:szCs w:val="21"/>
          <w:highlight w:val="none"/>
        </w:rPr>
        <w:t>甲乙双方如因违反国家法律、法规和有关政府采购规定，宣告合同无效的，责任由过错方承担。</w:t>
      </w:r>
    </w:p>
    <w:p>
      <w:pPr>
        <w:tabs>
          <w:tab w:val="left" w:pos="1004"/>
        </w:tabs>
        <w:spacing w:line="440" w:lineRule="exact"/>
        <w:rPr>
          <w:rFonts w:ascii="宋体" w:hAnsi="宋体"/>
          <w:bCs/>
          <w:color w:val="auto"/>
          <w:szCs w:val="21"/>
          <w:highlight w:val="none"/>
        </w:rPr>
      </w:pPr>
      <w:r>
        <w:rPr>
          <w:rFonts w:hint="eastAsia" w:ascii="宋体" w:hAnsi="宋体"/>
          <w:bCs/>
          <w:color w:val="auto"/>
          <w:szCs w:val="21"/>
          <w:highlight w:val="none"/>
        </w:rPr>
        <w:t>第十二条  附则</w:t>
      </w:r>
    </w:p>
    <w:p>
      <w:pPr>
        <w:spacing w:line="440" w:lineRule="exact"/>
        <w:ind w:left="752" w:leftChars="358"/>
        <w:rPr>
          <w:rFonts w:ascii="宋体" w:hAnsi="宋体"/>
          <w:bCs/>
          <w:color w:val="auto"/>
          <w:szCs w:val="21"/>
          <w:highlight w:val="none"/>
        </w:rPr>
      </w:pPr>
      <w:r>
        <w:rPr>
          <w:rFonts w:hint="eastAsia" w:ascii="宋体" w:hAnsi="宋体"/>
          <w:bCs/>
          <w:color w:val="auto"/>
          <w:szCs w:val="21"/>
          <w:highlight w:val="none"/>
        </w:rPr>
        <w:t>本合同一式</w:t>
      </w:r>
      <w:r>
        <w:rPr>
          <w:rFonts w:hint="eastAsia" w:ascii="宋体" w:hAnsi="宋体"/>
          <w:bCs/>
          <w:color w:val="auto"/>
          <w:szCs w:val="21"/>
          <w:highlight w:val="none"/>
          <w:u w:val="single"/>
        </w:rPr>
        <w:t xml:space="preserve">    </w:t>
      </w:r>
      <w:r>
        <w:rPr>
          <w:rFonts w:hint="eastAsia" w:ascii="宋体" w:hAnsi="宋体"/>
          <w:bCs/>
          <w:color w:val="auto"/>
          <w:szCs w:val="21"/>
          <w:highlight w:val="none"/>
        </w:rPr>
        <w:t>份，甲乙双方各执</w:t>
      </w:r>
      <w:r>
        <w:rPr>
          <w:rFonts w:hint="eastAsia" w:ascii="宋体" w:hAnsi="宋体"/>
          <w:bCs/>
          <w:color w:val="auto"/>
          <w:szCs w:val="21"/>
          <w:highlight w:val="none"/>
          <w:u w:val="single"/>
        </w:rPr>
        <w:t xml:space="preserve">    </w:t>
      </w:r>
      <w:r>
        <w:rPr>
          <w:rFonts w:hint="eastAsia" w:ascii="宋体" w:hAnsi="宋体"/>
          <w:bCs/>
          <w:color w:val="auto"/>
          <w:szCs w:val="21"/>
          <w:highlight w:val="none"/>
        </w:rPr>
        <w:t>份。</w:t>
      </w:r>
    </w:p>
    <w:p>
      <w:pPr>
        <w:tabs>
          <w:tab w:val="left" w:pos="1004"/>
          <w:tab w:val="left" w:pos="4267"/>
        </w:tabs>
        <w:spacing w:line="440" w:lineRule="exact"/>
        <w:rPr>
          <w:rFonts w:ascii="宋体" w:hAnsi="宋体"/>
          <w:bCs/>
          <w:color w:val="auto"/>
          <w:szCs w:val="21"/>
          <w:highlight w:val="none"/>
        </w:rPr>
      </w:pPr>
    </w:p>
    <w:p>
      <w:pPr>
        <w:tabs>
          <w:tab w:val="left" w:pos="1004"/>
          <w:tab w:val="left" w:pos="4267"/>
        </w:tabs>
        <w:spacing w:line="440" w:lineRule="exact"/>
        <w:rPr>
          <w:rFonts w:ascii="宋体" w:hAnsi="宋体"/>
          <w:bCs/>
          <w:color w:val="auto"/>
          <w:szCs w:val="21"/>
          <w:highlight w:val="none"/>
        </w:rPr>
      </w:pPr>
      <w:r>
        <w:rPr>
          <w:rFonts w:hint="eastAsia" w:ascii="宋体" w:hAnsi="宋体"/>
          <w:bCs/>
          <w:color w:val="auto"/>
          <w:szCs w:val="21"/>
          <w:highlight w:val="none"/>
        </w:rPr>
        <w:t xml:space="preserve">甲方：  </w:t>
      </w:r>
      <w:r>
        <w:rPr>
          <w:rFonts w:hint="eastAsia" w:ascii="宋体" w:hAnsi="宋体"/>
          <w:bCs/>
          <w:color w:val="auto"/>
          <w:szCs w:val="21"/>
          <w:highlight w:val="none"/>
        </w:rPr>
        <w:tab/>
      </w:r>
      <w:r>
        <w:rPr>
          <w:rFonts w:hint="eastAsia" w:ascii="宋体" w:hAnsi="宋体"/>
          <w:bCs/>
          <w:color w:val="auto"/>
          <w:szCs w:val="21"/>
          <w:highlight w:val="none"/>
        </w:rPr>
        <w:t>乙方：</w:t>
      </w:r>
    </w:p>
    <w:p>
      <w:pPr>
        <w:tabs>
          <w:tab w:val="left" w:pos="1004"/>
          <w:tab w:val="left" w:pos="4267"/>
        </w:tabs>
        <w:spacing w:line="440" w:lineRule="exact"/>
        <w:rPr>
          <w:rFonts w:ascii="宋体" w:hAnsi="宋体"/>
          <w:bCs/>
          <w:color w:val="auto"/>
          <w:szCs w:val="21"/>
          <w:highlight w:val="none"/>
        </w:rPr>
      </w:pPr>
      <w:r>
        <w:rPr>
          <w:rFonts w:hint="eastAsia" w:ascii="宋体" w:hAnsi="宋体"/>
          <w:bCs/>
          <w:color w:val="auto"/>
          <w:szCs w:val="21"/>
          <w:highlight w:val="none"/>
        </w:rPr>
        <w:t>法定代表人：</w:t>
      </w:r>
      <w:r>
        <w:rPr>
          <w:rFonts w:hint="eastAsia" w:ascii="宋体" w:hAnsi="宋体"/>
          <w:bCs/>
          <w:color w:val="auto"/>
          <w:szCs w:val="21"/>
          <w:highlight w:val="none"/>
        </w:rPr>
        <w:tab/>
      </w:r>
      <w:r>
        <w:rPr>
          <w:rFonts w:hint="eastAsia" w:ascii="宋体" w:hAnsi="宋体"/>
          <w:bCs/>
          <w:color w:val="auto"/>
          <w:szCs w:val="21"/>
          <w:highlight w:val="none"/>
        </w:rPr>
        <w:t>法定代表人：</w:t>
      </w:r>
    </w:p>
    <w:p>
      <w:pPr>
        <w:tabs>
          <w:tab w:val="left" w:pos="1004"/>
          <w:tab w:val="left" w:pos="4267"/>
        </w:tabs>
        <w:spacing w:line="440" w:lineRule="exact"/>
        <w:rPr>
          <w:rFonts w:ascii="宋体" w:hAnsi="宋体"/>
          <w:bCs/>
          <w:color w:val="auto"/>
          <w:szCs w:val="21"/>
          <w:highlight w:val="none"/>
        </w:rPr>
      </w:pPr>
      <w:r>
        <w:rPr>
          <w:rFonts w:hint="eastAsia" w:ascii="宋体" w:hAnsi="宋体"/>
          <w:bCs/>
          <w:color w:val="auto"/>
          <w:szCs w:val="21"/>
          <w:highlight w:val="none"/>
        </w:rPr>
        <w:t>委托代理人：</w:t>
      </w:r>
      <w:r>
        <w:rPr>
          <w:rFonts w:hint="eastAsia" w:ascii="宋体" w:hAnsi="宋体"/>
          <w:bCs/>
          <w:color w:val="auto"/>
          <w:szCs w:val="21"/>
          <w:highlight w:val="none"/>
        </w:rPr>
        <w:tab/>
      </w:r>
      <w:r>
        <w:rPr>
          <w:rFonts w:hint="eastAsia" w:ascii="宋体" w:hAnsi="宋体"/>
          <w:bCs/>
          <w:color w:val="auto"/>
          <w:szCs w:val="21"/>
          <w:highlight w:val="none"/>
        </w:rPr>
        <w:t>委托代理人：</w:t>
      </w:r>
    </w:p>
    <w:p>
      <w:pPr>
        <w:tabs>
          <w:tab w:val="left" w:pos="1004"/>
          <w:tab w:val="left" w:pos="4267"/>
        </w:tabs>
        <w:spacing w:line="440" w:lineRule="exact"/>
        <w:rPr>
          <w:rFonts w:ascii="宋体" w:hAnsi="宋体"/>
          <w:bCs/>
          <w:color w:val="auto"/>
          <w:szCs w:val="21"/>
          <w:highlight w:val="none"/>
        </w:rPr>
      </w:pPr>
      <w:r>
        <w:rPr>
          <w:rFonts w:hint="eastAsia" w:ascii="宋体" w:hAnsi="宋体"/>
          <w:bCs/>
          <w:color w:val="auto"/>
          <w:szCs w:val="21"/>
          <w:highlight w:val="none"/>
        </w:rPr>
        <w:t>地址：</w:t>
      </w:r>
      <w:r>
        <w:rPr>
          <w:rFonts w:hint="eastAsia" w:ascii="宋体" w:hAnsi="宋体"/>
          <w:bCs/>
          <w:color w:val="auto"/>
          <w:szCs w:val="21"/>
          <w:highlight w:val="none"/>
        </w:rPr>
        <w:tab/>
      </w:r>
      <w:r>
        <w:rPr>
          <w:rFonts w:hint="eastAsia" w:ascii="宋体" w:hAnsi="宋体"/>
          <w:bCs/>
          <w:color w:val="auto"/>
          <w:szCs w:val="21"/>
          <w:highlight w:val="none"/>
        </w:rPr>
        <w:t>地址：</w:t>
      </w:r>
    </w:p>
    <w:p>
      <w:pPr>
        <w:tabs>
          <w:tab w:val="left" w:pos="1004"/>
          <w:tab w:val="left" w:pos="4267"/>
        </w:tabs>
        <w:spacing w:line="440" w:lineRule="exact"/>
        <w:rPr>
          <w:rFonts w:ascii="宋体" w:hAnsi="宋体"/>
          <w:bCs/>
          <w:color w:val="auto"/>
          <w:szCs w:val="21"/>
          <w:highlight w:val="none"/>
        </w:rPr>
      </w:pPr>
      <w:r>
        <w:rPr>
          <w:rFonts w:hint="eastAsia" w:ascii="宋体" w:hAnsi="宋体"/>
          <w:bCs/>
          <w:color w:val="auto"/>
          <w:szCs w:val="21"/>
          <w:highlight w:val="none"/>
        </w:rPr>
        <w:t>开户银行：</w:t>
      </w:r>
      <w:r>
        <w:rPr>
          <w:rFonts w:hint="eastAsia" w:ascii="宋体" w:hAnsi="宋体"/>
          <w:bCs/>
          <w:color w:val="auto"/>
          <w:szCs w:val="21"/>
          <w:highlight w:val="none"/>
        </w:rPr>
        <w:tab/>
      </w:r>
      <w:r>
        <w:rPr>
          <w:rFonts w:hint="eastAsia" w:ascii="宋体" w:hAnsi="宋体"/>
          <w:bCs/>
          <w:color w:val="auto"/>
          <w:szCs w:val="21"/>
          <w:highlight w:val="none"/>
        </w:rPr>
        <w:t>开户银行：</w:t>
      </w:r>
    </w:p>
    <w:p>
      <w:pPr>
        <w:tabs>
          <w:tab w:val="left" w:pos="1004"/>
          <w:tab w:val="left" w:pos="4267"/>
        </w:tabs>
        <w:spacing w:line="440" w:lineRule="exact"/>
        <w:rPr>
          <w:rFonts w:ascii="宋体" w:hAnsi="宋体"/>
          <w:bCs/>
          <w:color w:val="auto"/>
          <w:szCs w:val="21"/>
          <w:highlight w:val="none"/>
        </w:rPr>
      </w:pPr>
      <w:r>
        <w:rPr>
          <w:rFonts w:hint="eastAsia" w:ascii="宋体" w:hAnsi="宋体"/>
          <w:bCs/>
          <w:color w:val="auto"/>
          <w:szCs w:val="21"/>
          <w:highlight w:val="none"/>
        </w:rPr>
        <w:t>帐号：</w:t>
      </w:r>
      <w:r>
        <w:rPr>
          <w:rFonts w:hint="eastAsia" w:ascii="宋体" w:hAnsi="宋体"/>
          <w:bCs/>
          <w:color w:val="auto"/>
          <w:szCs w:val="21"/>
          <w:highlight w:val="none"/>
        </w:rPr>
        <w:tab/>
      </w:r>
      <w:r>
        <w:rPr>
          <w:rFonts w:hint="eastAsia" w:ascii="宋体" w:hAnsi="宋体"/>
          <w:bCs/>
          <w:color w:val="auto"/>
          <w:szCs w:val="21"/>
          <w:highlight w:val="none"/>
        </w:rPr>
        <w:t>帐号</w:t>
      </w:r>
    </w:p>
    <w:p>
      <w:pPr>
        <w:tabs>
          <w:tab w:val="left" w:pos="1004"/>
          <w:tab w:val="left" w:pos="4267"/>
        </w:tabs>
        <w:spacing w:line="440" w:lineRule="exact"/>
        <w:rPr>
          <w:rFonts w:ascii="宋体" w:hAnsi="宋体"/>
          <w:bCs/>
          <w:color w:val="auto"/>
          <w:szCs w:val="21"/>
          <w:highlight w:val="none"/>
        </w:rPr>
      </w:pPr>
      <w:r>
        <w:rPr>
          <w:rFonts w:hint="eastAsia" w:ascii="宋体" w:hAnsi="宋体"/>
          <w:bCs/>
          <w:color w:val="auto"/>
          <w:szCs w:val="21"/>
          <w:highlight w:val="none"/>
        </w:rPr>
        <w:t>电话：</w:t>
      </w:r>
      <w:r>
        <w:rPr>
          <w:rFonts w:hint="eastAsia" w:ascii="宋体" w:hAnsi="宋体"/>
          <w:bCs/>
          <w:color w:val="auto"/>
          <w:szCs w:val="21"/>
          <w:highlight w:val="none"/>
        </w:rPr>
        <w:tab/>
      </w:r>
      <w:r>
        <w:rPr>
          <w:rFonts w:hint="eastAsia" w:ascii="宋体" w:hAnsi="宋体"/>
          <w:bCs/>
          <w:color w:val="auto"/>
          <w:szCs w:val="21"/>
          <w:highlight w:val="none"/>
        </w:rPr>
        <w:t>电话：</w:t>
      </w:r>
    </w:p>
    <w:p>
      <w:pPr>
        <w:tabs>
          <w:tab w:val="left" w:pos="1004"/>
        </w:tabs>
        <w:spacing w:line="440" w:lineRule="exact"/>
        <w:ind w:firstLine="735" w:firstLineChars="350"/>
        <w:rPr>
          <w:rFonts w:ascii="宋体" w:hAnsi="宋体"/>
          <w:bCs/>
          <w:color w:val="auto"/>
          <w:szCs w:val="21"/>
          <w:highlight w:val="none"/>
        </w:rPr>
      </w:pPr>
      <w:r>
        <w:rPr>
          <w:rFonts w:hint="eastAsia" w:ascii="宋体" w:hAnsi="宋体"/>
          <w:bCs/>
          <w:color w:val="auto"/>
          <w:szCs w:val="21"/>
          <w:highlight w:val="none"/>
        </w:rPr>
        <w:t>年    月   日                              年    月   日</w:t>
      </w:r>
    </w:p>
    <w:p>
      <w:pPr>
        <w:tabs>
          <w:tab w:val="left" w:pos="1004"/>
        </w:tabs>
        <w:spacing w:line="440" w:lineRule="exact"/>
        <w:rPr>
          <w:rFonts w:ascii="宋体" w:hAnsi="宋体"/>
          <w:bCs/>
          <w:color w:val="auto"/>
          <w:szCs w:val="21"/>
          <w:highlight w:val="none"/>
        </w:rPr>
      </w:pPr>
    </w:p>
    <w:p>
      <w:pPr>
        <w:tabs>
          <w:tab w:val="left" w:pos="1004"/>
        </w:tabs>
        <w:spacing w:line="440" w:lineRule="exact"/>
        <w:rPr>
          <w:rFonts w:ascii="宋体" w:hAnsi="宋体"/>
          <w:bCs/>
          <w:color w:val="auto"/>
          <w:szCs w:val="21"/>
          <w:highlight w:val="none"/>
        </w:rPr>
      </w:pPr>
      <w:r>
        <w:rPr>
          <w:rFonts w:hint="eastAsia" w:ascii="宋体" w:hAnsi="宋体"/>
          <w:bCs/>
          <w:color w:val="auto"/>
          <w:szCs w:val="21"/>
          <w:highlight w:val="none"/>
        </w:rPr>
        <w:t>附件1、《货物清单》</w:t>
      </w:r>
    </w:p>
    <w:p>
      <w:pPr>
        <w:tabs>
          <w:tab w:val="left" w:pos="1004"/>
        </w:tabs>
        <w:spacing w:line="440" w:lineRule="exact"/>
        <w:ind w:firstLine="310" w:firstLineChars="147"/>
        <w:rPr>
          <w:color w:val="auto"/>
          <w:highlight w:val="none"/>
        </w:rPr>
      </w:pPr>
      <w:r>
        <w:rPr>
          <w:rFonts w:hint="eastAsia" w:ascii="宋体" w:hAnsi="宋体"/>
          <w:b/>
          <w:bCs/>
          <w:color w:val="auto"/>
          <w:szCs w:val="21"/>
          <w:highlight w:val="none"/>
        </w:rPr>
        <w:t>本合同样本仅供参考，具体条款内容由采购人和成交单位协商确定，但不得改变询价文件、报价文件、成交通知书等实质性内容。</w:t>
      </w:r>
    </w:p>
    <w:p>
      <w:pPr>
        <w:spacing w:line="480" w:lineRule="exact"/>
        <w:ind w:firstLine="3990" w:firstLineChars="1900"/>
        <w:jc w:val="left"/>
        <w:rPr>
          <w:color w:val="auto"/>
          <w:highlight w:val="none"/>
        </w:rPr>
      </w:pPr>
    </w:p>
    <w:p>
      <w:pPr>
        <w:spacing w:line="480" w:lineRule="exact"/>
        <w:ind w:firstLine="3990" w:firstLineChars="1900"/>
        <w:jc w:val="left"/>
        <w:rPr>
          <w:color w:val="auto"/>
          <w:highlight w:val="none"/>
        </w:rPr>
      </w:pPr>
    </w:p>
    <w:p>
      <w:pPr>
        <w:spacing w:line="480" w:lineRule="exact"/>
        <w:ind w:firstLine="3990" w:firstLineChars="1900"/>
        <w:jc w:val="left"/>
        <w:rPr>
          <w:color w:val="auto"/>
          <w:highlight w:val="none"/>
        </w:rPr>
      </w:pPr>
    </w:p>
    <w:p>
      <w:pPr>
        <w:spacing w:line="480" w:lineRule="exact"/>
        <w:ind w:firstLine="3990" w:firstLineChars="1900"/>
        <w:jc w:val="left"/>
        <w:rPr>
          <w:color w:val="auto"/>
          <w:highlight w:val="none"/>
        </w:rPr>
      </w:pPr>
    </w:p>
    <w:p>
      <w:pPr>
        <w:spacing w:line="480" w:lineRule="exact"/>
        <w:ind w:firstLine="3990" w:firstLineChars="1900"/>
        <w:jc w:val="left"/>
        <w:rPr>
          <w:color w:val="auto"/>
          <w:highlight w:val="none"/>
        </w:rPr>
      </w:pPr>
    </w:p>
    <w:p>
      <w:pPr>
        <w:spacing w:line="480" w:lineRule="exact"/>
        <w:ind w:firstLine="3990" w:firstLineChars="1900"/>
        <w:jc w:val="left"/>
        <w:rPr>
          <w:color w:val="auto"/>
          <w:highlight w:val="none"/>
        </w:rPr>
      </w:pPr>
    </w:p>
    <w:p>
      <w:pPr>
        <w:spacing w:line="480" w:lineRule="exact"/>
        <w:ind w:firstLine="3990" w:firstLineChars="1900"/>
        <w:jc w:val="left"/>
        <w:rPr>
          <w:color w:val="auto"/>
          <w:highlight w:val="none"/>
        </w:rPr>
      </w:pPr>
    </w:p>
    <w:p>
      <w:pPr>
        <w:spacing w:line="480" w:lineRule="exact"/>
        <w:ind w:firstLine="3990" w:firstLineChars="1900"/>
        <w:jc w:val="left"/>
        <w:rPr>
          <w:color w:val="auto"/>
          <w:highlight w:val="none"/>
        </w:rPr>
      </w:pPr>
    </w:p>
    <w:p>
      <w:pPr>
        <w:spacing w:line="480" w:lineRule="exact"/>
        <w:ind w:firstLine="3990" w:firstLineChars="1900"/>
        <w:jc w:val="left"/>
        <w:rPr>
          <w:color w:val="auto"/>
          <w:highlight w:val="none"/>
        </w:rPr>
      </w:pPr>
    </w:p>
    <w:p>
      <w:pPr>
        <w:spacing w:line="480" w:lineRule="exact"/>
        <w:ind w:firstLine="3990" w:firstLineChars="1900"/>
        <w:jc w:val="left"/>
        <w:rPr>
          <w:color w:val="auto"/>
          <w:highlight w:val="none"/>
        </w:rPr>
      </w:pPr>
    </w:p>
    <w:p>
      <w:pPr>
        <w:spacing w:line="480" w:lineRule="exact"/>
        <w:ind w:firstLine="3990" w:firstLineChars="1900"/>
        <w:jc w:val="left"/>
        <w:rPr>
          <w:color w:val="auto"/>
          <w:highlight w:val="none"/>
        </w:rPr>
      </w:pPr>
    </w:p>
    <w:p>
      <w:pPr>
        <w:spacing w:line="480" w:lineRule="exact"/>
        <w:ind w:firstLine="3990" w:firstLineChars="1900"/>
        <w:jc w:val="left"/>
        <w:rPr>
          <w:color w:val="auto"/>
          <w:highlight w:val="none"/>
        </w:rPr>
      </w:pPr>
    </w:p>
    <w:p>
      <w:pPr>
        <w:spacing w:line="480" w:lineRule="exact"/>
        <w:ind w:firstLine="3990" w:firstLineChars="1900"/>
        <w:jc w:val="left"/>
        <w:rPr>
          <w:color w:val="auto"/>
          <w:highlight w:val="none"/>
        </w:rPr>
      </w:pPr>
    </w:p>
    <w:p>
      <w:pPr>
        <w:spacing w:line="480" w:lineRule="exact"/>
        <w:ind w:firstLine="3990" w:firstLineChars="1900"/>
        <w:jc w:val="left"/>
        <w:rPr>
          <w:color w:val="auto"/>
          <w:highlight w:val="none"/>
        </w:rPr>
      </w:pPr>
    </w:p>
    <w:p>
      <w:pPr>
        <w:spacing w:line="480" w:lineRule="exact"/>
        <w:ind w:firstLine="3990" w:firstLineChars="1900"/>
        <w:jc w:val="left"/>
        <w:rPr>
          <w:color w:val="auto"/>
          <w:highlight w:val="none"/>
        </w:rPr>
      </w:pPr>
    </w:p>
    <w:p>
      <w:pPr>
        <w:spacing w:line="480" w:lineRule="exact"/>
        <w:ind w:firstLine="3990" w:firstLineChars="1900"/>
        <w:jc w:val="left"/>
        <w:rPr>
          <w:color w:val="auto"/>
          <w:highlight w:val="none"/>
        </w:rPr>
      </w:pPr>
    </w:p>
    <w:p>
      <w:pPr>
        <w:spacing w:line="480" w:lineRule="exact"/>
        <w:ind w:firstLine="3990" w:firstLineChars="1900"/>
        <w:jc w:val="left"/>
        <w:rPr>
          <w:color w:val="auto"/>
          <w:highlight w:val="none"/>
        </w:rPr>
      </w:pPr>
    </w:p>
    <w:p>
      <w:pPr>
        <w:spacing w:line="480" w:lineRule="exact"/>
        <w:ind w:firstLine="3990" w:firstLineChars="1900"/>
        <w:jc w:val="left"/>
        <w:rPr>
          <w:color w:val="auto"/>
          <w:highlight w:val="none"/>
        </w:rPr>
      </w:pPr>
    </w:p>
    <w:p>
      <w:pPr>
        <w:spacing w:line="480" w:lineRule="exact"/>
        <w:ind w:firstLine="3990" w:firstLineChars="1900"/>
        <w:jc w:val="left"/>
        <w:rPr>
          <w:color w:val="auto"/>
          <w:highlight w:val="none"/>
        </w:rPr>
      </w:pPr>
    </w:p>
    <w:p>
      <w:pPr>
        <w:spacing w:line="480" w:lineRule="exact"/>
        <w:ind w:firstLine="3990" w:firstLineChars="1900"/>
        <w:jc w:val="left"/>
        <w:rPr>
          <w:color w:val="auto"/>
          <w:highlight w:val="none"/>
        </w:rPr>
      </w:pPr>
    </w:p>
    <w:p>
      <w:pPr>
        <w:spacing w:line="480" w:lineRule="exact"/>
        <w:ind w:firstLine="3990" w:firstLineChars="1900"/>
        <w:jc w:val="left"/>
        <w:rPr>
          <w:color w:val="auto"/>
          <w:highlight w:val="none"/>
        </w:rPr>
      </w:pPr>
    </w:p>
    <w:p>
      <w:pPr>
        <w:pStyle w:val="3"/>
        <w:numPr>
          <w:ilvl w:val="0"/>
          <w:numId w:val="0"/>
        </w:numPr>
        <w:autoSpaceDE w:val="0"/>
        <w:autoSpaceDN w:val="0"/>
        <w:adjustRightInd w:val="0"/>
        <w:snapToGrid w:val="0"/>
        <w:spacing w:beforeLines="100" w:after="0" w:line="480" w:lineRule="auto"/>
        <w:jc w:val="center"/>
        <w:textAlignment w:val="baseline"/>
        <w:rPr>
          <w:rFonts w:ascii="宋体" w:hAnsi="宋体"/>
          <w:color w:val="auto"/>
          <w:sz w:val="21"/>
          <w:szCs w:val="21"/>
          <w:highlight w:val="none"/>
        </w:rPr>
      </w:pPr>
      <w:bookmarkStart w:id="326" w:name="_Toc351986198"/>
      <w:bookmarkStart w:id="327" w:name="_Toc351990159"/>
      <w:bookmarkStart w:id="328" w:name="_Toc383439865"/>
      <w:bookmarkStart w:id="329" w:name="_Toc353522406"/>
      <w:bookmarkStart w:id="330" w:name="_Toc351986018"/>
      <w:bookmarkStart w:id="331" w:name="_Toc500861025"/>
      <w:bookmarkStart w:id="332" w:name="_Toc491658678"/>
      <w:bookmarkStart w:id="333" w:name="_Toc329242721"/>
      <w:bookmarkStart w:id="334" w:name="_Toc351985913"/>
      <w:bookmarkStart w:id="335" w:name="_Toc351988723"/>
      <w:bookmarkStart w:id="336" w:name="_Toc351987978"/>
      <w:bookmarkStart w:id="337" w:name="_Toc351987782"/>
      <w:bookmarkStart w:id="338" w:name="_Toc369180060"/>
      <w:bookmarkStart w:id="339" w:name="_Toc357151189"/>
      <w:bookmarkStart w:id="340" w:name="_Toc21023"/>
      <w:r>
        <w:rPr>
          <w:rFonts w:hint="eastAsia" w:ascii="宋体" w:hAnsi="宋体"/>
          <w:color w:val="auto"/>
          <w:sz w:val="21"/>
          <w:szCs w:val="21"/>
          <w:highlight w:val="none"/>
        </w:rPr>
        <w:t>第五部分</w:t>
      </w:r>
      <w:bookmarkStart w:id="341" w:name="_Hlt97188172"/>
      <w:bookmarkEnd w:id="341"/>
      <w:r>
        <w:rPr>
          <w:rFonts w:hint="eastAsia" w:ascii="宋体" w:hAnsi="宋体"/>
          <w:color w:val="auto"/>
          <w:sz w:val="21"/>
          <w:szCs w:val="21"/>
          <w:highlight w:val="none"/>
        </w:rPr>
        <w:t>报价文件格式</w:t>
      </w:r>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Start w:id="342" w:name="_Hlt21938933"/>
      <w:bookmarkEnd w:id="342"/>
    </w:p>
    <w:p>
      <w:pPr>
        <w:tabs>
          <w:tab w:val="left" w:pos="1004"/>
          <w:tab w:val="left" w:pos="4267"/>
        </w:tabs>
        <w:spacing w:line="400" w:lineRule="exact"/>
        <w:rPr>
          <w:rFonts w:ascii="宋体" w:hAnsi="宋体"/>
          <w:bCs/>
          <w:color w:val="auto"/>
          <w:szCs w:val="21"/>
          <w:highlight w:val="none"/>
        </w:rPr>
      </w:pPr>
    </w:p>
    <w:p>
      <w:pPr>
        <w:pStyle w:val="2"/>
        <w:spacing w:line="360" w:lineRule="auto"/>
        <w:rPr>
          <w:rFonts w:hAnsi="宋体"/>
          <w:bCs/>
          <w:color w:val="auto"/>
          <w:szCs w:val="24"/>
          <w:highlight w:val="none"/>
        </w:rPr>
      </w:pPr>
      <w:r>
        <w:rPr>
          <w:rFonts w:hint="eastAsia" w:hAnsi="宋体"/>
          <w:bCs/>
          <w:color w:val="auto"/>
          <w:szCs w:val="24"/>
          <w:highlight w:val="none"/>
        </w:rPr>
        <w:t>报价内容应当编有目录、页码，按页码排序并装订成册；一切未装订成册的报价文件在评标过程中若出现缺页、漏页等现象可能影响供应商评审结果的，后果将由供应商本人负责。</w:t>
      </w:r>
    </w:p>
    <w:p>
      <w:pPr>
        <w:pStyle w:val="2"/>
        <w:spacing w:line="360" w:lineRule="auto"/>
        <w:rPr>
          <w:rFonts w:hAnsi="宋体"/>
          <w:b/>
          <w:color w:val="auto"/>
          <w:szCs w:val="21"/>
          <w:highlight w:val="none"/>
        </w:rPr>
      </w:pPr>
      <w:r>
        <w:rPr>
          <w:rFonts w:hint="eastAsia" w:hAnsi="宋体"/>
          <w:bCs/>
          <w:color w:val="auto"/>
          <w:szCs w:val="24"/>
          <w:highlight w:val="none"/>
        </w:rPr>
        <w:t>文件的封面格式由供应商自拟，并应注明“报价文件、项目编号、项目名称、供应商名称及地址、法定代表人或授权代理人、联系电话、传真、邮编，并加盖供应商公章。如：</w:t>
      </w:r>
    </w:p>
    <w:p>
      <w:pPr>
        <w:pStyle w:val="2"/>
        <w:rPr>
          <w:rFonts w:hAnsi="宋体"/>
          <w:b/>
          <w:bCs/>
          <w:color w:val="auto"/>
          <w:szCs w:val="24"/>
          <w:highlight w:val="none"/>
        </w:rPr>
      </w:pPr>
    </w:p>
    <w:p>
      <w:pPr>
        <w:pStyle w:val="2"/>
        <w:rPr>
          <w:rFonts w:hAnsi="宋体"/>
          <w:b/>
          <w:bCs/>
          <w:color w:val="auto"/>
          <w:szCs w:val="24"/>
          <w:highlight w:val="none"/>
        </w:rPr>
      </w:pPr>
    </w:p>
    <w:p>
      <w:pPr>
        <w:pStyle w:val="2"/>
        <w:rPr>
          <w:rFonts w:hAnsi="宋体"/>
          <w:b/>
          <w:bCs/>
          <w:color w:val="auto"/>
          <w:szCs w:val="24"/>
          <w:highlight w:val="none"/>
        </w:rPr>
      </w:pPr>
    </w:p>
    <w:p>
      <w:pPr>
        <w:pStyle w:val="2"/>
        <w:rPr>
          <w:rFonts w:hAnsi="宋体"/>
          <w:b/>
          <w:bCs/>
          <w:color w:val="auto"/>
          <w:szCs w:val="24"/>
          <w:highlight w:val="none"/>
        </w:rPr>
      </w:pPr>
    </w:p>
    <w:p>
      <w:pPr>
        <w:pStyle w:val="2"/>
        <w:rPr>
          <w:rFonts w:hAnsi="宋体"/>
          <w:b/>
          <w:bCs/>
          <w:color w:val="auto"/>
          <w:szCs w:val="24"/>
          <w:highlight w:val="none"/>
        </w:rPr>
      </w:pPr>
    </w:p>
    <w:p>
      <w:pPr>
        <w:pStyle w:val="2"/>
        <w:rPr>
          <w:rFonts w:hAnsi="宋体"/>
          <w:b/>
          <w:bCs/>
          <w:color w:val="auto"/>
          <w:szCs w:val="24"/>
          <w:highlight w:val="none"/>
        </w:rPr>
      </w:pPr>
    </w:p>
    <w:p>
      <w:pPr>
        <w:pStyle w:val="2"/>
        <w:rPr>
          <w:rFonts w:hAnsi="宋体"/>
          <w:b/>
          <w:bCs/>
          <w:color w:val="auto"/>
          <w:szCs w:val="24"/>
          <w:highlight w:val="none"/>
        </w:rPr>
      </w:pPr>
    </w:p>
    <w:p>
      <w:pPr>
        <w:pStyle w:val="2"/>
        <w:rPr>
          <w:rFonts w:hAnsi="宋体"/>
          <w:b/>
          <w:bCs/>
          <w:color w:val="auto"/>
          <w:szCs w:val="24"/>
          <w:highlight w:val="none"/>
        </w:rPr>
      </w:pPr>
    </w:p>
    <w:p>
      <w:pPr>
        <w:pStyle w:val="2"/>
        <w:jc w:val="center"/>
        <w:rPr>
          <w:rFonts w:ascii="宋体" w:hAnsi="宋体"/>
          <w:b/>
          <w:bCs/>
          <w:color w:val="auto"/>
          <w:szCs w:val="21"/>
          <w:highlight w:val="none"/>
        </w:rPr>
      </w:pPr>
    </w:p>
    <w:p>
      <w:pPr>
        <w:jc w:val="center"/>
        <w:rPr>
          <w:rFonts w:ascii="宋体" w:hAnsi="宋体"/>
          <w:b/>
          <w:color w:val="auto"/>
          <w:kern w:val="44"/>
          <w:szCs w:val="21"/>
          <w:highlight w:val="none"/>
        </w:rPr>
      </w:pPr>
      <w:bookmarkStart w:id="343" w:name="_Toc369183620"/>
      <w:r>
        <w:rPr>
          <w:rFonts w:hint="eastAsia" w:ascii="宋体" w:hAnsi="宋体"/>
          <w:b/>
          <w:color w:val="auto"/>
          <w:kern w:val="44"/>
          <w:szCs w:val="21"/>
          <w:highlight w:val="none"/>
        </w:rPr>
        <w:t>封面格式</w:t>
      </w:r>
      <w:bookmarkEnd w:id="343"/>
    </w:p>
    <w:p>
      <w:pPr>
        <w:rPr>
          <w:color w:val="auto"/>
          <w:highlight w:val="none"/>
        </w:rPr>
      </w:pPr>
    </w:p>
    <w:p>
      <w:pPr>
        <w:pStyle w:val="2"/>
        <w:spacing w:line="440" w:lineRule="exact"/>
        <w:jc w:val="center"/>
        <w:rPr>
          <w:rFonts w:hAnsi="宋体"/>
          <w:bCs/>
          <w:color w:val="auto"/>
          <w:szCs w:val="24"/>
          <w:highlight w:val="none"/>
        </w:rPr>
      </w:pPr>
      <w:r>
        <w:rPr>
          <w:rFonts w:hint="eastAsia" w:hAnsi="宋体"/>
          <w:bCs/>
          <w:color w:val="auto"/>
          <w:szCs w:val="24"/>
          <w:highlight w:val="none"/>
        </w:rPr>
        <w:t>报价文件（□正本、□副本）</w:t>
      </w:r>
    </w:p>
    <w:p>
      <w:pPr>
        <w:pStyle w:val="2"/>
        <w:spacing w:line="440" w:lineRule="exact"/>
        <w:rPr>
          <w:rFonts w:hint="eastAsia" w:hAnsi="宋体" w:eastAsia="宋体"/>
          <w:bCs/>
          <w:color w:val="auto"/>
          <w:szCs w:val="24"/>
          <w:highlight w:val="none"/>
          <w:lang w:eastAsia="zh-CN"/>
        </w:rPr>
      </w:pPr>
      <w:r>
        <w:rPr>
          <w:rFonts w:hint="eastAsia" w:hAnsi="宋体"/>
          <w:bCs/>
          <w:color w:val="auto"/>
          <w:szCs w:val="24"/>
          <w:highlight w:val="none"/>
        </w:rPr>
        <w:t>项目编号：</w:t>
      </w:r>
      <w:r>
        <w:rPr>
          <w:rFonts w:hint="eastAsia" w:hAnsi="宋体"/>
          <w:b/>
          <w:bCs/>
          <w:color w:val="auto"/>
          <w:szCs w:val="24"/>
          <w:highlight w:val="none"/>
          <w:u w:val="single"/>
          <w:lang w:eastAsia="zh-CN"/>
        </w:rPr>
        <w:t>YXCG-20220521</w:t>
      </w:r>
    </w:p>
    <w:p>
      <w:pPr>
        <w:pStyle w:val="2"/>
        <w:spacing w:line="440" w:lineRule="exact"/>
        <w:rPr>
          <w:rFonts w:hint="eastAsia" w:hAnsi="宋体" w:eastAsia="宋体"/>
          <w:bCs/>
          <w:color w:val="auto"/>
          <w:szCs w:val="24"/>
          <w:highlight w:val="none"/>
          <w:u w:val="single"/>
          <w:lang w:eastAsia="zh-CN"/>
        </w:rPr>
      </w:pPr>
      <w:r>
        <w:rPr>
          <w:rFonts w:hint="eastAsia" w:hAnsi="宋体"/>
          <w:bCs/>
          <w:color w:val="auto"/>
          <w:szCs w:val="24"/>
          <w:highlight w:val="none"/>
        </w:rPr>
        <w:t>项目名称：</w:t>
      </w:r>
      <w:r>
        <w:rPr>
          <w:rFonts w:hint="eastAsia" w:hAnsi="宋体"/>
          <w:b/>
          <w:bCs/>
          <w:color w:val="auto"/>
          <w:szCs w:val="24"/>
          <w:highlight w:val="none"/>
          <w:u w:val="single"/>
          <w:lang w:eastAsia="zh-CN"/>
        </w:rPr>
        <w:t>阳江市阳东区农业农村和水务局畜禽耳标动物检疫证章标志和动物疫病防控应急物资采购项目</w:t>
      </w:r>
    </w:p>
    <w:p>
      <w:pPr>
        <w:pStyle w:val="2"/>
        <w:spacing w:line="440" w:lineRule="exact"/>
        <w:rPr>
          <w:rFonts w:hint="default" w:hAnsi="宋体" w:eastAsia="宋体"/>
          <w:bCs/>
          <w:color w:val="auto"/>
          <w:szCs w:val="24"/>
          <w:highlight w:val="none"/>
          <w:lang w:val="en-US" w:eastAsia="zh-CN"/>
        </w:rPr>
      </w:pPr>
      <w:r>
        <w:rPr>
          <w:rFonts w:hint="eastAsia" w:hAnsi="宋体"/>
          <w:bCs/>
          <w:color w:val="auto"/>
          <w:szCs w:val="24"/>
          <w:highlight w:val="none"/>
          <w:lang w:val="en-US" w:eastAsia="zh-CN"/>
        </w:rPr>
        <w:t>包组号：</w:t>
      </w:r>
    </w:p>
    <w:p>
      <w:pPr>
        <w:pStyle w:val="2"/>
        <w:spacing w:line="440" w:lineRule="exact"/>
        <w:rPr>
          <w:rFonts w:hAnsi="宋体"/>
          <w:bCs/>
          <w:color w:val="auto"/>
          <w:szCs w:val="24"/>
          <w:highlight w:val="none"/>
          <w:u w:val="single"/>
        </w:rPr>
      </w:pPr>
      <w:r>
        <w:rPr>
          <w:rFonts w:hint="eastAsia" w:hAnsi="宋体"/>
          <w:bCs/>
          <w:color w:val="auto"/>
          <w:szCs w:val="24"/>
          <w:highlight w:val="none"/>
        </w:rPr>
        <w:t>供应商名称（公章）：</w:t>
      </w:r>
    </w:p>
    <w:p>
      <w:pPr>
        <w:pStyle w:val="2"/>
        <w:spacing w:line="440" w:lineRule="exact"/>
        <w:rPr>
          <w:rFonts w:hAnsi="宋体"/>
          <w:bCs/>
          <w:color w:val="auto"/>
          <w:szCs w:val="24"/>
          <w:highlight w:val="none"/>
          <w:u w:val="single"/>
        </w:rPr>
      </w:pPr>
      <w:r>
        <w:rPr>
          <w:rFonts w:hint="eastAsia" w:hAnsi="宋体"/>
          <w:bCs/>
          <w:color w:val="auto"/>
          <w:szCs w:val="24"/>
          <w:highlight w:val="none"/>
        </w:rPr>
        <w:t>供应商地址：</w:t>
      </w:r>
    </w:p>
    <w:p>
      <w:pPr>
        <w:pStyle w:val="2"/>
        <w:spacing w:line="440" w:lineRule="exact"/>
        <w:rPr>
          <w:rFonts w:hAnsi="宋体"/>
          <w:bCs/>
          <w:color w:val="auto"/>
          <w:szCs w:val="24"/>
          <w:highlight w:val="none"/>
          <w:u w:val="single"/>
        </w:rPr>
      </w:pPr>
      <w:r>
        <w:rPr>
          <w:rFonts w:hint="eastAsia" w:hAnsi="宋体"/>
          <w:bCs/>
          <w:color w:val="auto"/>
          <w:szCs w:val="24"/>
          <w:highlight w:val="none"/>
        </w:rPr>
        <w:t>法定代表人或授权代理人（签字）</w:t>
      </w:r>
      <w:r>
        <w:rPr>
          <w:rFonts w:hAnsi="宋体"/>
          <w:bCs/>
          <w:color w:val="auto"/>
          <w:szCs w:val="24"/>
          <w:highlight w:val="none"/>
        </w:rPr>
        <w:t>：</w:t>
      </w:r>
    </w:p>
    <w:p>
      <w:pPr>
        <w:pStyle w:val="2"/>
        <w:spacing w:line="440" w:lineRule="exact"/>
        <w:rPr>
          <w:rFonts w:hAnsi="宋体"/>
          <w:bCs/>
          <w:color w:val="auto"/>
          <w:szCs w:val="24"/>
          <w:highlight w:val="none"/>
          <w:u w:val="single"/>
        </w:rPr>
      </w:pPr>
      <w:r>
        <w:rPr>
          <w:rFonts w:hint="eastAsia" w:hAnsi="宋体"/>
          <w:bCs/>
          <w:color w:val="auto"/>
          <w:szCs w:val="24"/>
          <w:highlight w:val="none"/>
        </w:rPr>
        <w:t>联系</w:t>
      </w:r>
      <w:r>
        <w:rPr>
          <w:rFonts w:hAnsi="宋体"/>
          <w:bCs/>
          <w:color w:val="auto"/>
          <w:szCs w:val="24"/>
          <w:highlight w:val="none"/>
        </w:rPr>
        <w:t>电话：</w:t>
      </w:r>
      <w:r>
        <w:rPr>
          <w:rFonts w:hint="eastAsia" w:hAnsi="宋体"/>
          <w:bCs/>
          <w:color w:val="auto"/>
          <w:szCs w:val="24"/>
          <w:highlight w:val="none"/>
        </w:rPr>
        <w:t>传真：</w:t>
      </w:r>
    </w:p>
    <w:p>
      <w:pPr>
        <w:pStyle w:val="2"/>
        <w:spacing w:line="440" w:lineRule="exact"/>
        <w:rPr>
          <w:rFonts w:hAnsi="宋体"/>
          <w:bCs/>
          <w:color w:val="auto"/>
          <w:szCs w:val="24"/>
          <w:highlight w:val="none"/>
          <w:u w:val="single"/>
        </w:rPr>
      </w:pPr>
      <w:r>
        <w:rPr>
          <w:rFonts w:hAnsi="宋体"/>
          <w:bCs/>
          <w:color w:val="auto"/>
          <w:szCs w:val="24"/>
          <w:highlight w:val="none"/>
        </w:rPr>
        <w:t>邮编：</w:t>
      </w:r>
    </w:p>
    <w:p>
      <w:pPr>
        <w:pStyle w:val="2"/>
        <w:spacing w:line="440" w:lineRule="exact"/>
        <w:rPr>
          <w:color w:val="auto"/>
          <w:highlight w:val="none"/>
        </w:rPr>
      </w:pPr>
      <w:r>
        <w:rPr>
          <w:rFonts w:hint="eastAsia" w:hAnsi="宋体"/>
          <w:bCs/>
          <w:color w:val="auto"/>
          <w:szCs w:val="24"/>
          <w:highlight w:val="none"/>
        </w:rPr>
        <w:t>编制日期：年月日</w:t>
      </w:r>
    </w:p>
    <w:p>
      <w:pPr>
        <w:tabs>
          <w:tab w:val="left" w:pos="1004"/>
          <w:tab w:val="left" w:pos="4267"/>
        </w:tabs>
        <w:spacing w:line="400" w:lineRule="exact"/>
        <w:rPr>
          <w:rFonts w:ascii="宋体" w:hAnsi="宋体"/>
          <w:bCs/>
          <w:color w:val="auto"/>
          <w:highlight w:val="none"/>
        </w:rPr>
      </w:pPr>
    </w:p>
    <w:p>
      <w:pPr>
        <w:tabs>
          <w:tab w:val="left" w:pos="1004"/>
          <w:tab w:val="left" w:pos="4267"/>
        </w:tabs>
        <w:spacing w:line="400" w:lineRule="exact"/>
        <w:rPr>
          <w:rFonts w:ascii="宋体" w:hAnsi="宋体"/>
          <w:bCs/>
          <w:color w:val="auto"/>
          <w:highlight w:val="none"/>
        </w:rPr>
      </w:pPr>
    </w:p>
    <w:p>
      <w:pPr>
        <w:tabs>
          <w:tab w:val="left" w:pos="1004"/>
          <w:tab w:val="left" w:pos="4267"/>
        </w:tabs>
        <w:spacing w:line="400" w:lineRule="exact"/>
        <w:rPr>
          <w:rFonts w:ascii="宋体" w:hAnsi="宋体"/>
          <w:bCs/>
          <w:color w:val="auto"/>
          <w:highlight w:val="none"/>
        </w:rPr>
      </w:pPr>
    </w:p>
    <w:p>
      <w:pPr>
        <w:tabs>
          <w:tab w:val="left" w:pos="1004"/>
          <w:tab w:val="left" w:pos="4267"/>
        </w:tabs>
        <w:spacing w:line="400" w:lineRule="exact"/>
        <w:rPr>
          <w:rFonts w:ascii="宋体" w:hAnsi="宋体"/>
          <w:bCs/>
          <w:color w:val="auto"/>
          <w:highlight w:val="none"/>
        </w:rPr>
      </w:pPr>
    </w:p>
    <w:p>
      <w:pPr>
        <w:tabs>
          <w:tab w:val="left" w:pos="1004"/>
          <w:tab w:val="left" w:pos="4267"/>
        </w:tabs>
        <w:spacing w:line="400" w:lineRule="exact"/>
        <w:rPr>
          <w:rFonts w:ascii="宋体" w:hAnsi="宋体"/>
          <w:bCs/>
          <w:color w:val="auto"/>
          <w:highlight w:val="none"/>
        </w:rPr>
      </w:pPr>
    </w:p>
    <w:p>
      <w:pPr>
        <w:tabs>
          <w:tab w:val="left" w:pos="1004"/>
          <w:tab w:val="left" w:pos="4267"/>
        </w:tabs>
        <w:spacing w:line="400" w:lineRule="exact"/>
        <w:rPr>
          <w:rFonts w:ascii="宋体" w:hAnsi="宋体"/>
          <w:bCs/>
          <w:color w:val="auto"/>
          <w:highlight w:val="none"/>
        </w:rPr>
      </w:pPr>
    </w:p>
    <w:p>
      <w:pPr>
        <w:tabs>
          <w:tab w:val="left" w:pos="1004"/>
          <w:tab w:val="left" w:pos="4267"/>
        </w:tabs>
        <w:spacing w:line="400" w:lineRule="exact"/>
        <w:rPr>
          <w:rFonts w:ascii="宋体" w:hAnsi="宋体"/>
          <w:bCs/>
          <w:color w:val="auto"/>
          <w:highlight w:val="none"/>
        </w:rPr>
      </w:pPr>
    </w:p>
    <w:p>
      <w:pPr>
        <w:tabs>
          <w:tab w:val="left" w:pos="1004"/>
          <w:tab w:val="left" w:pos="4267"/>
        </w:tabs>
        <w:spacing w:line="400" w:lineRule="exact"/>
        <w:rPr>
          <w:rFonts w:ascii="宋体" w:hAnsi="宋体"/>
          <w:bCs/>
          <w:color w:val="auto"/>
          <w:highlight w:val="none"/>
        </w:rPr>
      </w:pPr>
    </w:p>
    <w:p>
      <w:pPr>
        <w:tabs>
          <w:tab w:val="left" w:pos="1004"/>
          <w:tab w:val="left" w:pos="4267"/>
        </w:tabs>
        <w:spacing w:line="400" w:lineRule="exact"/>
        <w:rPr>
          <w:rFonts w:ascii="宋体" w:hAnsi="宋体"/>
          <w:bCs/>
          <w:color w:val="auto"/>
          <w:highlight w:val="none"/>
        </w:rPr>
      </w:pPr>
    </w:p>
    <w:p>
      <w:pPr>
        <w:tabs>
          <w:tab w:val="left" w:pos="1004"/>
          <w:tab w:val="left" w:pos="4267"/>
        </w:tabs>
        <w:spacing w:line="400" w:lineRule="exact"/>
        <w:rPr>
          <w:rFonts w:ascii="宋体" w:hAnsi="宋体"/>
          <w:bCs/>
          <w:color w:val="auto"/>
          <w:highlight w:val="none"/>
        </w:rPr>
      </w:pPr>
    </w:p>
    <w:p>
      <w:pPr>
        <w:tabs>
          <w:tab w:val="left" w:pos="1004"/>
          <w:tab w:val="left" w:pos="4267"/>
        </w:tabs>
        <w:spacing w:line="400" w:lineRule="exact"/>
        <w:rPr>
          <w:rFonts w:ascii="宋体" w:hAnsi="宋体"/>
          <w:bCs/>
          <w:color w:val="auto"/>
          <w:highlight w:val="none"/>
        </w:rPr>
      </w:pPr>
    </w:p>
    <w:p>
      <w:pPr>
        <w:pStyle w:val="4"/>
        <w:numPr>
          <w:ilvl w:val="0"/>
          <w:numId w:val="15"/>
        </w:numPr>
        <w:spacing w:line="360" w:lineRule="auto"/>
        <w:jc w:val="center"/>
        <w:rPr>
          <w:rFonts w:hint="eastAsia" w:ascii="宋体" w:hAnsi="宋体" w:eastAsia="宋体"/>
          <w:color w:val="auto"/>
          <w:sz w:val="21"/>
          <w:szCs w:val="21"/>
          <w:highlight w:val="none"/>
        </w:rPr>
      </w:pPr>
      <w:bookmarkStart w:id="344" w:name="_Toc200414514"/>
      <w:bookmarkStart w:id="345" w:name="_Toc518902461"/>
      <w:r>
        <w:rPr>
          <w:rFonts w:hint="eastAsia" w:ascii="宋体" w:hAnsi="宋体" w:eastAsia="宋体"/>
          <w:color w:val="auto"/>
          <w:sz w:val="21"/>
          <w:szCs w:val="21"/>
          <w:highlight w:val="none"/>
        </w:rPr>
        <w:t xml:space="preserve"> </w:t>
      </w:r>
      <w:bookmarkEnd w:id="344"/>
      <w:bookmarkStart w:id="346" w:name="_Toc31810"/>
      <w:r>
        <w:rPr>
          <w:rFonts w:hint="eastAsia" w:ascii="宋体" w:hAnsi="宋体" w:eastAsia="宋体"/>
          <w:color w:val="auto"/>
          <w:sz w:val="21"/>
          <w:szCs w:val="21"/>
          <w:highlight w:val="none"/>
        </w:rPr>
        <w:t>资格性/符合性自查表</w:t>
      </w:r>
      <w:bookmarkEnd w:id="345"/>
      <w:bookmarkEnd w:id="346"/>
    </w:p>
    <w:p>
      <w:pPr>
        <w:pStyle w:val="2"/>
        <w:numPr>
          <w:ilvl w:val="0"/>
          <w:numId w:val="0"/>
        </w:numPr>
        <w:spacing w:line="360" w:lineRule="auto"/>
        <w:jc w:val="center"/>
        <w:rPr>
          <w:b/>
          <w:bCs/>
          <w:color w:val="auto"/>
          <w:highlight w:val="none"/>
        </w:rPr>
      </w:pPr>
      <w:r>
        <w:rPr>
          <w:rFonts w:hint="eastAsia"/>
          <w:b/>
          <w:bCs/>
          <w:color w:val="auto"/>
          <w:highlight w:val="none"/>
          <w:lang w:val="en-US" w:eastAsia="zh-CN"/>
        </w:rPr>
        <w:t>01包组（2022年度畜禽耳标动物检疫证章标志）</w:t>
      </w:r>
    </w:p>
    <w:tbl>
      <w:tblPr>
        <w:tblStyle w:val="36"/>
        <w:tblW w:w="9524" w:type="dxa"/>
        <w:tblInd w:w="-6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
        <w:gridCol w:w="1682"/>
        <w:gridCol w:w="3048"/>
        <w:gridCol w:w="1730"/>
        <w:gridCol w:w="21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571" w:type="dxa"/>
            <w:gridSpan w:val="2"/>
            <w:vAlign w:val="center"/>
          </w:tcPr>
          <w:p>
            <w:pPr>
              <w:tabs>
                <w:tab w:val="left" w:pos="480"/>
              </w:tabs>
              <w:ind w:left="480" w:hanging="480"/>
              <w:jc w:val="center"/>
              <w:rPr>
                <w:rFonts w:ascii="宋体" w:hAnsi="宋体"/>
                <w:b/>
                <w:bCs/>
                <w:color w:val="auto"/>
                <w:szCs w:val="21"/>
                <w:highlight w:val="none"/>
              </w:rPr>
            </w:pPr>
            <w:r>
              <w:rPr>
                <w:rFonts w:hint="eastAsia" w:ascii="宋体" w:hAnsi="宋体"/>
                <w:b/>
                <w:bCs/>
                <w:color w:val="auto"/>
                <w:szCs w:val="21"/>
                <w:highlight w:val="none"/>
              </w:rPr>
              <w:t>评审内容</w:t>
            </w:r>
          </w:p>
        </w:tc>
        <w:tc>
          <w:tcPr>
            <w:tcW w:w="3048" w:type="dxa"/>
            <w:vAlign w:val="center"/>
          </w:tcPr>
          <w:p>
            <w:pPr>
              <w:tabs>
                <w:tab w:val="left" w:pos="480"/>
              </w:tabs>
              <w:ind w:left="480" w:hanging="480"/>
              <w:jc w:val="center"/>
              <w:rPr>
                <w:rFonts w:ascii="宋体" w:hAnsi="宋体"/>
                <w:b/>
                <w:bCs/>
                <w:color w:val="auto"/>
                <w:szCs w:val="21"/>
                <w:highlight w:val="none"/>
              </w:rPr>
            </w:pPr>
            <w:r>
              <w:rPr>
                <w:rFonts w:hint="eastAsia" w:ascii="宋体" w:hAnsi="宋体"/>
                <w:b/>
                <w:bCs/>
                <w:color w:val="auto"/>
                <w:szCs w:val="21"/>
                <w:highlight w:val="none"/>
              </w:rPr>
              <w:t>询价文件要求</w:t>
            </w:r>
          </w:p>
        </w:tc>
        <w:tc>
          <w:tcPr>
            <w:tcW w:w="1730" w:type="dxa"/>
            <w:vAlign w:val="center"/>
          </w:tcPr>
          <w:p>
            <w:pPr>
              <w:tabs>
                <w:tab w:val="left" w:pos="480"/>
              </w:tabs>
              <w:ind w:left="480" w:hanging="480"/>
              <w:jc w:val="center"/>
              <w:rPr>
                <w:rFonts w:ascii="宋体" w:hAnsi="宋体"/>
                <w:b/>
                <w:bCs/>
                <w:color w:val="auto"/>
                <w:szCs w:val="21"/>
                <w:highlight w:val="none"/>
              </w:rPr>
            </w:pPr>
            <w:r>
              <w:rPr>
                <w:rFonts w:hint="eastAsia" w:ascii="宋体" w:hAnsi="宋体"/>
                <w:b/>
                <w:bCs/>
                <w:color w:val="auto"/>
                <w:szCs w:val="21"/>
                <w:highlight w:val="none"/>
              </w:rPr>
              <w:t>自查结论</w:t>
            </w:r>
          </w:p>
          <w:p>
            <w:pPr>
              <w:tabs>
                <w:tab w:val="left" w:pos="480"/>
              </w:tabs>
              <w:ind w:left="480" w:hanging="480"/>
              <w:jc w:val="center"/>
              <w:rPr>
                <w:rFonts w:ascii="宋体" w:hAnsi="宋体"/>
                <w:bCs/>
                <w:color w:val="auto"/>
                <w:szCs w:val="21"/>
                <w:highlight w:val="none"/>
              </w:rPr>
            </w:pPr>
            <w:r>
              <w:rPr>
                <w:rFonts w:hint="eastAsia" w:ascii="宋体" w:hAnsi="宋体"/>
                <w:bCs/>
                <w:color w:val="auto"/>
                <w:szCs w:val="21"/>
                <w:highlight w:val="none"/>
              </w:rPr>
              <w:t>（通过/不通过）</w:t>
            </w:r>
          </w:p>
        </w:tc>
        <w:tc>
          <w:tcPr>
            <w:tcW w:w="2175" w:type="dxa"/>
            <w:vAlign w:val="center"/>
          </w:tcPr>
          <w:p>
            <w:pPr>
              <w:tabs>
                <w:tab w:val="left" w:pos="480"/>
              </w:tabs>
              <w:ind w:left="480" w:hanging="480"/>
              <w:jc w:val="center"/>
              <w:rPr>
                <w:rFonts w:ascii="宋体" w:hAnsi="宋体"/>
                <w:b/>
                <w:bCs/>
                <w:color w:val="auto"/>
                <w:szCs w:val="21"/>
                <w:highlight w:val="none"/>
              </w:rPr>
            </w:pPr>
            <w:r>
              <w:rPr>
                <w:rFonts w:hint="eastAsia" w:ascii="宋体" w:hAnsi="宋体"/>
                <w:b/>
                <w:bCs/>
                <w:color w:val="auto"/>
                <w:szCs w:val="21"/>
                <w:highlight w:val="none"/>
              </w:rPr>
              <w:t>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7" w:hRule="atLeast"/>
        </w:trPr>
        <w:tc>
          <w:tcPr>
            <w:tcW w:w="889" w:type="dxa"/>
            <w:vMerge w:val="restart"/>
            <w:vAlign w:val="center"/>
          </w:tcPr>
          <w:p>
            <w:pPr>
              <w:rPr>
                <w:color w:val="auto"/>
                <w:highlight w:val="none"/>
              </w:rPr>
            </w:pPr>
            <w:r>
              <w:rPr>
                <w:rFonts w:hint="eastAsia"/>
                <w:color w:val="auto"/>
                <w:highlight w:val="none"/>
              </w:rPr>
              <w:t>资格性检查</w:t>
            </w:r>
          </w:p>
        </w:tc>
        <w:tc>
          <w:tcPr>
            <w:tcW w:w="1682" w:type="dxa"/>
            <w:vAlign w:val="center"/>
          </w:tcPr>
          <w:p>
            <w:pPr>
              <w:rPr>
                <w:b w:val="0"/>
                <w:bCs w:val="0"/>
                <w:color w:val="auto"/>
                <w:highlight w:val="none"/>
              </w:rPr>
            </w:pPr>
            <w:r>
              <w:rPr>
                <w:rFonts w:hint="eastAsia"/>
                <w:b w:val="0"/>
                <w:bCs w:val="0"/>
                <w:color w:val="auto"/>
                <w:highlight w:val="none"/>
              </w:rPr>
              <w:t>供应商要求</w:t>
            </w:r>
          </w:p>
        </w:tc>
        <w:tc>
          <w:tcPr>
            <w:tcW w:w="3048" w:type="dxa"/>
            <w:vAlign w:val="center"/>
          </w:tcPr>
          <w:p>
            <w:pPr>
              <w:tabs>
                <w:tab w:val="left" w:pos="0"/>
              </w:tabs>
              <w:rPr>
                <w:rFonts w:ascii="宋体" w:hAnsi="宋体"/>
                <w:b w:val="0"/>
                <w:bCs w:val="0"/>
                <w:color w:val="auto"/>
                <w:szCs w:val="21"/>
                <w:highlight w:val="none"/>
              </w:rPr>
            </w:pPr>
            <w:r>
              <w:rPr>
                <w:rFonts w:hint="eastAsia" w:ascii="宋体" w:hAnsi="宋体"/>
                <w:b w:val="0"/>
                <w:bCs w:val="0"/>
                <w:color w:val="auto"/>
                <w:szCs w:val="21"/>
                <w:highlight w:val="none"/>
              </w:rPr>
              <w:t>供应商应具备《中华人民共和国政府采购法》第二十二条规定的条件</w:t>
            </w:r>
          </w:p>
        </w:tc>
        <w:tc>
          <w:tcPr>
            <w:tcW w:w="1730" w:type="dxa"/>
            <w:vAlign w:val="center"/>
          </w:tcPr>
          <w:p>
            <w:pPr>
              <w:tabs>
                <w:tab w:val="left" w:pos="480"/>
              </w:tabs>
              <w:ind w:left="480" w:hanging="480"/>
              <w:rPr>
                <w:rFonts w:ascii="宋体" w:hAnsi="宋体"/>
                <w:b/>
                <w:bCs/>
                <w:color w:val="auto"/>
                <w:szCs w:val="21"/>
                <w:highlight w:val="none"/>
              </w:rPr>
            </w:pPr>
          </w:p>
        </w:tc>
        <w:tc>
          <w:tcPr>
            <w:tcW w:w="2175" w:type="dxa"/>
            <w:vAlign w:val="center"/>
          </w:tcPr>
          <w:p>
            <w:pPr>
              <w:tabs>
                <w:tab w:val="left" w:pos="0"/>
              </w:tabs>
              <w:jc w:val="center"/>
              <w:rPr>
                <w:rFonts w:ascii="宋体" w:hAnsi="宋体"/>
                <w:b/>
                <w:color w:val="auto"/>
                <w:sz w:val="21"/>
                <w:szCs w:val="21"/>
                <w:highlight w:val="none"/>
              </w:rPr>
            </w:pPr>
            <w:r>
              <w:rPr>
                <w:rFonts w:hint="eastAsia" w:ascii="宋体" w:hAnsi="宋体"/>
                <w:b/>
                <w:color w:val="auto"/>
                <w:sz w:val="21"/>
                <w:szCs w:val="21"/>
                <w:highlight w:val="none"/>
              </w:rPr>
              <w:t>见报价文件</w:t>
            </w:r>
          </w:p>
          <w:p>
            <w:pPr>
              <w:tabs>
                <w:tab w:val="left" w:pos="0"/>
              </w:tabs>
              <w:jc w:val="center"/>
              <w:rPr>
                <w:rFonts w:ascii="宋体" w:hAnsi="宋体"/>
                <w:b/>
                <w:color w:val="auto"/>
                <w:sz w:val="21"/>
                <w:szCs w:val="21"/>
                <w:highlight w:val="none"/>
              </w:rPr>
            </w:pPr>
            <w:r>
              <w:rPr>
                <w:rFonts w:hint="eastAsia" w:ascii="宋体" w:hAnsi="宋体"/>
                <w:b/>
                <w:color w:val="auto"/>
                <w:sz w:val="21"/>
                <w:szCs w:val="21"/>
                <w:highlight w:val="none"/>
              </w:rPr>
              <w:t>第（  ）页</w:t>
            </w:r>
          </w:p>
          <w:p>
            <w:pPr>
              <w:tabs>
                <w:tab w:val="left" w:pos="0"/>
              </w:tabs>
              <w:jc w:val="center"/>
              <w:rPr>
                <w:rFonts w:ascii="宋体" w:hAnsi="宋体"/>
                <w:b/>
                <w:bCs/>
                <w:color w:val="auto"/>
                <w:sz w:val="18"/>
                <w:szCs w:val="18"/>
                <w:highlight w:val="none"/>
              </w:rPr>
            </w:pPr>
            <w:r>
              <w:rPr>
                <w:rFonts w:hint="eastAsia" w:ascii="宋体" w:hAnsi="宋体"/>
                <w:color w:val="auto"/>
                <w:sz w:val="21"/>
                <w:szCs w:val="21"/>
                <w:highlight w:val="none"/>
              </w:rPr>
              <w:t>要求：提交合法有效的营业执照复印件加盖公章、</w:t>
            </w:r>
            <w:r>
              <w:rPr>
                <w:rFonts w:hint="eastAsia" w:ascii="宋体" w:hAnsi="宋体"/>
                <w:color w:val="auto"/>
                <w:kern w:val="0"/>
                <w:sz w:val="21"/>
                <w:szCs w:val="21"/>
                <w:highlight w:val="none"/>
              </w:rPr>
              <w:t>财务报表</w:t>
            </w:r>
            <w:r>
              <w:rPr>
                <w:rFonts w:hint="eastAsia" w:ascii="宋体" w:hAnsi="宋体"/>
                <w:color w:val="auto"/>
                <w:sz w:val="21"/>
                <w:szCs w:val="21"/>
                <w:highlight w:val="none"/>
              </w:rPr>
              <w:t>复印件加盖公章、缴税证明复印件加盖公章、社会保险证明复印件加盖公章、无重大违法记录声明函原件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7" w:hRule="atLeast"/>
        </w:trPr>
        <w:tc>
          <w:tcPr>
            <w:tcW w:w="889" w:type="dxa"/>
            <w:vMerge w:val="restart"/>
            <w:vAlign w:val="center"/>
          </w:tcPr>
          <w:p>
            <w:pPr>
              <w:rPr>
                <w:color w:val="auto"/>
                <w:highlight w:val="none"/>
              </w:rPr>
            </w:pPr>
            <w:r>
              <w:rPr>
                <w:rFonts w:hint="eastAsia"/>
                <w:color w:val="auto"/>
                <w:highlight w:val="none"/>
              </w:rPr>
              <w:t>符合性审查</w:t>
            </w:r>
          </w:p>
        </w:tc>
        <w:tc>
          <w:tcPr>
            <w:tcW w:w="1682" w:type="dxa"/>
            <w:vAlign w:val="center"/>
          </w:tcPr>
          <w:p>
            <w:pPr>
              <w:rPr>
                <w:color w:val="auto"/>
                <w:highlight w:val="none"/>
              </w:rPr>
            </w:pPr>
            <w:r>
              <w:rPr>
                <w:rFonts w:hint="eastAsia"/>
                <w:color w:val="auto"/>
                <w:highlight w:val="none"/>
                <w:lang w:eastAsia="zh-CN"/>
              </w:rPr>
              <w:t>交货期</w:t>
            </w:r>
            <w:r>
              <w:rPr>
                <w:rFonts w:hint="eastAsia"/>
                <w:color w:val="auto"/>
                <w:highlight w:val="none"/>
              </w:rPr>
              <w:t>须满足要求</w:t>
            </w:r>
          </w:p>
        </w:tc>
        <w:tc>
          <w:tcPr>
            <w:tcW w:w="3048" w:type="dxa"/>
            <w:vAlign w:val="center"/>
          </w:tcPr>
          <w:p>
            <w:pPr>
              <w:tabs>
                <w:tab w:val="left" w:pos="0"/>
              </w:tabs>
              <w:rPr>
                <w:rFonts w:ascii="宋体" w:hAnsi="宋体"/>
                <w:b/>
                <w:bCs/>
                <w:color w:val="auto"/>
                <w:szCs w:val="21"/>
                <w:highlight w:val="none"/>
              </w:rPr>
            </w:pPr>
            <w:r>
              <w:rPr>
                <w:rFonts w:hint="eastAsia" w:ascii="宋体" w:hAnsi="宋体"/>
                <w:color w:val="auto"/>
                <w:szCs w:val="21"/>
                <w:highlight w:val="none"/>
              </w:rPr>
              <w:t>按询价文件要求</w:t>
            </w:r>
          </w:p>
        </w:tc>
        <w:tc>
          <w:tcPr>
            <w:tcW w:w="1730" w:type="dxa"/>
            <w:vAlign w:val="center"/>
          </w:tcPr>
          <w:p>
            <w:pPr>
              <w:tabs>
                <w:tab w:val="left" w:pos="480"/>
              </w:tabs>
              <w:ind w:left="480" w:hanging="480"/>
              <w:rPr>
                <w:rFonts w:ascii="宋体" w:hAnsi="宋体"/>
                <w:b/>
                <w:bCs/>
                <w:color w:val="auto"/>
                <w:szCs w:val="21"/>
                <w:highlight w:val="none"/>
              </w:rPr>
            </w:pPr>
          </w:p>
        </w:tc>
        <w:tc>
          <w:tcPr>
            <w:tcW w:w="2175" w:type="dxa"/>
            <w:vAlign w:val="center"/>
          </w:tcPr>
          <w:p>
            <w:pPr>
              <w:tabs>
                <w:tab w:val="left" w:pos="0"/>
              </w:tabs>
              <w:jc w:val="center"/>
              <w:rPr>
                <w:rFonts w:ascii="宋体" w:hAnsi="宋体"/>
                <w:color w:val="auto"/>
                <w:szCs w:val="21"/>
                <w:highlight w:val="none"/>
              </w:rPr>
            </w:pPr>
            <w:r>
              <w:rPr>
                <w:rFonts w:hint="eastAsia" w:ascii="宋体" w:hAnsi="宋体"/>
                <w:color w:val="auto"/>
                <w:szCs w:val="21"/>
                <w:highlight w:val="none"/>
              </w:rPr>
              <w:t>见报价文件</w:t>
            </w:r>
          </w:p>
          <w:p>
            <w:pPr>
              <w:tabs>
                <w:tab w:val="left" w:pos="0"/>
              </w:tabs>
              <w:jc w:val="center"/>
              <w:rPr>
                <w:rFonts w:ascii="宋体" w:hAnsi="宋体"/>
                <w:b/>
                <w:bCs/>
                <w:color w:val="auto"/>
                <w:szCs w:val="21"/>
                <w:highlight w:val="none"/>
              </w:rPr>
            </w:pPr>
            <w:r>
              <w:rPr>
                <w:rFonts w:hint="eastAsia" w:ascii="宋体" w:hAnsi="宋体"/>
                <w:color w:val="auto"/>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889" w:type="dxa"/>
            <w:vMerge w:val="continue"/>
          </w:tcPr>
          <w:p>
            <w:pPr>
              <w:tabs>
                <w:tab w:val="left" w:pos="480"/>
              </w:tabs>
              <w:ind w:left="480" w:hanging="480"/>
              <w:jc w:val="center"/>
              <w:rPr>
                <w:rFonts w:ascii="宋体" w:hAnsi="宋体"/>
                <w:b/>
                <w:bCs/>
                <w:color w:val="auto"/>
                <w:szCs w:val="21"/>
                <w:highlight w:val="none"/>
              </w:rPr>
            </w:pPr>
          </w:p>
        </w:tc>
        <w:tc>
          <w:tcPr>
            <w:tcW w:w="1682" w:type="dxa"/>
            <w:vAlign w:val="center"/>
          </w:tcPr>
          <w:p>
            <w:pPr>
              <w:rPr>
                <w:color w:val="auto"/>
                <w:highlight w:val="none"/>
              </w:rPr>
            </w:pPr>
            <w:r>
              <w:rPr>
                <w:rFonts w:hint="eastAsia"/>
                <w:color w:val="auto"/>
                <w:highlight w:val="none"/>
              </w:rPr>
              <w:t>投标报价未超出报价上限</w:t>
            </w:r>
          </w:p>
        </w:tc>
        <w:tc>
          <w:tcPr>
            <w:tcW w:w="3048" w:type="dxa"/>
            <w:vAlign w:val="center"/>
          </w:tcPr>
          <w:p>
            <w:pPr>
              <w:tabs>
                <w:tab w:val="left" w:pos="0"/>
              </w:tabs>
              <w:rPr>
                <w:rFonts w:ascii="宋体" w:hAnsi="宋体"/>
                <w:b/>
                <w:bCs/>
                <w:color w:val="auto"/>
                <w:szCs w:val="21"/>
                <w:highlight w:val="none"/>
              </w:rPr>
            </w:pPr>
            <w:r>
              <w:rPr>
                <w:rFonts w:hint="eastAsia" w:ascii="宋体" w:hAnsi="宋体"/>
                <w:color w:val="auto"/>
                <w:szCs w:val="21"/>
                <w:highlight w:val="none"/>
              </w:rPr>
              <w:t>按询价文件要求</w:t>
            </w:r>
          </w:p>
        </w:tc>
        <w:tc>
          <w:tcPr>
            <w:tcW w:w="1730" w:type="dxa"/>
            <w:vAlign w:val="center"/>
          </w:tcPr>
          <w:p>
            <w:pPr>
              <w:tabs>
                <w:tab w:val="left" w:pos="480"/>
              </w:tabs>
              <w:ind w:left="480" w:hanging="480"/>
              <w:rPr>
                <w:rFonts w:ascii="宋体" w:hAnsi="宋体"/>
                <w:b/>
                <w:bCs/>
                <w:color w:val="auto"/>
                <w:szCs w:val="21"/>
                <w:highlight w:val="none"/>
              </w:rPr>
            </w:pPr>
          </w:p>
        </w:tc>
        <w:tc>
          <w:tcPr>
            <w:tcW w:w="2175" w:type="dxa"/>
            <w:vAlign w:val="center"/>
          </w:tcPr>
          <w:p>
            <w:pPr>
              <w:tabs>
                <w:tab w:val="left" w:pos="0"/>
              </w:tabs>
              <w:jc w:val="center"/>
              <w:rPr>
                <w:rFonts w:ascii="宋体" w:hAnsi="宋体"/>
                <w:color w:val="auto"/>
                <w:szCs w:val="21"/>
                <w:highlight w:val="none"/>
              </w:rPr>
            </w:pPr>
            <w:r>
              <w:rPr>
                <w:rFonts w:hint="eastAsia" w:ascii="宋体" w:hAnsi="宋体"/>
                <w:color w:val="auto"/>
                <w:szCs w:val="21"/>
                <w:highlight w:val="none"/>
              </w:rPr>
              <w:t>见报价文件</w:t>
            </w:r>
          </w:p>
          <w:p>
            <w:pPr>
              <w:tabs>
                <w:tab w:val="left" w:pos="0"/>
              </w:tabs>
              <w:jc w:val="center"/>
              <w:rPr>
                <w:rFonts w:ascii="宋体" w:hAnsi="宋体"/>
                <w:b/>
                <w:bCs/>
                <w:color w:val="auto"/>
                <w:szCs w:val="21"/>
                <w:highlight w:val="none"/>
              </w:rPr>
            </w:pPr>
            <w:r>
              <w:rPr>
                <w:rFonts w:hint="eastAsia" w:ascii="宋体" w:hAnsi="宋体"/>
                <w:color w:val="auto"/>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889" w:type="dxa"/>
            <w:vMerge w:val="continue"/>
          </w:tcPr>
          <w:p>
            <w:pPr>
              <w:tabs>
                <w:tab w:val="left" w:pos="480"/>
              </w:tabs>
              <w:ind w:left="480" w:hanging="480"/>
              <w:jc w:val="center"/>
              <w:rPr>
                <w:rFonts w:ascii="宋体" w:hAnsi="宋体"/>
                <w:b/>
                <w:bCs/>
                <w:color w:val="auto"/>
                <w:szCs w:val="21"/>
                <w:highlight w:val="none"/>
              </w:rPr>
            </w:pPr>
          </w:p>
        </w:tc>
        <w:tc>
          <w:tcPr>
            <w:tcW w:w="1682" w:type="dxa"/>
            <w:vAlign w:val="center"/>
          </w:tcPr>
          <w:p>
            <w:pPr>
              <w:rPr>
                <w:color w:val="auto"/>
                <w:highlight w:val="none"/>
              </w:rPr>
            </w:pPr>
            <w:r>
              <w:rPr>
                <w:rFonts w:hint="eastAsia"/>
                <w:color w:val="auto"/>
                <w:highlight w:val="none"/>
              </w:rPr>
              <w:t>保证金须满足要求</w:t>
            </w:r>
          </w:p>
        </w:tc>
        <w:tc>
          <w:tcPr>
            <w:tcW w:w="3048" w:type="dxa"/>
            <w:vAlign w:val="center"/>
          </w:tcPr>
          <w:p>
            <w:pPr>
              <w:tabs>
                <w:tab w:val="left" w:pos="0"/>
              </w:tabs>
              <w:rPr>
                <w:rFonts w:ascii="宋体" w:hAnsi="宋体"/>
                <w:color w:val="auto"/>
                <w:szCs w:val="21"/>
                <w:highlight w:val="none"/>
              </w:rPr>
            </w:pPr>
            <w:r>
              <w:rPr>
                <w:rFonts w:hint="eastAsia" w:ascii="宋体" w:hAnsi="宋体"/>
                <w:color w:val="auto"/>
                <w:szCs w:val="21"/>
                <w:highlight w:val="none"/>
              </w:rPr>
              <w:t>按询价文件要求</w:t>
            </w:r>
          </w:p>
        </w:tc>
        <w:tc>
          <w:tcPr>
            <w:tcW w:w="1730" w:type="dxa"/>
            <w:vAlign w:val="center"/>
          </w:tcPr>
          <w:p>
            <w:pPr>
              <w:tabs>
                <w:tab w:val="left" w:pos="480"/>
              </w:tabs>
              <w:ind w:left="480" w:hanging="480"/>
              <w:rPr>
                <w:rFonts w:ascii="宋体" w:hAnsi="宋体"/>
                <w:color w:val="auto"/>
                <w:szCs w:val="21"/>
                <w:highlight w:val="none"/>
              </w:rPr>
            </w:pPr>
          </w:p>
        </w:tc>
        <w:tc>
          <w:tcPr>
            <w:tcW w:w="2175" w:type="dxa"/>
            <w:vAlign w:val="center"/>
          </w:tcPr>
          <w:p>
            <w:pPr>
              <w:tabs>
                <w:tab w:val="left" w:pos="0"/>
              </w:tabs>
              <w:jc w:val="center"/>
              <w:rPr>
                <w:rFonts w:ascii="宋体" w:hAnsi="宋体"/>
                <w:color w:val="auto"/>
                <w:szCs w:val="21"/>
                <w:highlight w:val="none"/>
              </w:rPr>
            </w:pPr>
            <w:r>
              <w:rPr>
                <w:rFonts w:hint="eastAsia" w:ascii="宋体" w:hAnsi="宋体"/>
                <w:color w:val="auto"/>
                <w:szCs w:val="21"/>
                <w:highlight w:val="none"/>
              </w:rPr>
              <w:t>见报价文件</w:t>
            </w:r>
          </w:p>
          <w:p>
            <w:pPr>
              <w:tabs>
                <w:tab w:val="left" w:pos="0"/>
              </w:tabs>
              <w:jc w:val="center"/>
              <w:rPr>
                <w:rFonts w:ascii="宋体" w:hAnsi="宋体"/>
                <w:color w:val="auto"/>
                <w:szCs w:val="21"/>
                <w:highlight w:val="none"/>
              </w:rPr>
            </w:pPr>
            <w:r>
              <w:rPr>
                <w:rFonts w:hint="eastAsia" w:ascii="宋体" w:hAnsi="宋体"/>
                <w:color w:val="auto"/>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889" w:type="dxa"/>
            <w:vMerge w:val="continue"/>
          </w:tcPr>
          <w:p>
            <w:pPr>
              <w:tabs>
                <w:tab w:val="left" w:pos="480"/>
              </w:tabs>
              <w:ind w:left="480" w:hanging="480"/>
              <w:jc w:val="center"/>
              <w:rPr>
                <w:rFonts w:ascii="宋体" w:hAnsi="宋体"/>
                <w:b/>
                <w:bCs/>
                <w:color w:val="auto"/>
                <w:szCs w:val="21"/>
                <w:highlight w:val="none"/>
              </w:rPr>
            </w:pPr>
          </w:p>
        </w:tc>
        <w:tc>
          <w:tcPr>
            <w:tcW w:w="1682" w:type="dxa"/>
            <w:vAlign w:val="center"/>
          </w:tcPr>
          <w:p>
            <w:pPr>
              <w:rPr>
                <w:color w:val="auto"/>
                <w:highlight w:val="none"/>
              </w:rPr>
            </w:pPr>
            <w:r>
              <w:rPr>
                <w:rFonts w:hint="eastAsia"/>
                <w:color w:val="auto"/>
                <w:highlight w:val="none"/>
              </w:rPr>
              <w:t>法定代表人/负责人资格证明书及授权委托书</w:t>
            </w:r>
          </w:p>
        </w:tc>
        <w:tc>
          <w:tcPr>
            <w:tcW w:w="3048" w:type="dxa"/>
            <w:vAlign w:val="center"/>
          </w:tcPr>
          <w:p>
            <w:pPr>
              <w:tabs>
                <w:tab w:val="left" w:pos="0"/>
              </w:tabs>
              <w:rPr>
                <w:rFonts w:ascii="宋体" w:hAnsi="宋体"/>
                <w:b/>
                <w:bCs/>
                <w:color w:val="auto"/>
                <w:szCs w:val="21"/>
                <w:highlight w:val="none"/>
              </w:rPr>
            </w:pPr>
            <w:r>
              <w:rPr>
                <w:rFonts w:hint="eastAsia" w:ascii="宋体" w:hAnsi="宋体"/>
                <w:color w:val="auto"/>
                <w:szCs w:val="21"/>
                <w:highlight w:val="none"/>
              </w:rPr>
              <w:t>按对应格式文件签署、盖章(原件)</w:t>
            </w:r>
          </w:p>
        </w:tc>
        <w:tc>
          <w:tcPr>
            <w:tcW w:w="1730" w:type="dxa"/>
            <w:vAlign w:val="center"/>
          </w:tcPr>
          <w:p>
            <w:pPr>
              <w:tabs>
                <w:tab w:val="left" w:pos="480"/>
              </w:tabs>
              <w:ind w:left="-107" w:leftChars="-51" w:firstLine="106"/>
              <w:rPr>
                <w:rFonts w:ascii="宋体" w:hAnsi="宋体"/>
                <w:b/>
                <w:bCs/>
                <w:color w:val="auto"/>
                <w:szCs w:val="21"/>
                <w:highlight w:val="none"/>
              </w:rPr>
            </w:pPr>
          </w:p>
        </w:tc>
        <w:tc>
          <w:tcPr>
            <w:tcW w:w="2175" w:type="dxa"/>
            <w:vAlign w:val="center"/>
          </w:tcPr>
          <w:p>
            <w:pPr>
              <w:tabs>
                <w:tab w:val="left" w:pos="0"/>
              </w:tabs>
              <w:jc w:val="center"/>
              <w:rPr>
                <w:rFonts w:ascii="宋体" w:hAnsi="宋体"/>
                <w:color w:val="auto"/>
                <w:szCs w:val="21"/>
                <w:highlight w:val="none"/>
              </w:rPr>
            </w:pPr>
            <w:r>
              <w:rPr>
                <w:rFonts w:hint="eastAsia" w:ascii="宋体" w:hAnsi="宋体"/>
                <w:color w:val="auto"/>
                <w:szCs w:val="21"/>
                <w:highlight w:val="none"/>
              </w:rPr>
              <w:t>见报价文件</w:t>
            </w:r>
          </w:p>
          <w:p>
            <w:pPr>
              <w:tabs>
                <w:tab w:val="left" w:pos="0"/>
              </w:tabs>
              <w:jc w:val="center"/>
              <w:rPr>
                <w:rFonts w:ascii="宋体" w:hAnsi="宋体"/>
                <w:b/>
                <w:bCs/>
                <w:color w:val="auto"/>
                <w:szCs w:val="21"/>
                <w:highlight w:val="none"/>
              </w:rPr>
            </w:pPr>
            <w:r>
              <w:rPr>
                <w:rFonts w:hint="eastAsia" w:ascii="宋体" w:hAnsi="宋体"/>
                <w:color w:val="auto"/>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trPr>
        <w:tc>
          <w:tcPr>
            <w:tcW w:w="889" w:type="dxa"/>
            <w:vMerge w:val="continue"/>
          </w:tcPr>
          <w:p>
            <w:pPr>
              <w:tabs>
                <w:tab w:val="left" w:pos="480"/>
              </w:tabs>
              <w:ind w:left="480" w:hanging="480"/>
              <w:jc w:val="center"/>
              <w:rPr>
                <w:rFonts w:ascii="宋体" w:hAnsi="宋体"/>
                <w:b/>
                <w:bCs/>
                <w:color w:val="auto"/>
                <w:szCs w:val="21"/>
                <w:highlight w:val="none"/>
              </w:rPr>
            </w:pPr>
          </w:p>
        </w:tc>
        <w:tc>
          <w:tcPr>
            <w:tcW w:w="1682" w:type="dxa"/>
            <w:vAlign w:val="center"/>
          </w:tcPr>
          <w:p>
            <w:pPr>
              <w:rPr>
                <w:color w:val="auto"/>
                <w:highlight w:val="none"/>
              </w:rPr>
            </w:pPr>
            <w:r>
              <w:rPr>
                <w:rFonts w:hint="eastAsia"/>
                <w:color w:val="auto"/>
                <w:highlight w:val="none"/>
              </w:rPr>
              <w:t>不接受联合体投标</w:t>
            </w:r>
          </w:p>
        </w:tc>
        <w:tc>
          <w:tcPr>
            <w:tcW w:w="3048" w:type="dxa"/>
            <w:vAlign w:val="center"/>
          </w:tcPr>
          <w:p>
            <w:pPr>
              <w:tabs>
                <w:tab w:val="left" w:pos="0"/>
              </w:tabs>
              <w:rPr>
                <w:rFonts w:ascii="宋体" w:hAnsi="宋体"/>
                <w:color w:val="auto"/>
                <w:szCs w:val="21"/>
                <w:highlight w:val="none"/>
              </w:rPr>
            </w:pPr>
            <w:r>
              <w:rPr>
                <w:rFonts w:hint="eastAsia" w:ascii="宋体" w:hAnsi="宋体"/>
                <w:color w:val="auto"/>
                <w:szCs w:val="21"/>
                <w:highlight w:val="none"/>
              </w:rPr>
              <w:t>按询价文件要求</w:t>
            </w:r>
          </w:p>
        </w:tc>
        <w:tc>
          <w:tcPr>
            <w:tcW w:w="1730" w:type="dxa"/>
            <w:vAlign w:val="center"/>
          </w:tcPr>
          <w:p>
            <w:pPr>
              <w:tabs>
                <w:tab w:val="left" w:pos="480"/>
              </w:tabs>
              <w:ind w:left="-107" w:leftChars="-51" w:firstLine="106"/>
              <w:rPr>
                <w:rFonts w:ascii="宋体" w:hAnsi="宋体"/>
                <w:b/>
                <w:bCs/>
                <w:color w:val="auto"/>
                <w:szCs w:val="21"/>
                <w:highlight w:val="none"/>
              </w:rPr>
            </w:pPr>
          </w:p>
        </w:tc>
        <w:tc>
          <w:tcPr>
            <w:tcW w:w="2175" w:type="dxa"/>
            <w:vAlign w:val="center"/>
          </w:tcPr>
          <w:p>
            <w:pPr>
              <w:tabs>
                <w:tab w:val="left" w:pos="0"/>
              </w:tabs>
              <w:jc w:val="center"/>
              <w:rPr>
                <w:rFonts w:ascii="宋体" w:hAnsi="宋体"/>
                <w:color w:val="auto"/>
                <w:szCs w:val="21"/>
                <w:highlight w:val="none"/>
              </w:rPr>
            </w:pPr>
            <w:r>
              <w:rPr>
                <w:rFonts w:hint="eastAsia" w:ascii="宋体" w:hAnsi="宋体"/>
                <w:color w:val="auto"/>
                <w:szCs w:val="21"/>
                <w:highlight w:val="none"/>
              </w:rPr>
              <w:t>见报价文件</w:t>
            </w:r>
          </w:p>
          <w:p>
            <w:pPr>
              <w:tabs>
                <w:tab w:val="left" w:pos="0"/>
              </w:tabs>
              <w:jc w:val="center"/>
              <w:rPr>
                <w:rFonts w:ascii="宋体" w:hAnsi="宋体"/>
                <w:color w:val="auto"/>
                <w:szCs w:val="21"/>
                <w:highlight w:val="none"/>
              </w:rPr>
            </w:pPr>
            <w:r>
              <w:rPr>
                <w:rFonts w:hint="eastAsia" w:ascii="宋体" w:hAnsi="宋体"/>
                <w:color w:val="auto"/>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889" w:type="dxa"/>
            <w:vMerge w:val="continue"/>
          </w:tcPr>
          <w:p>
            <w:pPr>
              <w:tabs>
                <w:tab w:val="left" w:pos="480"/>
              </w:tabs>
              <w:ind w:left="480" w:hanging="480"/>
              <w:jc w:val="center"/>
              <w:rPr>
                <w:rFonts w:ascii="宋体" w:hAnsi="宋体"/>
                <w:b/>
                <w:bCs/>
                <w:color w:val="auto"/>
                <w:szCs w:val="21"/>
                <w:highlight w:val="none"/>
              </w:rPr>
            </w:pPr>
          </w:p>
        </w:tc>
        <w:tc>
          <w:tcPr>
            <w:tcW w:w="1682" w:type="dxa"/>
            <w:vAlign w:val="center"/>
          </w:tcPr>
          <w:p>
            <w:pPr>
              <w:rPr>
                <w:color w:val="auto"/>
                <w:highlight w:val="none"/>
              </w:rPr>
            </w:pPr>
            <w:r>
              <w:rPr>
                <w:rFonts w:hint="eastAsia"/>
                <w:color w:val="auto"/>
                <w:highlight w:val="none"/>
              </w:rPr>
              <w:t>其他要求</w:t>
            </w:r>
          </w:p>
        </w:tc>
        <w:tc>
          <w:tcPr>
            <w:tcW w:w="3048" w:type="dxa"/>
            <w:vAlign w:val="center"/>
          </w:tcPr>
          <w:p>
            <w:pPr>
              <w:tabs>
                <w:tab w:val="left" w:pos="0"/>
              </w:tabs>
              <w:rPr>
                <w:rFonts w:ascii="宋体" w:hAnsi="宋体"/>
                <w:b/>
                <w:bCs/>
                <w:color w:val="auto"/>
                <w:szCs w:val="21"/>
                <w:highlight w:val="none"/>
              </w:rPr>
            </w:pPr>
            <w:r>
              <w:rPr>
                <w:rFonts w:hint="eastAsia" w:ascii="宋体" w:hAnsi="宋体"/>
                <w:color w:val="auto"/>
                <w:szCs w:val="21"/>
                <w:highlight w:val="none"/>
              </w:rPr>
              <w:t>按资料清单中规定提供“必须提交”的文件资料</w:t>
            </w:r>
          </w:p>
        </w:tc>
        <w:tc>
          <w:tcPr>
            <w:tcW w:w="1730" w:type="dxa"/>
            <w:vAlign w:val="center"/>
          </w:tcPr>
          <w:p>
            <w:pPr>
              <w:tabs>
                <w:tab w:val="left" w:pos="480"/>
              </w:tabs>
              <w:ind w:left="480" w:hanging="480"/>
              <w:rPr>
                <w:rFonts w:ascii="宋体" w:hAnsi="宋体"/>
                <w:b/>
                <w:bCs/>
                <w:color w:val="auto"/>
                <w:szCs w:val="21"/>
                <w:highlight w:val="none"/>
              </w:rPr>
            </w:pPr>
          </w:p>
        </w:tc>
        <w:tc>
          <w:tcPr>
            <w:tcW w:w="2175" w:type="dxa"/>
            <w:vAlign w:val="center"/>
          </w:tcPr>
          <w:p>
            <w:pPr>
              <w:tabs>
                <w:tab w:val="left" w:pos="0"/>
              </w:tabs>
              <w:jc w:val="center"/>
              <w:rPr>
                <w:rFonts w:ascii="宋体" w:hAnsi="宋体"/>
                <w:color w:val="auto"/>
                <w:szCs w:val="21"/>
                <w:highlight w:val="none"/>
              </w:rPr>
            </w:pPr>
            <w:r>
              <w:rPr>
                <w:rFonts w:hint="eastAsia" w:ascii="宋体" w:hAnsi="宋体"/>
                <w:color w:val="auto"/>
                <w:szCs w:val="21"/>
                <w:highlight w:val="none"/>
              </w:rPr>
              <w:t>见报价文件</w:t>
            </w:r>
          </w:p>
          <w:p>
            <w:pPr>
              <w:tabs>
                <w:tab w:val="left" w:pos="0"/>
              </w:tabs>
              <w:jc w:val="center"/>
              <w:rPr>
                <w:rFonts w:ascii="宋体" w:hAnsi="宋体"/>
                <w:b/>
                <w:bCs/>
                <w:color w:val="auto"/>
                <w:szCs w:val="21"/>
                <w:highlight w:val="none"/>
              </w:rPr>
            </w:pPr>
            <w:r>
              <w:rPr>
                <w:rFonts w:hint="eastAsia" w:ascii="宋体" w:hAnsi="宋体"/>
                <w:color w:val="auto"/>
                <w:szCs w:val="21"/>
                <w:highlight w:val="none"/>
              </w:rPr>
              <w:t>第（  ）页</w:t>
            </w:r>
          </w:p>
        </w:tc>
      </w:tr>
    </w:tbl>
    <w:p>
      <w:pPr>
        <w:spacing w:line="360" w:lineRule="auto"/>
        <w:rPr>
          <w:rFonts w:ascii="宋体" w:hAnsi="宋体"/>
          <w:color w:val="auto"/>
          <w:sz w:val="18"/>
          <w:szCs w:val="18"/>
          <w:highlight w:val="none"/>
        </w:rPr>
      </w:pPr>
    </w:p>
    <w:p>
      <w:pPr>
        <w:tabs>
          <w:tab w:val="center" w:pos="4483"/>
        </w:tabs>
        <w:ind w:left="315" w:leftChars="50" w:hanging="210" w:hangingChars="100"/>
        <w:rPr>
          <w:rFonts w:ascii="宋体" w:hAnsi="宋体"/>
          <w:color w:val="auto"/>
          <w:szCs w:val="21"/>
          <w:highlight w:val="none"/>
        </w:rPr>
      </w:pPr>
      <w:r>
        <w:rPr>
          <w:rFonts w:hint="eastAsia" w:ascii="宋体" w:hAnsi="宋体"/>
          <w:color w:val="auto"/>
          <w:szCs w:val="21"/>
          <w:highlight w:val="none"/>
        </w:rPr>
        <w:t>注：1、以上材料将作为</w:t>
      </w:r>
      <w:r>
        <w:rPr>
          <w:rFonts w:hint="eastAsia" w:ascii="宋体" w:hAnsi="宋体"/>
          <w:bCs/>
          <w:color w:val="auto"/>
          <w:szCs w:val="21"/>
          <w:highlight w:val="none"/>
        </w:rPr>
        <w:t>投标供应商</w:t>
      </w:r>
      <w:r>
        <w:rPr>
          <w:rFonts w:hint="eastAsia" w:ascii="宋体" w:hAnsi="宋体"/>
          <w:color w:val="auto"/>
          <w:szCs w:val="21"/>
          <w:highlight w:val="none"/>
        </w:rPr>
        <w:t>资格性和符合性审核的重要内容之一，</w:t>
      </w:r>
      <w:r>
        <w:rPr>
          <w:rFonts w:hint="eastAsia" w:ascii="宋体" w:hAnsi="宋体"/>
          <w:bCs/>
          <w:color w:val="auto"/>
          <w:szCs w:val="21"/>
          <w:highlight w:val="none"/>
        </w:rPr>
        <w:t>投标供应商</w:t>
      </w:r>
      <w:r>
        <w:rPr>
          <w:rFonts w:hint="eastAsia" w:ascii="宋体" w:hAnsi="宋体"/>
          <w:color w:val="auto"/>
          <w:szCs w:val="21"/>
          <w:highlight w:val="none"/>
        </w:rPr>
        <w:t>必须严格按照其内容及序列要求在报价文件中对应如实提供，对缺漏和不符合项或</w:t>
      </w:r>
      <w:r>
        <w:rPr>
          <w:rFonts w:hint="eastAsia" w:ascii="宋体" w:hAnsi="宋体"/>
          <w:bCs/>
          <w:color w:val="auto"/>
          <w:szCs w:val="21"/>
          <w:highlight w:val="none"/>
        </w:rPr>
        <w:t>提交的资料字迹模糊不清而现场无法提供原件核实的</w:t>
      </w:r>
      <w:r>
        <w:rPr>
          <w:rFonts w:hint="eastAsia" w:ascii="宋体" w:hAnsi="宋体"/>
          <w:color w:val="auto"/>
          <w:szCs w:val="21"/>
          <w:highlight w:val="none"/>
        </w:rPr>
        <w:t>将会直接导致无效投标。</w:t>
      </w:r>
      <w:r>
        <w:rPr>
          <w:rFonts w:hint="eastAsia" w:ascii="宋体" w:hAnsi="宋体"/>
          <w:bCs/>
          <w:color w:val="auto"/>
          <w:szCs w:val="21"/>
          <w:highlight w:val="none"/>
        </w:rPr>
        <w:t>不能继续参与后续评标，有效投标人少于3家的将导致废标。废标后，除采购任务取消情形外，应当重新组织采购。</w:t>
      </w:r>
      <w:r>
        <w:rPr>
          <w:rFonts w:hint="eastAsia" w:ascii="宋体" w:hAnsi="宋体"/>
          <w:color w:val="auto"/>
          <w:szCs w:val="21"/>
          <w:highlight w:val="none"/>
        </w:rPr>
        <w:t>在对应的自查结论中填“通过”或“不通过”。</w:t>
      </w:r>
    </w:p>
    <w:p>
      <w:pPr>
        <w:tabs>
          <w:tab w:val="center" w:pos="4483"/>
        </w:tabs>
        <w:ind w:left="315" w:leftChars="50" w:hanging="210" w:hangingChars="100"/>
        <w:rPr>
          <w:rFonts w:ascii="宋体" w:hAnsi="宋体"/>
          <w:bCs/>
          <w:color w:val="auto"/>
          <w:szCs w:val="21"/>
          <w:highlight w:val="none"/>
        </w:rPr>
      </w:pPr>
      <w:r>
        <w:rPr>
          <w:rFonts w:ascii="宋体" w:hAnsi="宋体"/>
          <w:bCs/>
          <w:color w:val="auto"/>
          <w:szCs w:val="21"/>
          <w:highlight w:val="none"/>
        </w:rPr>
        <w:t xml:space="preserve">   2</w:t>
      </w:r>
      <w:r>
        <w:rPr>
          <w:rFonts w:hint="eastAsia" w:ascii="宋体" w:hAnsi="宋体"/>
          <w:bCs/>
          <w:color w:val="auto"/>
          <w:szCs w:val="21"/>
          <w:highlight w:val="none"/>
        </w:rPr>
        <w:t>、投标供应商的</w:t>
      </w:r>
      <w:r>
        <w:rPr>
          <w:rFonts w:hint="eastAsia" w:ascii="宋体" w:hAnsi="宋体"/>
          <w:color w:val="auto"/>
          <w:szCs w:val="21"/>
          <w:highlight w:val="none"/>
        </w:rPr>
        <w:t>报价</w:t>
      </w:r>
      <w:r>
        <w:rPr>
          <w:rFonts w:hint="eastAsia" w:ascii="宋体" w:hAnsi="宋体"/>
          <w:bCs/>
          <w:color w:val="auto"/>
          <w:szCs w:val="21"/>
          <w:highlight w:val="none"/>
        </w:rPr>
        <w:t>文件为法定代表人签署并由法定代表人亲自递交</w:t>
      </w:r>
      <w:r>
        <w:rPr>
          <w:rFonts w:hint="eastAsia" w:ascii="宋体" w:hAnsi="宋体"/>
          <w:color w:val="auto"/>
          <w:szCs w:val="21"/>
          <w:highlight w:val="none"/>
        </w:rPr>
        <w:t>报价</w:t>
      </w:r>
      <w:r>
        <w:rPr>
          <w:rFonts w:hint="eastAsia" w:ascii="宋体" w:hAnsi="宋体"/>
          <w:bCs/>
          <w:color w:val="auto"/>
          <w:szCs w:val="21"/>
          <w:highlight w:val="none"/>
        </w:rPr>
        <w:t>文件和参加</w:t>
      </w:r>
      <w:r>
        <w:rPr>
          <w:rFonts w:hint="eastAsia" w:ascii="宋体" w:hAnsi="宋体"/>
          <w:color w:val="auto"/>
          <w:szCs w:val="21"/>
          <w:highlight w:val="none"/>
        </w:rPr>
        <w:t>报价</w:t>
      </w:r>
      <w:r>
        <w:rPr>
          <w:rFonts w:hint="eastAsia" w:ascii="宋体" w:hAnsi="宋体"/>
          <w:bCs/>
          <w:color w:val="auto"/>
          <w:szCs w:val="21"/>
          <w:highlight w:val="none"/>
        </w:rPr>
        <w:t>的，可不提供“法定代表人授权书”及“代理人身份证”。</w:t>
      </w:r>
    </w:p>
    <w:p>
      <w:pPr>
        <w:tabs>
          <w:tab w:val="center" w:pos="4483"/>
        </w:tabs>
        <w:rPr>
          <w:rFonts w:ascii="宋体" w:hAnsi="宋体"/>
          <w:bCs/>
          <w:color w:val="auto"/>
          <w:szCs w:val="21"/>
          <w:highlight w:val="none"/>
        </w:rPr>
      </w:pPr>
    </w:p>
    <w:p>
      <w:pPr>
        <w:adjustRightInd w:val="0"/>
        <w:snapToGrid w:val="0"/>
        <w:spacing w:line="360" w:lineRule="auto"/>
        <w:rPr>
          <w:rFonts w:ascii="宋体" w:hAnsi="宋体"/>
          <w:bCs/>
          <w:color w:val="auto"/>
          <w:szCs w:val="21"/>
          <w:highlight w:val="none"/>
        </w:rPr>
      </w:pPr>
      <w:r>
        <w:rPr>
          <w:rFonts w:hint="eastAsia" w:ascii="宋体" w:hAnsi="宋体"/>
          <w:bCs/>
          <w:color w:val="auto"/>
          <w:szCs w:val="21"/>
          <w:highlight w:val="none"/>
        </w:rPr>
        <w:t>供应商法定代表人（负责人）或授权代理人（签字）：</w:t>
      </w:r>
      <w:r>
        <w:rPr>
          <w:rFonts w:hint="eastAsia" w:ascii="宋体" w:hAnsi="宋体"/>
          <w:color w:val="auto"/>
          <w:szCs w:val="21"/>
          <w:highlight w:val="none"/>
          <w:u w:val="single"/>
        </w:rPr>
        <w:t xml:space="preserve">                   </w:t>
      </w:r>
      <w:r>
        <w:rPr>
          <w:rFonts w:hint="eastAsia" w:ascii="宋体" w:hAnsi="宋体"/>
          <w:bCs/>
          <w:color w:val="auto"/>
          <w:szCs w:val="21"/>
          <w:highlight w:val="none"/>
        </w:rPr>
        <w:t xml:space="preserve"> </w:t>
      </w:r>
    </w:p>
    <w:p>
      <w:pPr>
        <w:adjustRightInd w:val="0"/>
        <w:snapToGrid w:val="0"/>
        <w:spacing w:line="360" w:lineRule="auto"/>
        <w:rPr>
          <w:rFonts w:ascii="宋体" w:hAnsi="宋体"/>
          <w:bCs/>
          <w:color w:val="auto"/>
          <w:szCs w:val="21"/>
          <w:highlight w:val="none"/>
          <w:u w:val="single"/>
        </w:rPr>
      </w:pPr>
      <w:r>
        <w:rPr>
          <w:rFonts w:hint="eastAsia" w:ascii="宋体" w:hAnsi="宋体"/>
          <w:bCs/>
          <w:color w:val="auto"/>
          <w:szCs w:val="21"/>
          <w:highlight w:val="none"/>
        </w:rPr>
        <w:t>供应商名称（加盖公章）：</w:t>
      </w:r>
      <w:r>
        <w:rPr>
          <w:rFonts w:hint="eastAsia" w:ascii="宋体" w:hAnsi="宋体"/>
          <w:color w:val="auto"/>
          <w:szCs w:val="21"/>
          <w:highlight w:val="none"/>
          <w:u w:val="single"/>
        </w:rPr>
        <w:t xml:space="preserve">                   </w:t>
      </w:r>
    </w:p>
    <w:p>
      <w:pPr>
        <w:adjustRightInd w:val="0"/>
        <w:snapToGrid w:val="0"/>
        <w:spacing w:line="360" w:lineRule="auto"/>
        <w:rPr>
          <w:rFonts w:ascii="宋体" w:hAnsi="宋体"/>
          <w:bCs/>
          <w:color w:val="auto"/>
          <w:szCs w:val="21"/>
          <w:highlight w:val="none"/>
        </w:rPr>
      </w:pPr>
      <w:r>
        <w:rPr>
          <w:rFonts w:hint="eastAsia" w:ascii="宋体" w:hAnsi="宋体"/>
          <w:bCs/>
          <w:color w:val="auto"/>
          <w:szCs w:val="21"/>
          <w:highlight w:val="none"/>
        </w:rPr>
        <w:t>日期：   年   月   日</w:t>
      </w:r>
    </w:p>
    <w:p>
      <w:pPr>
        <w:rPr>
          <w:color w:val="auto"/>
          <w:highlight w:val="none"/>
        </w:rPr>
      </w:pPr>
      <w:r>
        <w:rPr>
          <w:rFonts w:ascii="宋体" w:hAnsi="宋体"/>
          <w:color w:val="auto"/>
          <w:sz w:val="18"/>
          <w:szCs w:val="18"/>
          <w:highlight w:val="none"/>
        </w:rPr>
        <w:br w:type="page"/>
      </w:r>
    </w:p>
    <w:p>
      <w:pPr>
        <w:pStyle w:val="2"/>
        <w:spacing w:line="360" w:lineRule="auto"/>
        <w:jc w:val="center"/>
        <w:rPr>
          <w:rFonts w:hint="eastAsia"/>
          <w:b/>
          <w:bCs/>
          <w:color w:val="auto"/>
          <w:highlight w:val="none"/>
          <w:lang w:val="en-US" w:eastAsia="zh-CN"/>
        </w:rPr>
      </w:pPr>
      <w:r>
        <w:rPr>
          <w:rFonts w:hint="eastAsia"/>
          <w:b/>
          <w:bCs/>
          <w:color w:val="auto"/>
          <w:highlight w:val="none"/>
          <w:lang w:val="en-US" w:eastAsia="zh-CN"/>
        </w:rPr>
        <w:t>02包组（2022年动物疫病防控应急物资）</w:t>
      </w:r>
    </w:p>
    <w:tbl>
      <w:tblPr>
        <w:tblStyle w:val="36"/>
        <w:tblW w:w="95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8"/>
        <w:gridCol w:w="1684"/>
        <w:gridCol w:w="3060"/>
        <w:gridCol w:w="1701"/>
        <w:gridCol w:w="22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572" w:type="dxa"/>
            <w:gridSpan w:val="2"/>
            <w:vAlign w:val="center"/>
          </w:tcPr>
          <w:p>
            <w:pPr>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评审内容</w:t>
            </w:r>
          </w:p>
        </w:tc>
        <w:tc>
          <w:tcPr>
            <w:tcW w:w="3060" w:type="dxa"/>
            <w:vAlign w:val="center"/>
          </w:tcPr>
          <w:p>
            <w:pPr>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询价文件要求</w:t>
            </w:r>
          </w:p>
        </w:tc>
        <w:tc>
          <w:tcPr>
            <w:tcW w:w="1701" w:type="dxa"/>
            <w:vAlign w:val="center"/>
          </w:tcPr>
          <w:p>
            <w:pPr>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自查结论</w:t>
            </w:r>
          </w:p>
          <w:p>
            <w:pPr>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（通过/不通过）</w:t>
            </w:r>
          </w:p>
        </w:tc>
        <w:tc>
          <w:tcPr>
            <w:tcW w:w="2207" w:type="dxa"/>
            <w:vAlign w:val="center"/>
          </w:tcPr>
          <w:p>
            <w:pPr>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1" w:hRule="atLeast"/>
          <w:jc w:val="center"/>
        </w:trPr>
        <w:tc>
          <w:tcPr>
            <w:tcW w:w="888" w:type="dxa"/>
            <w:vAlign w:val="center"/>
          </w:tcPr>
          <w:p>
            <w:pPr>
              <w:rPr>
                <w:rFonts w:hint="eastAsia" w:ascii="宋体" w:hAnsi="宋体" w:eastAsia="宋体" w:cs="宋体"/>
                <w:color w:val="auto"/>
                <w:highlight w:val="none"/>
              </w:rPr>
            </w:pPr>
            <w:r>
              <w:rPr>
                <w:rFonts w:hint="eastAsia" w:ascii="宋体" w:hAnsi="宋体" w:eastAsia="宋体" w:cs="宋体"/>
                <w:color w:val="auto"/>
                <w:highlight w:val="none"/>
              </w:rPr>
              <w:t>资格性检查</w:t>
            </w:r>
          </w:p>
        </w:tc>
        <w:tc>
          <w:tcPr>
            <w:tcW w:w="1684" w:type="dxa"/>
            <w:vAlign w:val="center"/>
          </w:tcPr>
          <w:p>
            <w:pPr>
              <w:rPr>
                <w:rFonts w:hint="eastAsia" w:ascii="宋体" w:hAnsi="宋体" w:eastAsia="宋体" w:cs="宋体"/>
                <w:color w:val="auto"/>
                <w:highlight w:val="none"/>
              </w:rPr>
            </w:pPr>
            <w:r>
              <w:rPr>
                <w:rFonts w:hint="eastAsia" w:ascii="宋体" w:hAnsi="宋体" w:eastAsia="宋体" w:cs="宋体"/>
                <w:color w:val="auto"/>
                <w:highlight w:val="none"/>
              </w:rPr>
              <w:t>供应商要求</w:t>
            </w:r>
          </w:p>
        </w:tc>
        <w:tc>
          <w:tcPr>
            <w:tcW w:w="3060" w:type="dxa"/>
            <w:vAlign w:val="center"/>
          </w:tcPr>
          <w:p>
            <w:pPr>
              <w:rPr>
                <w:rFonts w:hint="eastAsia" w:ascii="宋体" w:hAnsi="宋体" w:eastAsia="宋体" w:cs="宋体"/>
                <w:color w:val="auto"/>
                <w:highlight w:val="none"/>
              </w:rPr>
            </w:pPr>
            <w:r>
              <w:rPr>
                <w:rFonts w:hint="eastAsia" w:ascii="宋体" w:hAnsi="宋体" w:eastAsia="宋体" w:cs="宋体"/>
                <w:color w:val="auto"/>
                <w:highlight w:val="none"/>
              </w:rPr>
              <w:t>供应商应具备《中华人民共和国政府采购法》第二十二条规定的条件</w:t>
            </w:r>
          </w:p>
        </w:tc>
        <w:tc>
          <w:tcPr>
            <w:tcW w:w="1701" w:type="dxa"/>
            <w:vAlign w:val="center"/>
          </w:tcPr>
          <w:p>
            <w:pPr>
              <w:rPr>
                <w:rFonts w:hint="eastAsia" w:ascii="宋体" w:hAnsi="宋体" w:eastAsia="宋体" w:cs="宋体"/>
                <w:color w:val="auto"/>
                <w:highlight w:val="none"/>
              </w:rPr>
            </w:pPr>
          </w:p>
        </w:tc>
        <w:tc>
          <w:tcPr>
            <w:tcW w:w="2207" w:type="dxa"/>
            <w:vAlign w:val="center"/>
          </w:tcPr>
          <w:p>
            <w:pPr>
              <w:jc w:val="center"/>
              <w:rPr>
                <w:rFonts w:hint="eastAsia" w:ascii="宋体" w:hAnsi="宋体" w:eastAsia="宋体" w:cs="宋体"/>
                <w:color w:val="auto"/>
                <w:highlight w:val="none"/>
              </w:rPr>
            </w:pPr>
            <w:r>
              <w:rPr>
                <w:rFonts w:hint="eastAsia" w:ascii="宋体" w:hAnsi="宋体" w:eastAsia="宋体" w:cs="宋体"/>
                <w:color w:val="auto"/>
                <w:highlight w:val="none"/>
              </w:rPr>
              <w:t>见报价文件</w:t>
            </w:r>
          </w:p>
          <w:p>
            <w:pPr>
              <w:jc w:val="center"/>
              <w:rPr>
                <w:rFonts w:hint="eastAsia" w:ascii="宋体" w:hAnsi="宋体" w:eastAsia="宋体" w:cs="宋体"/>
                <w:color w:val="auto"/>
                <w:highlight w:val="none"/>
              </w:rPr>
            </w:pPr>
            <w:r>
              <w:rPr>
                <w:rFonts w:hint="eastAsia" w:ascii="宋体" w:hAnsi="宋体" w:eastAsia="宋体" w:cs="宋体"/>
                <w:color w:val="auto"/>
                <w:highlight w:val="none"/>
              </w:rPr>
              <w:t>第（  ）页</w:t>
            </w:r>
          </w:p>
          <w:p>
            <w:pPr>
              <w:jc w:val="center"/>
              <w:rPr>
                <w:rFonts w:hint="eastAsia" w:ascii="宋体" w:hAnsi="宋体" w:eastAsia="宋体" w:cs="宋体"/>
                <w:color w:val="auto"/>
                <w:highlight w:val="none"/>
              </w:rPr>
            </w:pPr>
            <w:r>
              <w:rPr>
                <w:rFonts w:hint="eastAsia" w:ascii="宋体" w:hAnsi="宋体" w:eastAsia="宋体" w:cs="宋体"/>
                <w:color w:val="auto"/>
                <w:highlight w:val="none"/>
              </w:rPr>
              <w:t>要求：提交合法有效的营业执照复印件加盖公章、财务报表复印件加盖公章、缴税证明复印件加盖公章、社会保险证明复印件加盖公章、无重大违法记录声明函原件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9" w:hRule="atLeast"/>
          <w:jc w:val="center"/>
        </w:trPr>
        <w:tc>
          <w:tcPr>
            <w:tcW w:w="888" w:type="dxa"/>
            <w:vMerge w:val="restart"/>
            <w:vAlign w:val="center"/>
          </w:tcPr>
          <w:p>
            <w:pPr>
              <w:rPr>
                <w:rFonts w:hint="eastAsia" w:ascii="宋体" w:hAnsi="宋体" w:eastAsia="宋体" w:cs="宋体"/>
                <w:color w:val="auto"/>
                <w:highlight w:val="none"/>
              </w:rPr>
            </w:pPr>
            <w:r>
              <w:rPr>
                <w:rFonts w:hint="eastAsia" w:ascii="宋体" w:hAnsi="宋体" w:eastAsia="宋体" w:cs="宋体"/>
                <w:color w:val="auto"/>
                <w:highlight w:val="none"/>
              </w:rPr>
              <w:t>符合性审查</w:t>
            </w:r>
          </w:p>
        </w:tc>
        <w:tc>
          <w:tcPr>
            <w:tcW w:w="1684" w:type="dxa"/>
            <w:vAlign w:val="center"/>
          </w:tcPr>
          <w:p>
            <w:pPr>
              <w:rPr>
                <w:rFonts w:hint="eastAsia" w:ascii="宋体" w:hAnsi="宋体" w:eastAsia="宋体" w:cs="宋体"/>
                <w:color w:val="auto"/>
                <w:highlight w:val="none"/>
              </w:rPr>
            </w:pPr>
            <w:r>
              <w:rPr>
                <w:rFonts w:hint="eastAsia" w:ascii="宋体" w:hAnsi="宋体" w:cs="宋体"/>
                <w:color w:val="auto"/>
                <w:highlight w:val="none"/>
                <w:lang w:eastAsia="zh-CN"/>
              </w:rPr>
              <w:t>交货期</w:t>
            </w:r>
            <w:r>
              <w:rPr>
                <w:rFonts w:hint="eastAsia" w:ascii="宋体" w:hAnsi="宋体" w:eastAsia="宋体" w:cs="宋体"/>
                <w:color w:val="auto"/>
                <w:highlight w:val="none"/>
              </w:rPr>
              <w:t>须满足要求</w:t>
            </w:r>
          </w:p>
        </w:tc>
        <w:tc>
          <w:tcPr>
            <w:tcW w:w="3060" w:type="dxa"/>
            <w:vAlign w:val="center"/>
          </w:tcPr>
          <w:p>
            <w:pPr>
              <w:rPr>
                <w:rFonts w:hint="eastAsia" w:ascii="宋体" w:hAnsi="宋体" w:eastAsia="宋体" w:cs="宋体"/>
                <w:color w:val="auto"/>
                <w:highlight w:val="none"/>
              </w:rPr>
            </w:pPr>
            <w:r>
              <w:rPr>
                <w:rFonts w:hint="eastAsia" w:ascii="宋体" w:hAnsi="宋体" w:eastAsia="宋体" w:cs="宋体"/>
                <w:color w:val="auto"/>
                <w:highlight w:val="none"/>
              </w:rPr>
              <w:t>按询价文件要求</w:t>
            </w:r>
          </w:p>
        </w:tc>
        <w:tc>
          <w:tcPr>
            <w:tcW w:w="1701" w:type="dxa"/>
            <w:vAlign w:val="center"/>
          </w:tcPr>
          <w:p>
            <w:pPr>
              <w:rPr>
                <w:rFonts w:hint="eastAsia" w:ascii="宋体" w:hAnsi="宋体" w:eastAsia="宋体" w:cs="宋体"/>
                <w:color w:val="auto"/>
                <w:highlight w:val="none"/>
              </w:rPr>
            </w:pPr>
          </w:p>
        </w:tc>
        <w:tc>
          <w:tcPr>
            <w:tcW w:w="2207" w:type="dxa"/>
            <w:vAlign w:val="center"/>
          </w:tcPr>
          <w:p>
            <w:pPr>
              <w:jc w:val="center"/>
              <w:rPr>
                <w:rFonts w:hint="eastAsia" w:ascii="宋体" w:hAnsi="宋体" w:eastAsia="宋体" w:cs="宋体"/>
                <w:color w:val="auto"/>
                <w:highlight w:val="none"/>
              </w:rPr>
            </w:pPr>
            <w:r>
              <w:rPr>
                <w:rFonts w:hint="eastAsia" w:ascii="宋体" w:hAnsi="宋体" w:eastAsia="宋体" w:cs="宋体"/>
                <w:color w:val="auto"/>
                <w:highlight w:val="none"/>
              </w:rPr>
              <w:t>见报价文件</w:t>
            </w:r>
          </w:p>
          <w:p>
            <w:pPr>
              <w:jc w:val="center"/>
              <w:rPr>
                <w:rFonts w:hint="eastAsia" w:ascii="宋体" w:hAnsi="宋体" w:eastAsia="宋体" w:cs="宋体"/>
                <w:color w:val="auto"/>
                <w:highlight w:val="none"/>
              </w:rPr>
            </w:pPr>
            <w:r>
              <w:rPr>
                <w:rFonts w:hint="eastAsia" w:ascii="宋体" w:hAnsi="宋体" w:eastAsia="宋体" w:cs="宋体"/>
                <w:color w:val="auto"/>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9" w:hRule="atLeast"/>
          <w:jc w:val="center"/>
        </w:trPr>
        <w:tc>
          <w:tcPr>
            <w:tcW w:w="888" w:type="dxa"/>
            <w:vMerge w:val="continue"/>
          </w:tcPr>
          <w:p>
            <w:pPr>
              <w:rPr>
                <w:rFonts w:hint="eastAsia" w:ascii="宋体" w:hAnsi="宋体" w:eastAsia="宋体" w:cs="宋体"/>
                <w:color w:val="auto"/>
                <w:highlight w:val="none"/>
              </w:rPr>
            </w:pPr>
          </w:p>
        </w:tc>
        <w:tc>
          <w:tcPr>
            <w:tcW w:w="1684" w:type="dxa"/>
            <w:vAlign w:val="center"/>
          </w:tcPr>
          <w:p>
            <w:pPr>
              <w:rPr>
                <w:rFonts w:hint="eastAsia" w:ascii="宋体" w:hAnsi="宋体" w:eastAsia="宋体" w:cs="宋体"/>
                <w:color w:val="auto"/>
                <w:highlight w:val="none"/>
              </w:rPr>
            </w:pPr>
            <w:r>
              <w:rPr>
                <w:rFonts w:hint="eastAsia" w:ascii="宋体" w:hAnsi="宋体" w:eastAsia="宋体" w:cs="宋体"/>
                <w:color w:val="auto"/>
                <w:highlight w:val="none"/>
              </w:rPr>
              <w:t>投标报价未超出报价上限</w:t>
            </w:r>
          </w:p>
        </w:tc>
        <w:tc>
          <w:tcPr>
            <w:tcW w:w="3060" w:type="dxa"/>
            <w:vAlign w:val="center"/>
          </w:tcPr>
          <w:p>
            <w:pPr>
              <w:rPr>
                <w:rFonts w:hint="eastAsia" w:ascii="宋体" w:hAnsi="宋体" w:eastAsia="宋体" w:cs="宋体"/>
                <w:color w:val="auto"/>
                <w:highlight w:val="none"/>
              </w:rPr>
            </w:pPr>
            <w:r>
              <w:rPr>
                <w:rFonts w:hint="eastAsia" w:ascii="宋体" w:hAnsi="宋体" w:eastAsia="宋体" w:cs="宋体"/>
                <w:color w:val="auto"/>
                <w:highlight w:val="none"/>
              </w:rPr>
              <w:t>按询价文件要求</w:t>
            </w:r>
          </w:p>
        </w:tc>
        <w:tc>
          <w:tcPr>
            <w:tcW w:w="1701" w:type="dxa"/>
            <w:vAlign w:val="center"/>
          </w:tcPr>
          <w:p>
            <w:pPr>
              <w:rPr>
                <w:rFonts w:hint="eastAsia" w:ascii="宋体" w:hAnsi="宋体" w:eastAsia="宋体" w:cs="宋体"/>
                <w:color w:val="auto"/>
                <w:highlight w:val="none"/>
              </w:rPr>
            </w:pPr>
          </w:p>
        </w:tc>
        <w:tc>
          <w:tcPr>
            <w:tcW w:w="2207" w:type="dxa"/>
            <w:vAlign w:val="center"/>
          </w:tcPr>
          <w:p>
            <w:pPr>
              <w:jc w:val="center"/>
              <w:rPr>
                <w:rFonts w:hint="eastAsia" w:ascii="宋体" w:hAnsi="宋体" w:eastAsia="宋体" w:cs="宋体"/>
                <w:color w:val="auto"/>
                <w:highlight w:val="none"/>
              </w:rPr>
            </w:pPr>
            <w:r>
              <w:rPr>
                <w:rFonts w:hint="eastAsia" w:ascii="宋体" w:hAnsi="宋体" w:eastAsia="宋体" w:cs="宋体"/>
                <w:color w:val="auto"/>
                <w:highlight w:val="none"/>
              </w:rPr>
              <w:t>见报价文件</w:t>
            </w:r>
          </w:p>
          <w:p>
            <w:pPr>
              <w:jc w:val="center"/>
              <w:rPr>
                <w:rFonts w:hint="eastAsia" w:ascii="宋体" w:hAnsi="宋体" w:eastAsia="宋体" w:cs="宋体"/>
                <w:color w:val="auto"/>
                <w:highlight w:val="none"/>
              </w:rPr>
            </w:pPr>
            <w:r>
              <w:rPr>
                <w:rFonts w:hint="eastAsia" w:ascii="宋体" w:hAnsi="宋体" w:eastAsia="宋体" w:cs="宋体"/>
                <w:color w:val="auto"/>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jc w:val="center"/>
        </w:trPr>
        <w:tc>
          <w:tcPr>
            <w:tcW w:w="888" w:type="dxa"/>
            <w:vMerge w:val="continue"/>
          </w:tcPr>
          <w:p>
            <w:pPr>
              <w:rPr>
                <w:rFonts w:hint="eastAsia" w:ascii="宋体" w:hAnsi="宋体" w:eastAsia="宋体" w:cs="宋体"/>
                <w:color w:val="auto"/>
                <w:highlight w:val="none"/>
              </w:rPr>
            </w:pPr>
          </w:p>
        </w:tc>
        <w:tc>
          <w:tcPr>
            <w:tcW w:w="1684" w:type="dxa"/>
            <w:vAlign w:val="center"/>
          </w:tcPr>
          <w:p>
            <w:pPr>
              <w:rPr>
                <w:rFonts w:hint="eastAsia" w:ascii="宋体" w:hAnsi="宋体" w:eastAsia="宋体" w:cs="宋体"/>
                <w:color w:val="auto"/>
                <w:highlight w:val="none"/>
              </w:rPr>
            </w:pPr>
            <w:r>
              <w:rPr>
                <w:rFonts w:hint="eastAsia" w:ascii="宋体" w:hAnsi="宋体" w:eastAsia="宋体" w:cs="宋体"/>
                <w:color w:val="auto"/>
                <w:highlight w:val="none"/>
              </w:rPr>
              <w:t>保证金须满足要求</w:t>
            </w:r>
          </w:p>
        </w:tc>
        <w:tc>
          <w:tcPr>
            <w:tcW w:w="3060" w:type="dxa"/>
            <w:vAlign w:val="center"/>
          </w:tcPr>
          <w:p>
            <w:pPr>
              <w:rPr>
                <w:rFonts w:hint="eastAsia" w:ascii="宋体" w:hAnsi="宋体" w:eastAsia="宋体" w:cs="宋体"/>
                <w:color w:val="auto"/>
                <w:highlight w:val="none"/>
              </w:rPr>
            </w:pPr>
            <w:r>
              <w:rPr>
                <w:rFonts w:hint="eastAsia" w:ascii="宋体" w:hAnsi="宋体" w:eastAsia="宋体" w:cs="宋体"/>
                <w:color w:val="auto"/>
                <w:highlight w:val="none"/>
              </w:rPr>
              <w:t>按询价文件要求</w:t>
            </w:r>
          </w:p>
        </w:tc>
        <w:tc>
          <w:tcPr>
            <w:tcW w:w="1701" w:type="dxa"/>
            <w:vAlign w:val="center"/>
          </w:tcPr>
          <w:p>
            <w:pPr>
              <w:rPr>
                <w:rFonts w:hint="eastAsia" w:ascii="宋体" w:hAnsi="宋体" w:eastAsia="宋体" w:cs="宋体"/>
                <w:color w:val="auto"/>
                <w:highlight w:val="none"/>
              </w:rPr>
            </w:pPr>
          </w:p>
        </w:tc>
        <w:tc>
          <w:tcPr>
            <w:tcW w:w="2207" w:type="dxa"/>
            <w:vAlign w:val="center"/>
          </w:tcPr>
          <w:p>
            <w:pPr>
              <w:jc w:val="center"/>
              <w:rPr>
                <w:rFonts w:hint="eastAsia" w:ascii="宋体" w:hAnsi="宋体" w:eastAsia="宋体" w:cs="宋体"/>
                <w:color w:val="auto"/>
                <w:highlight w:val="none"/>
              </w:rPr>
            </w:pPr>
            <w:r>
              <w:rPr>
                <w:rFonts w:hint="eastAsia" w:ascii="宋体" w:hAnsi="宋体" w:eastAsia="宋体" w:cs="宋体"/>
                <w:color w:val="auto"/>
                <w:highlight w:val="none"/>
              </w:rPr>
              <w:t>见报价文件</w:t>
            </w:r>
          </w:p>
          <w:p>
            <w:pPr>
              <w:jc w:val="center"/>
              <w:rPr>
                <w:rFonts w:hint="eastAsia" w:ascii="宋体" w:hAnsi="宋体" w:eastAsia="宋体" w:cs="宋体"/>
                <w:color w:val="auto"/>
                <w:highlight w:val="none"/>
              </w:rPr>
            </w:pPr>
            <w:r>
              <w:rPr>
                <w:rFonts w:hint="eastAsia" w:ascii="宋体" w:hAnsi="宋体" w:eastAsia="宋体" w:cs="宋体"/>
                <w:color w:val="auto"/>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888" w:type="dxa"/>
            <w:vMerge w:val="continue"/>
          </w:tcPr>
          <w:p>
            <w:pPr>
              <w:rPr>
                <w:rFonts w:hint="eastAsia" w:ascii="宋体" w:hAnsi="宋体" w:eastAsia="宋体" w:cs="宋体"/>
                <w:color w:val="auto"/>
                <w:highlight w:val="none"/>
              </w:rPr>
            </w:pPr>
          </w:p>
        </w:tc>
        <w:tc>
          <w:tcPr>
            <w:tcW w:w="1684" w:type="dxa"/>
            <w:vAlign w:val="center"/>
          </w:tcPr>
          <w:p>
            <w:pPr>
              <w:rPr>
                <w:rFonts w:hint="eastAsia" w:ascii="宋体" w:hAnsi="宋体" w:eastAsia="宋体" w:cs="宋体"/>
                <w:color w:val="auto"/>
                <w:highlight w:val="none"/>
              </w:rPr>
            </w:pPr>
            <w:r>
              <w:rPr>
                <w:rFonts w:hint="eastAsia" w:ascii="宋体" w:hAnsi="宋体" w:eastAsia="宋体" w:cs="宋体"/>
                <w:color w:val="auto"/>
                <w:highlight w:val="none"/>
              </w:rPr>
              <w:t>法定代表人/负责人资格证明书及授权委托书</w:t>
            </w:r>
          </w:p>
        </w:tc>
        <w:tc>
          <w:tcPr>
            <w:tcW w:w="3060" w:type="dxa"/>
            <w:vAlign w:val="center"/>
          </w:tcPr>
          <w:p>
            <w:pPr>
              <w:rPr>
                <w:rFonts w:hint="eastAsia" w:ascii="宋体" w:hAnsi="宋体" w:eastAsia="宋体" w:cs="宋体"/>
                <w:color w:val="auto"/>
                <w:highlight w:val="none"/>
              </w:rPr>
            </w:pPr>
            <w:r>
              <w:rPr>
                <w:rFonts w:hint="eastAsia" w:ascii="宋体" w:hAnsi="宋体" w:eastAsia="宋体" w:cs="宋体"/>
                <w:color w:val="auto"/>
                <w:highlight w:val="none"/>
              </w:rPr>
              <w:t>按对应格式文件签署、盖章(原件)</w:t>
            </w:r>
          </w:p>
        </w:tc>
        <w:tc>
          <w:tcPr>
            <w:tcW w:w="1701" w:type="dxa"/>
            <w:vAlign w:val="center"/>
          </w:tcPr>
          <w:p>
            <w:pPr>
              <w:rPr>
                <w:rFonts w:hint="eastAsia" w:ascii="宋体" w:hAnsi="宋体" w:eastAsia="宋体" w:cs="宋体"/>
                <w:color w:val="auto"/>
                <w:highlight w:val="none"/>
              </w:rPr>
            </w:pPr>
          </w:p>
        </w:tc>
        <w:tc>
          <w:tcPr>
            <w:tcW w:w="2207" w:type="dxa"/>
            <w:vAlign w:val="center"/>
          </w:tcPr>
          <w:p>
            <w:pPr>
              <w:jc w:val="center"/>
              <w:rPr>
                <w:rFonts w:hint="eastAsia" w:ascii="宋体" w:hAnsi="宋体" w:eastAsia="宋体" w:cs="宋体"/>
                <w:color w:val="auto"/>
                <w:highlight w:val="none"/>
              </w:rPr>
            </w:pPr>
            <w:r>
              <w:rPr>
                <w:rFonts w:hint="eastAsia" w:ascii="宋体" w:hAnsi="宋体" w:eastAsia="宋体" w:cs="宋体"/>
                <w:color w:val="auto"/>
                <w:highlight w:val="none"/>
              </w:rPr>
              <w:t>见报价文件</w:t>
            </w:r>
          </w:p>
          <w:p>
            <w:pPr>
              <w:jc w:val="center"/>
              <w:rPr>
                <w:rFonts w:hint="eastAsia" w:ascii="宋体" w:hAnsi="宋体" w:eastAsia="宋体" w:cs="宋体"/>
                <w:color w:val="auto"/>
                <w:highlight w:val="none"/>
              </w:rPr>
            </w:pPr>
            <w:r>
              <w:rPr>
                <w:rFonts w:hint="eastAsia" w:ascii="宋体" w:hAnsi="宋体" w:eastAsia="宋体" w:cs="宋体"/>
                <w:color w:val="auto"/>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jc w:val="center"/>
        </w:trPr>
        <w:tc>
          <w:tcPr>
            <w:tcW w:w="888" w:type="dxa"/>
            <w:vMerge w:val="continue"/>
          </w:tcPr>
          <w:p>
            <w:pPr>
              <w:rPr>
                <w:rFonts w:hint="eastAsia" w:ascii="宋体" w:hAnsi="宋体" w:eastAsia="宋体" w:cs="宋体"/>
                <w:color w:val="auto"/>
                <w:highlight w:val="none"/>
              </w:rPr>
            </w:pPr>
          </w:p>
        </w:tc>
        <w:tc>
          <w:tcPr>
            <w:tcW w:w="1684" w:type="dxa"/>
            <w:vAlign w:val="center"/>
          </w:tcPr>
          <w:p>
            <w:pPr>
              <w:rPr>
                <w:rFonts w:hint="eastAsia" w:ascii="宋体" w:hAnsi="宋体" w:eastAsia="宋体" w:cs="宋体"/>
                <w:color w:val="auto"/>
                <w:highlight w:val="none"/>
              </w:rPr>
            </w:pPr>
            <w:r>
              <w:rPr>
                <w:rFonts w:hint="eastAsia" w:ascii="宋体" w:hAnsi="宋体" w:eastAsia="宋体" w:cs="宋体"/>
                <w:color w:val="auto"/>
                <w:highlight w:val="none"/>
              </w:rPr>
              <w:t>不接受联合体投标</w:t>
            </w:r>
          </w:p>
        </w:tc>
        <w:tc>
          <w:tcPr>
            <w:tcW w:w="3060" w:type="dxa"/>
            <w:vAlign w:val="center"/>
          </w:tcPr>
          <w:p>
            <w:pPr>
              <w:rPr>
                <w:rFonts w:hint="eastAsia" w:ascii="宋体" w:hAnsi="宋体" w:eastAsia="宋体" w:cs="宋体"/>
                <w:color w:val="auto"/>
                <w:highlight w:val="none"/>
              </w:rPr>
            </w:pPr>
            <w:r>
              <w:rPr>
                <w:rFonts w:hint="eastAsia" w:ascii="宋体" w:hAnsi="宋体" w:eastAsia="宋体" w:cs="宋体"/>
                <w:color w:val="auto"/>
                <w:highlight w:val="none"/>
              </w:rPr>
              <w:t>按询价文件要求</w:t>
            </w:r>
          </w:p>
        </w:tc>
        <w:tc>
          <w:tcPr>
            <w:tcW w:w="1701" w:type="dxa"/>
            <w:vAlign w:val="center"/>
          </w:tcPr>
          <w:p>
            <w:pPr>
              <w:rPr>
                <w:rFonts w:hint="eastAsia" w:ascii="宋体" w:hAnsi="宋体" w:eastAsia="宋体" w:cs="宋体"/>
                <w:color w:val="auto"/>
                <w:highlight w:val="none"/>
              </w:rPr>
            </w:pPr>
          </w:p>
        </w:tc>
        <w:tc>
          <w:tcPr>
            <w:tcW w:w="2207" w:type="dxa"/>
            <w:vAlign w:val="center"/>
          </w:tcPr>
          <w:p>
            <w:pPr>
              <w:jc w:val="center"/>
              <w:rPr>
                <w:rFonts w:hint="eastAsia" w:ascii="宋体" w:hAnsi="宋体" w:eastAsia="宋体" w:cs="宋体"/>
                <w:color w:val="auto"/>
                <w:highlight w:val="none"/>
              </w:rPr>
            </w:pPr>
            <w:r>
              <w:rPr>
                <w:rFonts w:hint="eastAsia" w:ascii="宋体" w:hAnsi="宋体" w:eastAsia="宋体" w:cs="宋体"/>
                <w:color w:val="auto"/>
                <w:highlight w:val="none"/>
              </w:rPr>
              <w:t>见报价文件</w:t>
            </w:r>
          </w:p>
          <w:p>
            <w:pPr>
              <w:jc w:val="center"/>
              <w:rPr>
                <w:rFonts w:hint="eastAsia" w:ascii="宋体" w:hAnsi="宋体" w:eastAsia="宋体" w:cs="宋体"/>
                <w:color w:val="auto"/>
                <w:highlight w:val="none"/>
              </w:rPr>
            </w:pPr>
            <w:r>
              <w:rPr>
                <w:rFonts w:hint="eastAsia" w:ascii="宋体" w:hAnsi="宋体" w:eastAsia="宋体" w:cs="宋体"/>
                <w:color w:val="auto"/>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1" w:hRule="atLeast"/>
          <w:jc w:val="center"/>
        </w:trPr>
        <w:tc>
          <w:tcPr>
            <w:tcW w:w="888" w:type="dxa"/>
            <w:vMerge w:val="continue"/>
          </w:tcPr>
          <w:p>
            <w:pPr>
              <w:rPr>
                <w:rFonts w:hint="eastAsia" w:ascii="宋体" w:hAnsi="宋体" w:eastAsia="宋体" w:cs="宋体"/>
                <w:color w:val="auto"/>
                <w:highlight w:val="none"/>
              </w:rPr>
            </w:pPr>
          </w:p>
        </w:tc>
        <w:tc>
          <w:tcPr>
            <w:tcW w:w="1684" w:type="dxa"/>
            <w:vAlign w:val="center"/>
          </w:tcPr>
          <w:p>
            <w:pPr>
              <w:rPr>
                <w:rFonts w:hint="eastAsia" w:ascii="宋体" w:hAnsi="宋体" w:eastAsia="宋体" w:cs="宋体"/>
                <w:color w:val="auto"/>
                <w:highlight w:val="none"/>
              </w:rPr>
            </w:pPr>
            <w:r>
              <w:rPr>
                <w:rFonts w:hint="eastAsia" w:ascii="宋体" w:hAnsi="宋体" w:eastAsia="宋体" w:cs="宋体"/>
                <w:color w:val="auto"/>
                <w:highlight w:val="none"/>
              </w:rPr>
              <w:t>其他要求</w:t>
            </w:r>
          </w:p>
        </w:tc>
        <w:tc>
          <w:tcPr>
            <w:tcW w:w="3060" w:type="dxa"/>
            <w:vAlign w:val="center"/>
          </w:tcPr>
          <w:p>
            <w:pPr>
              <w:rPr>
                <w:rFonts w:hint="eastAsia" w:ascii="宋体" w:hAnsi="宋体" w:eastAsia="宋体" w:cs="宋体"/>
                <w:color w:val="auto"/>
                <w:highlight w:val="none"/>
              </w:rPr>
            </w:pPr>
            <w:r>
              <w:rPr>
                <w:rFonts w:hint="eastAsia" w:ascii="宋体" w:hAnsi="宋体" w:eastAsia="宋体" w:cs="宋体"/>
                <w:color w:val="auto"/>
                <w:highlight w:val="none"/>
              </w:rPr>
              <w:t>按资料清单中规定提供“必须提交”的文件资料</w:t>
            </w:r>
          </w:p>
        </w:tc>
        <w:tc>
          <w:tcPr>
            <w:tcW w:w="1701" w:type="dxa"/>
            <w:vAlign w:val="center"/>
          </w:tcPr>
          <w:p>
            <w:pPr>
              <w:rPr>
                <w:rFonts w:hint="eastAsia" w:ascii="宋体" w:hAnsi="宋体" w:eastAsia="宋体" w:cs="宋体"/>
                <w:color w:val="auto"/>
                <w:highlight w:val="none"/>
              </w:rPr>
            </w:pPr>
          </w:p>
        </w:tc>
        <w:tc>
          <w:tcPr>
            <w:tcW w:w="2207" w:type="dxa"/>
            <w:vAlign w:val="center"/>
          </w:tcPr>
          <w:p>
            <w:pPr>
              <w:jc w:val="center"/>
              <w:rPr>
                <w:rFonts w:hint="eastAsia" w:ascii="宋体" w:hAnsi="宋体" w:eastAsia="宋体" w:cs="宋体"/>
                <w:color w:val="auto"/>
                <w:highlight w:val="none"/>
              </w:rPr>
            </w:pPr>
            <w:r>
              <w:rPr>
                <w:rFonts w:hint="eastAsia" w:ascii="宋体" w:hAnsi="宋体" w:eastAsia="宋体" w:cs="宋体"/>
                <w:color w:val="auto"/>
                <w:highlight w:val="none"/>
              </w:rPr>
              <w:t>见报价文件</w:t>
            </w:r>
          </w:p>
          <w:p>
            <w:pPr>
              <w:jc w:val="center"/>
              <w:rPr>
                <w:rFonts w:hint="eastAsia" w:ascii="宋体" w:hAnsi="宋体" w:eastAsia="宋体" w:cs="宋体"/>
                <w:color w:val="auto"/>
                <w:highlight w:val="none"/>
              </w:rPr>
            </w:pPr>
            <w:r>
              <w:rPr>
                <w:rFonts w:hint="eastAsia" w:ascii="宋体" w:hAnsi="宋体" w:eastAsia="宋体" w:cs="宋体"/>
                <w:color w:val="auto"/>
                <w:highlight w:val="none"/>
              </w:rPr>
              <w:t>第（  ）页</w:t>
            </w:r>
          </w:p>
        </w:tc>
      </w:tr>
    </w:tbl>
    <w:p>
      <w:pPr>
        <w:pStyle w:val="2"/>
        <w:rPr>
          <w:color w:val="auto"/>
          <w:highlight w:val="none"/>
        </w:rPr>
      </w:pPr>
    </w:p>
    <w:p>
      <w:pPr>
        <w:pStyle w:val="2"/>
        <w:rPr>
          <w:color w:val="auto"/>
          <w:highlight w:val="none"/>
        </w:rPr>
      </w:pPr>
      <w:r>
        <w:rPr>
          <w:rFonts w:hint="eastAsia"/>
          <w:color w:val="auto"/>
          <w:highlight w:val="none"/>
        </w:rPr>
        <w:t>注：1、以上材料将作为投标供应商资格性和符合性审核的重要内容之一，投标供应商必须严格按照其内容及序列要求在报价文件中对应如实提供，对缺漏和不符合项或提交的资料字迹模糊不清而现场无法提供原件核实的将会直接导致无效投标。不能继续参与后续评标，有效投标人少于3家的将导致废标。废标后，除采购任务取消情形外，应当重新组织采购。在对应的自查结论中填“通过”或“不通过”。</w:t>
      </w:r>
    </w:p>
    <w:p>
      <w:pPr>
        <w:pStyle w:val="2"/>
        <w:rPr>
          <w:color w:val="auto"/>
          <w:highlight w:val="none"/>
        </w:rPr>
      </w:pPr>
      <w:r>
        <w:rPr>
          <w:color w:val="auto"/>
          <w:highlight w:val="none"/>
        </w:rPr>
        <w:t xml:space="preserve">   2</w:t>
      </w:r>
      <w:r>
        <w:rPr>
          <w:rFonts w:hint="eastAsia"/>
          <w:color w:val="auto"/>
          <w:highlight w:val="none"/>
        </w:rPr>
        <w:t>、投标供应商的报价文件为法定代表人签署并由法定代表人亲自递交报价文件和参加报价的，可不提供“法定代表人授权书”及“代理人身份证”。</w:t>
      </w:r>
    </w:p>
    <w:p>
      <w:pPr>
        <w:pStyle w:val="2"/>
        <w:rPr>
          <w:color w:val="auto"/>
          <w:highlight w:val="none"/>
        </w:rPr>
      </w:pPr>
    </w:p>
    <w:p>
      <w:pPr>
        <w:pStyle w:val="2"/>
        <w:rPr>
          <w:color w:val="auto"/>
          <w:highlight w:val="none"/>
        </w:rPr>
      </w:pPr>
    </w:p>
    <w:p>
      <w:pPr>
        <w:pStyle w:val="2"/>
        <w:rPr>
          <w:color w:val="auto"/>
          <w:highlight w:val="none"/>
        </w:rPr>
      </w:pPr>
    </w:p>
    <w:p>
      <w:pPr>
        <w:adjustRightInd w:val="0"/>
        <w:snapToGrid w:val="0"/>
        <w:spacing w:line="360" w:lineRule="auto"/>
        <w:rPr>
          <w:rFonts w:hint="eastAsia" w:ascii="宋体" w:hAnsi="宋体" w:eastAsia="宋体"/>
          <w:bCs/>
          <w:color w:val="auto"/>
          <w:szCs w:val="21"/>
          <w:highlight w:val="none"/>
        </w:rPr>
      </w:pPr>
      <w:r>
        <w:rPr>
          <w:rFonts w:hint="eastAsia" w:ascii="宋体" w:hAnsi="宋体" w:eastAsia="宋体"/>
          <w:bCs/>
          <w:color w:val="auto"/>
          <w:szCs w:val="21"/>
          <w:highlight w:val="none"/>
        </w:rPr>
        <w:t xml:space="preserve">供应商法定代表人（负责人）或授权代理人（签字）：                    </w:t>
      </w:r>
    </w:p>
    <w:p>
      <w:pPr>
        <w:adjustRightInd w:val="0"/>
        <w:snapToGrid w:val="0"/>
        <w:spacing w:line="360" w:lineRule="auto"/>
        <w:rPr>
          <w:rFonts w:hint="eastAsia" w:ascii="宋体" w:hAnsi="宋体" w:eastAsia="宋体"/>
          <w:bCs/>
          <w:color w:val="auto"/>
          <w:szCs w:val="21"/>
          <w:highlight w:val="none"/>
        </w:rPr>
      </w:pPr>
      <w:r>
        <w:rPr>
          <w:rFonts w:hint="eastAsia" w:ascii="宋体" w:hAnsi="宋体" w:eastAsia="宋体"/>
          <w:bCs/>
          <w:color w:val="auto"/>
          <w:szCs w:val="21"/>
          <w:highlight w:val="none"/>
        </w:rPr>
        <w:t xml:space="preserve">供应商名称（加盖公章）：                   </w:t>
      </w:r>
    </w:p>
    <w:p>
      <w:pPr>
        <w:adjustRightInd w:val="0"/>
        <w:snapToGrid w:val="0"/>
        <w:spacing w:line="360" w:lineRule="auto"/>
        <w:rPr>
          <w:rFonts w:hint="eastAsia" w:ascii="宋体" w:hAnsi="宋体" w:eastAsia="宋体"/>
          <w:bCs/>
          <w:color w:val="auto"/>
          <w:szCs w:val="21"/>
          <w:highlight w:val="none"/>
        </w:rPr>
      </w:pPr>
      <w:r>
        <w:rPr>
          <w:rFonts w:hint="eastAsia" w:ascii="宋体" w:hAnsi="宋体" w:eastAsia="宋体"/>
          <w:bCs/>
          <w:color w:val="auto"/>
          <w:szCs w:val="21"/>
          <w:highlight w:val="none"/>
        </w:rPr>
        <w:t>日期：   年   月   日</w:t>
      </w:r>
    </w:p>
    <w:p>
      <w:pPr>
        <w:adjustRightInd w:val="0"/>
        <w:snapToGrid w:val="0"/>
        <w:spacing w:line="360" w:lineRule="auto"/>
        <w:rPr>
          <w:rFonts w:hint="eastAsia" w:ascii="宋体" w:hAnsi="宋体" w:eastAsia="宋体"/>
          <w:bCs/>
          <w:color w:val="auto"/>
          <w:szCs w:val="21"/>
          <w:highlight w:val="none"/>
        </w:rPr>
        <w:sectPr>
          <w:headerReference r:id="rId9" w:type="default"/>
          <w:pgSz w:w="11906" w:h="16838"/>
          <w:pgMar w:top="1134" w:right="1361" w:bottom="1134" w:left="1361" w:header="851" w:footer="992" w:gutter="0"/>
          <w:cols w:space="720" w:num="1"/>
          <w:docGrid w:linePitch="312" w:charSpace="0"/>
        </w:sectPr>
      </w:pPr>
    </w:p>
    <w:p>
      <w:pPr>
        <w:pStyle w:val="4"/>
        <w:widowControl/>
        <w:numPr>
          <w:ilvl w:val="0"/>
          <w:numId w:val="0"/>
        </w:numPr>
        <w:autoSpaceDE w:val="0"/>
        <w:autoSpaceDN w:val="0"/>
        <w:adjustRightInd w:val="0"/>
        <w:snapToGrid w:val="0"/>
        <w:spacing w:line="240" w:lineRule="auto"/>
        <w:jc w:val="center"/>
        <w:textAlignment w:val="baseline"/>
        <w:rPr>
          <w:rFonts w:ascii="黑体" w:hAnsi="宋体"/>
          <w:b w:val="0"/>
          <w:color w:val="auto"/>
          <w:kern w:val="44"/>
          <w:sz w:val="21"/>
          <w:szCs w:val="20"/>
          <w:highlight w:val="none"/>
        </w:rPr>
      </w:pPr>
      <w:bookmarkStart w:id="347" w:name="_Toc383439867"/>
      <w:bookmarkStart w:id="348" w:name="_Toc24981"/>
      <w:bookmarkStart w:id="349" w:name="_Toc339019902"/>
      <w:bookmarkStart w:id="350" w:name="_Toc333237691"/>
      <w:bookmarkStart w:id="351" w:name="_Toc350756463"/>
      <w:bookmarkStart w:id="352" w:name="_Toc336681593"/>
      <w:bookmarkStart w:id="353" w:name="_Toc339362313"/>
      <w:bookmarkStart w:id="354" w:name="_Toc380764125"/>
      <w:bookmarkStart w:id="355" w:name="_Toc331684055"/>
      <w:bookmarkStart w:id="356" w:name="_Toc365985191"/>
      <w:bookmarkStart w:id="357" w:name="_Toc340672882"/>
      <w:bookmarkStart w:id="358" w:name="_Toc332270360"/>
      <w:bookmarkStart w:id="359" w:name="_Toc343248431"/>
      <w:bookmarkStart w:id="360" w:name="_Toc343247113"/>
      <w:bookmarkStart w:id="361" w:name="_Toc333935700"/>
      <w:bookmarkStart w:id="362" w:name="_Toc336681948"/>
      <w:bookmarkStart w:id="363" w:name="_Toc332206722"/>
      <w:bookmarkStart w:id="364" w:name="_Toc342312456"/>
      <w:bookmarkStart w:id="365" w:name="_Toc343612933"/>
      <w:bookmarkStart w:id="366" w:name="_Toc339020028"/>
      <w:bookmarkStart w:id="367" w:name="_Toc366072542"/>
      <w:bookmarkStart w:id="368" w:name="_Toc342296774"/>
      <w:bookmarkStart w:id="369" w:name="_Toc333238647"/>
      <w:bookmarkStart w:id="370" w:name="_Toc333935359"/>
      <w:bookmarkStart w:id="371" w:name="_Toc342398143"/>
      <w:bookmarkStart w:id="372" w:name="_Toc342060388"/>
      <w:bookmarkStart w:id="373" w:name="_Toc330459999"/>
      <w:bookmarkStart w:id="374" w:name="_Toc339020246"/>
      <w:bookmarkStart w:id="375" w:name="_Toc340507455"/>
      <w:bookmarkStart w:id="376" w:name="_Toc333237802"/>
      <w:bookmarkStart w:id="377" w:name="_Toc339441100"/>
      <w:bookmarkStart w:id="378" w:name="_Toc331512914"/>
      <w:bookmarkStart w:id="379" w:name="_Toc345312610"/>
      <w:bookmarkStart w:id="380" w:name="_Toc340677083"/>
      <w:bookmarkStart w:id="381" w:name="_Toc365967085"/>
      <w:bookmarkStart w:id="382" w:name="_Toc339020108"/>
      <w:bookmarkStart w:id="383" w:name="_Toc337632371"/>
      <w:bookmarkStart w:id="384" w:name="_Toc341348353"/>
      <w:bookmarkStart w:id="385" w:name="_Toc350438762"/>
      <w:r>
        <w:rPr>
          <w:rFonts w:hint="eastAsia" w:ascii="黑体" w:hAnsi="宋体"/>
          <w:b w:val="0"/>
          <w:color w:val="auto"/>
          <w:kern w:val="44"/>
          <w:sz w:val="21"/>
          <w:szCs w:val="20"/>
          <w:highlight w:val="none"/>
        </w:rPr>
        <w:t>（一）无重大违法记录声明函</w:t>
      </w:r>
      <w:bookmarkEnd w:id="347"/>
      <w:bookmarkEnd w:id="348"/>
    </w:p>
    <w:p>
      <w:pPr>
        <w:pStyle w:val="2"/>
        <w:spacing w:line="360" w:lineRule="auto"/>
        <w:ind w:left="420" w:firstLine="0"/>
        <w:rPr>
          <w:color w:val="auto"/>
          <w:highlight w:val="none"/>
        </w:rPr>
      </w:pPr>
    </w:p>
    <w:p>
      <w:pPr>
        <w:spacing w:line="360" w:lineRule="auto"/>
        <w:rPr>
          <w:color w:val="auto"/>
          <w:szCs w:val="21"/>
          <w:highlight w:val="none"/>
        </w:rPr>
      </w:pPr>
      <w:r>
        <w:rPr>
          <w:rFonts w:hint="eastAsia"/>
          <w:color w:val="auto"/>
          <w:szCs w:val="21"/>
          <w:highlight w:val="none"/>
        </w:rPr>
        <w:t>致广东业信采购招标有限公司：</w:t>
      </w:r>
    </w:p>
    <w:p>
      <w:pPr>
        <w:spacing w:line="360" w:lineRule="auto"/>
        <w:ind w:firstLine="420" w:firstLineChars="200"/>
        <w:rPr>
          <w:color w:val="auto"/>
          <w:szCs w:val="21"/>
          <w:highlight w:val="none"/>
        </w:rPr>
      </w:pPr>
      <w:r>
        <w:rPr>
          <w:rFonts w:hint="eastAsia"/>
          <w:color w:val="auto"/>
          <w:szCs w:val="21"/>
          <w:highlight w:val="none"/>
        </w:rPr>
        <w:t>针对贵方组织的项目</w:t>
      </w:r>
      <w:r>
        <w:rPr>
          <w:rFonts w:hint="eastAsia"/>
          <w:color w:val="auto"/>
          <w:szCs w:val="21"/>
          <w:highlight w:val="none"/>
          <w:u w:val="single"/>
        </w:rPr>
        <w:t xml:space="preserve">                          </w:t>
      </w:r>
      <w:r>
        <w:rPr>
          <w:rFonts w:hint="eastAsia"/>
          <w:color w:val="auto"/>
          <w:szCs w:val="21"/>
          <w:highlight w:val="none"/>
        </w:rPr>
        <w:t>（项目编号：</w:t>
      </w:r>
      <w:r>
        <w:rPr>
          <w:rFonts w:hint="eastAsia"/>
          <w:color w:val="auto"/>
          <w:szCs w:val="21"/>
          <w:highlight w:val="none"/>
          <w:u w:val="single"/>
        </w:rPr>
        <w:t xml:space="preserve">           </w:t>
      </w:r>
      <w:r>
        <w:rPr>
          <w:rFonts w:hint="eastAsia"/>
          <w:color w:val="auto"/>
          <w:szCs w:val="21"/>
          <w:highlight w:val="none"/>
        </w:rPr>
        <w:t>）</w:t>
      </w:r>
      <w:r>
        <w:rPr>
          <w:rFonts w:hint="eastAsia" w:hAnsi="宋体"/>
          <w:bCs/>
          <w:color w:val="auto"/>
          <w:szCs w:val="24"/>
          <w:highlight w:val="none"/>
          <w:lang w:val="en-US" w:eastAsia="zh-CN"/>
        </w:rPr>
        <w:t>包组号：</w:t>
      </w:r>
      <w:r>
        <w:rPr>
          <w:rFonts w:hint="eastAsia" w:hAnsi="宋体"/>
          <w:bCs/>
          <w:color w:val="auto"/>
          <w:szCs w:val="24"/>
          <w:highlight w:val="none"/>
          <w:u w:val="single"/>
          <w:lang w:val="en-US" w:eastAsia="zh-CN"/>
        </w:rPr>
        <w:t xml:space="preserve">        </w:t>
      </w:r>
      <w:r>
        <w:rPr>
          <w:rFonts w:hint="eastAsia"/>
          <w:color w:val="auto"/>
          <w:szCs w:val="21"/>
          <w:highlight w:val="none"/>
        </w:rPr>
        <w:t>，我方郑重承诺：</w:t>
      </w:r>
    </w:p>
    <w:p>
      <w:pPr>
        <w:spacing w:line="360" w:lineRule="auto"/>
        <w:rPr>
          <w:color w:val="auto"/>
          <w:szCs w:val="21"/>
          <w:highlight w:val="none"/>
        </w:rPr>
      </w:pPr>
      <w:r>
        <w:rPr>
          <w:rFonts w:hint="eastAsia"/>
          <w:color w:val="auto"/>
          <w:szCs w:val="21"/>
          <w:highlight w:val="none"/>
        </w:rPr>
        <w:t>参加本次政府采购活动前三年内，在经营活动中没有重大违法记录。</w:t>
      </w:r>
    </w:p>
    <w:p>
      <w:pPr>
        <w:spacing w:line="360" w:lineRule="auto"/>
        <w:rPr>
          <w:color w:val="auto"/>
          <w:szCs w:val="21"/>
          <w:highlight w:val="none"/>
        </w:rPr>
      </w:pPr>
      <w:r>
        <w:rPr>
          <w:rFonts w:hint="eastAsia"/>
          <w:color w:val="auto"/>
          <w:szCs w:val="21"/>
          <w:highlight w:val="none"/>
        </w:rPr>
        <w:t>本公司对上述声明的真实性负责。如有虚假，将依法承担相关责任。</w:t>
      </w:r>
    </w:p>
    <w:p>
      <w:pPr>
        <w:spacing w:line="360" w:lineRule="auto"/>
        <w:rPr>
          <w:color w:val="auto"/>
          <w:szCs w:val="21"/>
          <w:highlight w:val="none"/>
        </w:rPr>
      </w:pPr>
      <w:r>
        <w:rPr>
          <w:rFonts w:hint="eastAsia"/>
          <w:color w:val="auto"/>
          <w:szCs w:val="21"/>
          <w:highlight w:val="none"/>
        </w:rPr>
        <w:t>特此声明。</w:t>
      </w:r>
    </w:p>
    <w:p>
      <w:pPr>
        <w:spacing w:line="360" w:lineRule="auto"/>
        <w:ind w:firstLine="660"/>
        <w:rPr>
          <w:color w:val="auto"/>
          <w:szCs w:val="21"/>
          <w:highlight w:val="none"/>
        </w:rPr>
      </w:pPr>
    </w:p>
    <w:p>
      <w:pPr>
        <w:spacing w:line="360" w:lineRule="auto"/>
        <w:ind w:firstLine="660"/>
        <w:rPr>
          <w:color w:val="auto"/>
          <w:szCs w:val="21"/>
          <w:highlight w:val="none"/>
        </w:rPr>
      </w:pPr>
    </w:p>
    <w:p>
      <w:pPr>
        <w:spacing w:line="360" w:lineRule="auto"/>
        <w:ind w:firstLine="660"/>
        <w:rPr>
          <w:color w:val="auto"/>
          <w:szCs w:val="21"/>
          <w:highlight w:val="none"/>
        </w:rPr>
      </w:pPr>
    </w:p>
    <w:p>
      <w:pPr>
        <w:spacing w:line="360" w:lineRule="auto"/>
        <w:ind w:firstLine="660"/>
        <w:rPr>
          <w:color w:val="auto"/>
          <w:szCs w:val="21"/>
          <w:highlight w:val="none"/>
        </w:rPr>
      </w:pPr>
    </w:p>
    <w:p>
      <w:pPr>
        <w:spacing w:line="360" w:lineRule="auto"/>
        <w:ind w:firstLine="660"/>
        <w:rPr>
          <w:color w:val="auto"/>
          <w:szCs w:val="21"/>
          <w:highlight w:val="none"/>
        </w:rPr>
      </w:pPr>
    </w:p>
    <w:p>
      <w:pPr>
        <w:spacing w:line="360" w:lineRule="auto"/>
        <w:ind w:firstLine="660"/>
        <w:rPr>
          <w:color w:val="auto"/>
          <w:szCs w:val="21"/>
          <w:highlight w:val="none"/>
        </w:rPr>
      </w:pPr>
    </w:p>
    <w:p>
      <w:pPr>
        <w:spacing w:line="360" w:lineRule="auto"/>
        <w:ind w:firstLine="660"/>
        <w:rPr>
          <w:color w:val="auto"/>
          <w:szCs w:val="21"/>
          <w:highlight w:val="none"/>
        </w:rPr>
      </w:pPr>
    </w:p>
    <w:p>
      <w:pPr>
        <w:spacing w:line="360" w:lineRule="auto"/>
        <w:ind w:firstLine="660"/>
        <w:rPr>
          <w:color w:val="auto"/>
          <w:szCs w:val="21"/>
          <w:highlight w:val="none"/>
        </w:rPr>
      </w:pPr>
    </w:p>
    <w:p>
      <w:pPr>
        <w:spacing w:line="360" w:lineRule="auto"/>
        <w:ind w:firstLine="660"/>
        <w:rPr>
          <w:color w:val="auto"/>
          <w:szCs w:val="21"/>
          <w:highlight w:val="none"/>
        </w:rPr>
      </w:pPr>
    </w:p>
    <w:p>
      <w:pPr>
        <w:spacing w:line="360" w:lineRule="auto"/>
        <w:rPr>
          <w:color w:val="auto"/>
          <w:szCs w:val="21"/>
          <w:highlight w:val="none"/>
        </w:rPr>
      </w:pPr>
      <w:r>
        <w:rPr>
          <w:rFonts w:hint="eastAsia"/>
          <w:color w:val="auto"/>
          <w:szCs w:val="21"/>
          <w:highlight w:val="none"/>
        </w:rPr>
        <w:t>供应商法定代表人（负责人）或授权代理人（签字）：</w:t>
      </w:r>
    </w:p>
    <w:p>
      <w:pPr>
        <w:spacing w:line="360" w:lineRule="auto"/>
        <w:rPr>
          <w:color w:val="auto"/>
          <w:szCs w:val="21"/>
          <w:highlight w:val="none"/>
          <w:u w:val="single"/>
        </w:rPr>
      </w:pPr>
      <w:r>
        <w:rPr>
          <w:rFonts w:hint="eastAsia"/>
          <w:color w:val="auto"/>
          <w:szCs w:val="21"/>
          <w:highlight w:val="none"/>
        </w:rPr>
        <w:t>供应商名称（加盖公章）：</w:t>
      </w:r>
    </w:p>
    <w:p>
      <w:pPr>
        <w:spacing w:line="360" w:lineRule="auto"/>
        <w:rPr>
          <w:color w:val="auto"/>
          <w:szCs w:val="21"/>
          <w:highlight w:val="none"/>
          <w:u w:val="single"/>
        </w:rPr>
      </w:pPr>
      <w:r>
        <w:rPr>
          <w:rFonts w:hint="eastAsia" w:ascii="宋体" w:hAnsi="宋体"/>
          <w:bCs/>
          <w:color w:val="auto"/>
          <w:szCs w:val="21"/>
          <w:highlight w:val="none"/>
        </w:rPr>
        <w:t>日期： 年月 日</w:t>
      </w:r>
    </w:p>
    <w:p>
      <w:pPr>
        <w:pStyle w:val="2"/>
        <w:ind w:left="420" w:firstLine="0"/>
        <w:rPr>
          <w:color w:val="auto"/>
          <w:highlight w:val="none"/>
        </w:rPr>
      </w:pPr>
    </w:p>
    <w:p>
      <w:pPr>
        <w:pStyle w:val="2"/>
        <w:ind w:left="420" w:firstLine="0"/>
        <w:rPr>
          <w:color w:val="auto"/>
          <w:highlight w:val="none"/>
        </w:rPr>
      </w:pPr>
    </w:p>
    <w:p>
      <w:pPr>
        <w:pStyle w:val="2"/>
        <w:ind w:left="420" w:firstLine="0"/>
        <w:rPr>
          <w:color w:val="auto"/>
          <w:highlight w:val="none"/>
        </w:rPr>
      </w:pPr>
    </w:p>
    <w:p>
      <w:pPr>
        <w:pStyle w:val="2"/>
        <w:ind w:left="420" w:firstLine="0"/>
        <w:rPr>
          <w:color w:val="auto"/>
          <w:highlight w:val="none"/>
        </w:rPr>
      </w:pPr>
    </w:p>
    <w:p>
      <w:pPr>
        <w:pStyle w:val="2"/>
        <w:ind w:left="420" w:firstLine="0"/>
        <w:rPr>
          <w:color w:val="auto"/>
          <w:highlight w:val="none"/>
        </w:rPr>
      </w:pPr>
    </w:p>
    <w:p>
      <w:pPr>
        <w:pStyle w:val="2"/>
        <w:ind w:left="420" w:firstLine="0"/>
        <w:rPr>
          <w:color w:val="auto"/>
          <w:highlight w:val="none"/>
        </w:rPr>
      </w:pPr>
    </w:p>
    <w:p>
      <w:pPr>
        <w:pStyle w:val="2"/>
        <w:ind w:left="420" w:firstLine="0"/>
        <w:rPr>
          <w:color w:val="auto"/>
          <w:highlight w:val="none"/>
        </w:rPr>
      </w:pPr>
    </w:p>
    <w:p>
      <w:pPr>
        <w:pStyle w:val="2"/>
        <w:ind w:left="420" w:firstLine="0"/>
        <w:rPr>
          <w:color w:val="auto"/>
          <w:highlight w:val="none"/>
        </w:rPr>
      </w:pPr>
    </w:p>
    <w:p>
      <w:pPr>
        <w:pStyle w:val="2"/>
        <w:ind w:left="420" w:firstLine="0"/>
        <w:rPr>
          <w:color w:val="auto"/>
          <w:highlight w:val="none"/>
        </w:rPr>
      </w:pPr>
    </w:p>
    <w:p>
      <w:pPr>
        <w:pStyle w:val="2"/>
        <w:ind w:left="420" w:firstLine="0"/>
        <w:rPr>
          <w:color w:val="auto"/>
          <w:highlight w:val="none"/>
        </w:rPr>
      </w:pPr>
    </w:p>
    <w:p>
      <w:pPr>
        <w:pStyle w:val="2"/>
        <w:ind w:left="420" w:firstLine="0"/>
        <w:rPr>
          <w:color w:val="auto"/>
          <w:highlight w:val="none"/>
        </w:rPr>
      </w:pPr>
    </w:p>
    <w:p>
      <w:pPr>
        <w:pStyle w:val="2"/>
        <w:ind w:left="420" w:firstLine="0"/>
        <w:rPr>
          <w:color w:val="auto"/>
          <w:highlight w:val="none"/>
        </w:rPr>
      </w:pPr>
    </w:p>
    <w:p>
      <w:pPr>
        <w:pStyle w:val="2"/>
        <w:ind w:left="420" w:firstLine="0"/>
        <w:rPr>
          <w:color w:val="auto"/>
          <w:highlight w:val="none"/>
        </w:rPr>
      </w:pPr>
    </w:p>
    <w:p>
      <w:pPr>
        <w:pStyle w:val="2"/>
        <w:ind w:left="420" w:firstLine="0"/>
        <w:rPr>
          <w:color w:val="auto"/>
          <w:highlight w:val="none"/>
        </w:rPr>
      </w:pPr>
    </w:p>
    <w:p>
      <w:pPr>
        <w:pStyle w:val="2"/>
        <w:ind w:left="420" w:firstLine="0"/>
        <w:rPr>
          <w:color w:val="auto"/>
          <w:highlight w:val="none"/>
        </w:rPr>
      </w:pPr>
    </w:p>
    <w:p>
      <w:pPr>
        <w:pStyle w:val="2"/>
        <w:ind w:left="420" w:firstLine="0"/>
        <w:rPr>
          <w:color w:val="auto"/>
          <w:highlight w:val="none"/>
        </w:rPr>
      </w:pPr>
    </w:p>
    <w:p>
      <w:pPr>
        <w:pStyle w:val="2"/>
        <w:ind w:left="420" w:firstLine="0"/>
        <w:rPr>
          <w:color w:val="auto"/>
          <w:highlight w:val="none"/>
        </w:rPr>
      </w:pPr>
    </w:p>
    <w:p>
      <w:pPr>
        <w:pStyle w:val="2"/>
        <w:ind w:left="420" w:firstLine="0"/>
        <w:rPr>
          <w:color w:val="auto"/>
          <w:highlight w:val="none"/>
        </w:rPr>
      </w:pPr>
    </w:p>
    <w:p>
      <w:pPr>
        <w:pStyle w:val="2"/>
        <w:ind w:left="420" w:firstLine="0"/>
        <w:rPr>
          <w:color w:val="auto"/>
          <w:highlight w:val="none"/>
        </w:rPr>
      </w:pPr>
    </w:p>
    <w:p>
      <w:pPr>
        <w:pStyle w:val="2"/>
        <w:ind w:left="420" w:firstLine="0"/>
        <w:rPr>
          <w:color w:val="auto"/>
          <w:highlight w:val="none"/>
        </w:rPr>
      </w:pPr>
    </w:p>
    <w:p>
      <w:pPr>
        <w:pStyle w:val="2"/>
        <w:ind w:left="420" w:firstLine="0"/>
        <w:rPr>
          <w:color w:val="auto"/>
          <w:highlight w:val="none"/>
        </w:rPr>
      </w:pPr>
    </w:p>
    <w:p>
      <w:pPr>
        <w:pStyle w:val="2"/>
        <w:ind w:left="420" w:firstLine="0"/>
        <w:rPr>
          <w:color w:val="auto"/>
          <w:highlight w:val="none"/>
        </w:rPr>
      </w:pPr>
    </w:p>
    <w:p>
      <w:pPr>
        <w:pStyle w:val="4"/>
        <w:widowControl/>
        <w:numPr>
          <w:ilvl w:val="0"/>
          <w:numId w:val="0"/>
        </w:numPr>
        <w:autoSpaceDE w:val="0"/>
        <w:autoSpaceDN w:val="0"/>
        <w:adjustRightInd w:val="0"/>
        <w:snapToGrid w:val="0"/>
        <w:spacing w:line="240" w:lineRule="auto"/>
        <w:jc w:val="center"/>
        <w:textAlignment w:val="baseline"/>
        <w:rPr>
          <w:rFonts w:ascii="黑体" w:hAnsi="宋体"/>
          <w:b w:val="0"/>
          <w:color w:val="auto"/>
          <w:kern w:val="44"/>
          <w:sz w:val="21"/>
          <w:szCs w:val="20"/>
          <w:highlight w:val="none"/>
        </w:rPr>
      </w:pPr>
      <w:bookmarkStart w:id="386" w:name="_Toc383439868"/>
      <w:bookmarkStart w:id="387" w:name="_Toc29654"/>
      <w:r>
        <w:rPr>
          <w:rFonts w:hint="eastAsia" w:ascii="黑体" w:hAnsi="宋体"/>
          <w:b w:val="0"/>
          <w:color w:val="auto"/>
          <w:kern w:val="44"/>
          <w:sz w:val="21"/>
          <w:szCs w:val="20"/>
          <w:highlight w:val="none"/>
        </w:rPr>
        <w:t>（二）法定代表人证明书</w:t>
      </w:r>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p>
    <w:p>
      <w:pPr>
        <w:pStyle w:val="2"/>
        <w:rPr>
          <w:color w:val="auto"/>
          <w:highlight w:val="none"/>
        </w:rPr>
      </w:pPr>
    </w:p>
    <w:p>
      <w:pPr>
        <w:spacing w:line="560" w:lineRule="exact"/>
        <w:ind w:firstLine="420" w:firstLineChars="200"/>
        <w:rPr>
          <w:rFonts w:ascii="宋体" w:hAnsi="宋体"/>
          <w:color w:val="auto"/>
          <w:highlight w:val="none"/>
        </w:rPr>
      </w:pPr>
      <w:r>
        <w:rPr>
          <w:rFonts w:hint="eastAsia" w:ascii="宋体" w:hAnsi="宋体"/>
          <w:color w:val="auto"/>
          <w:highlight w:val="none"/>
          <w:u w:val="single"/>
        </w:rPr>
        <w:t xml:space="preserve">      单位法定代表人姓名     </w:t>
      </w:r>
      <w:r>
        <w:rPr>
          <w:rFonts w:hint="eastAsia" w:ascii="宋体" w:hAnsi="宋体"/>
          <w:color w:val="auto"/>
          <w:highlight w:val="none"/>
        </w:rPr>
        <w:t>同志，现任</w:t>
      </w:r>
      <w:r>
        <w:rPr>
          <w:rFonts w:hint="eastAsia" w:ascii="宋体" w:hAnsi="宋体"/>
          <w:color w:val="auto"/>
          <w:highlight w:val="none"/>
          <w:u w:val="single"/>
        </w:rPr>
        <w:t xml:space="preserve">       供应商名称                  </w:t>
      </w:r>
      <w:r>
        <w:rPr>
          <w:rFonts w:hint="eastAsia" w:ascii="宋体" w:hAnsi="宋体"/>
          <w:color w:val="auto"/>
          <w:highlight w:val="none"/>
        </w:rPr>
        <w:t>的</w:t>
      </w:r>
      <w:r>
        <w:rPr>
          <w:rFonts w:hint="eastAsia" w:ascii="宋体" w:hAnsi="宋体"/>
          <w:color w:val="auto"/>
          <w:highlight w:val="none"/>
          <w:u w:val="single"/>
        </w:rPr>
        <w:t xml:space="preserve">   职务    </w:t>
      </w:r>
      <w:r>
        <w:rPr>
          <w:rFonts w:hint="eastAsia" w:ascii="宋体" w:hAnsi="宋体"/>
          <w:color w:val="auto"/>
          <w:highlight w:val="none"/>
        </w:rPr>
        <w:t>，为法定代表人，特此证明。</w:t>
      </w:r>
    </w:p>
    <w:p>
      <w:pPr>
        <w:spacing w:line="560" w:lineRule="exact"/>
        <w:ind w:firstLine="420" w:firstLineChars="200"/>
        <w:rPr>
          <w:rFonts w:ascii="宋体" w:hAnsi="宋体"/>
          <w:color w:val="auto"/>
          <w:highlight w:val="none"/>
        </w:rPr>
      </w:pPr>
    </w:p>
    <w:p>
      <w:pPr>
        <w:spacing w:line="560" w:lineRule="exact"/>
        <w:ind w:firstLine="420" w:firstLineChars="200"/>
        <w:rPr>
          <w:rFonts w:ascii="宋体" w:hAnsi="宋体"/>
          <w:color w:val="auto"/>
          <w:highlight w:val="none"/>
          <w:u w:val="single"/>
        </w:rPr>
      </w:pPr>
      <w:r>
        <w:rPr>
          <w:rFonts w:hint="eastAsia" w:ascii="宋体" w:hAnsi="宋体"/>
          <w:color w:val="auto"/>
          <w:highlight w:val="none"/>
        </w:rPr>
        <w:t>签发单位：</w:t>
      </w:r>
      <w:r>
        <w:rPr>
          <w:rFonts w:hint="eastAsia" w:ascii="宋体" w:hAnsi="宋体"/>
          <w:color w:val="auto"/>
          <w:highlight w:val="none"/>
          <w:u w:val="single"/>
        </w:rPr>
        <w:t xml:space="preserve">（名称并加盖公章）                      </w:t>
      </w:r>
    </w:p>
    <w:p>
      <w:pPr>
        <w:spacing w:line="560" w:lineRule="exact"/>
        <w:ind w:firstLine="420" w:firstLineChars="200"/>
        <w:rPr>
          <w:rFonts w:ascii="宋体" w:hAnsi="宋体"/>
          <w:color w:val="auto"/>
          <w:highlight w:val="none"/>
        </w:rPr>
      </w:pPr>
      <w:r>
        <w:rPr>
          <w:rFonts w:hint="eastAsia" w:ascii="宋体" w:hAnsi="宋体"/>
          <w:color w:val="auto"/>
          <w:highlight w:val="none"/>
        </w:rPr>
        <w:t>签发日期：  有效日期至：年月日</w:t>
      </w:r>
    </w:p>
    <w:p>
      <w:pPr>
        <w:spacing w:line="560" w:lineRule="exact"/>
        <w:ind w:firstLine="420" w:firstLineChars="200"/>
        <w:rPr>
          <w:rFonts w:ascii="宋体" w:hAnsi="宋体"/>
          <w:color w:val="auto"/>
          <w:highlight w:val="none"/>
        </w:rPr>
      </w:pPr>
    </w:p>
    <w:p>
      <w:pPr>
        <w:spacing w:line="560" w:lineRule="exact"/>
        <w:ind w:firstLine="420" w:firstLineChars="200"/>
        <w:rPr>
          <w:rFonts w:ascii="宋体" w:hAnsi="宋体"/>
          <w:color w:val="auto"/>
          <w:highlight w:val="none"/>
        </w:rPr>
      </w:pPr>
      <w:r>
        <w:rPr>
          <w:rFonts w:hint="eastAsia" w:ascii="宋体" w:hAnsi="宋体"/>
          <w:color w:val="auto"/>
          <w:highlight w:val="none"/>
        </w:rPr>
        <w:t xml:space="preserve">附：代表人性别：    年龄：岁    </w:t>
      </w:r>
    </w:p>
    <w:p>
      <w:pPr>
        <w:spacing w:line="480" w:lineRule="exact"/>
        <w:ind w:firstLine="420" w:firstLineChars="200"/>
        <w:rPr>
          <w:rFonts w:ascii="宋体" w:hAnsi="宋体"/>
          <w:color w:val="auto"/>
          <w:highlight w:val="none"/>
        </w:rPr>
      </w:pPr>
    </w:p>
    <w:p>
      <w:pPr>
        <w:spacing w:line="480" w:lineRule="exact"/>
        <w:ind w:firstLine="420" w:firstLineChars="200"/>
        <w:rPr>
          <w:rFonts w:ascii="宋体" w:hAnsi="宋体"/>
          <w:color w:val="auto"/>
          <w:highlight w:val="none"/>
        </w:rPr>
      </w:pPr>
      <w:r>
        <w:rPr>
          <w:rFonts w:hint="eastAsia" w:ascii="宋体" w:hAnsi="宋体"/>
          <w:color w:val="auto"/>
          <w:highlight w:val="none"/>
        </w:rPr>
        <w:t>说明：1、法定代表人为企业事业单位、国家机关、社会团体的主要政务负责人。</w:t>
      </w:r>
    </w:p>
    <w:p>
      <w:pPr>
        <w:spacing w:line="480" w:lineRule="exact"/>
        <w:ind w:firstLine="420" w:firstLineChars="200"/>
        <w:rPr>
          <w:rFonts w:ascii="宋体" w:hAnsi="宋体"/>
          <w:color w:val="auto"/>
          <w:highlight w:val="none"/>
        </w:rPr>
      </w:pPr>
      <w:r>
        <w:rPr>
          <w:rFonts w:hint="eastAsia" w:ascii="宋体" w:hAnsi="宋体"/>
          <w:color w:val="auto"/>
          <w:highlight w:val="none"/>
        </w:rPr>
        <w:t xml:space="preserve">      2、内容必须填写真实、清楚，涂改无效，不得转让、买卖。</w:t>
      </w:r>
    </w:p>
    <w:p>
      <w:pPr>
        <w:spacing w:line="480" w:lineRule="exact"/>
        <w:ind w:firstLine="420" w:firstLineChars="200"/>
        <w:rPr>
          <w:rFonts w:ascii="宋体" w:hAnsi="宋体"/>
          <w:color w:val="auto"/>
          <w:highlight w:val="none"/>
        </w:rPr>
      </w:pPr>
    </w:p>
    <w:p>
      <w:pPr>
        <w:pStyle w:val="2"/>
        <w:rPr>
          <w:rFonts w:hAnsi="宋体"/>
          <w:color w:val="auto"/>
          <w:szCs w:val="24"/>
          <w:highlight w:val="none"/>
        </w:rPr>
      </w:pPr>
    </w:p>
    <w:p>
      <w:pPr>
        <w:pStyle w:val="2"/>
        <w:rPr>
          <w:color w:val="auto"/>
          <w:highlight w:val="none"/>
        </w:rPr>
        <w:sectPr>
          <w:headerReference r:id="rId10" w:type="default"/>
          <w:footerReference r:id="rId11" w:type="default"/>
          <w:pgSz w:w="11906" w:h="16838"/>
          <w:pgMar w:top="1418" w:right="1474" w:bottom="1418" w:left="1474" w:header="851" w:footer="851" w:gutter="0"/>
          <w:cols w:space="720" w:num="1"/>
          <w:titlePg/>
          <w:docGrid w:linePitch="312" w:charSpace="0"/>
        </w:sectPr>
      </w:pPr>
      <w:r>
        <w:rPr>
          <w:color w:val="auto"/>
          <w:highlight w:val="none"/>
        </w:rPr>
        <w:pict>
          <v:shape id="自选图形 263" o:spid="_x0000_s1026" o:spt="176" type="#_x0000_t176" style="position:absolute;left:0pt;margin-left:68.25pt;margin-top:27.3pt;height:135.65pt;width:273.55pt;z-index:251660288;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">
            <v:path/>
            <v:fill focussize="0,0"/>
            <v:stroke joinstyle="miter"/>
            <v:imagedata o:title=""/>
            <o:lock v:ext="edit"/>
            <v:textbox>
              <w:txbxContent>
                <w:p/>
                <w:p/>
                <w:p/>
                <w:p>
                  <w:pPr>
                    <w:jc w:val="center"/>
                  </w:pPr>
                  <w:r>
                    <w:rPr>
                      <w:rFonts w:hint="eastAsia"/>
                    </w:rPr>
                    <w:t>身份证正反面复印件</w:t>
                  </w:r>
                </w:p>
              </w:txbxContent>
            </v:textbox>
          </v:shape>
        </w:pict>
      </w:r>
    </w:p>
    <w:p>
      <w:pPr>
        <w:pStyle w:val="4"/>
        <w:widowControl/>
        <w:numPr>
          <w:ilvl w:val="0"/>
          <w:numId w:val="0"/>
        </w:numPr>
        <w:autoSpaceDE w:val="0"/>
        <w:autoSpaceDN w:val="0"/>
        <w:adjustRightInd w:val="0"/>
        <w:snapToGrid w:val="0"/>
        <w:spacing w:line="240" w:lineRule="auto"/>
        <w:jc w:val="center"/>
        <w:textAlignment w:val="baseline"/>
        <w:rPr>
          <w:rFonts w:ascii="黑体" w:hAnsi="宋体"/>
          <w:b w:val="0"/>
          <w:color w:val="auto"/>
          <w:kern w:val="44"/>
          <w:sz w:val="21"/>
          <w:szCs w:val="20"/>
          <w:highlight w:val="none"/>
        </w:rPr>
      </w:pPr>
      <w:bookmarkStart w:id="388" w:name="_Toc342312457"/>
      <w:bookmarkStart w:id="389" w:name="_Toc365985192"/>
      <w:bookmarkStart w:id="390" w:name="_Toc342060389"/>
      <w:bookmarkStart w:id="391" w:name="_Toc345312611"/>
      <w:bookmarkStart w:id="392" w:name="_Toc350438763"/>
      <w:bookmarkStart w:id="393" w:name="_Toc333935360"/>
      <w:bookmarkStart w:id="394" w:name="_Toc332270361"/>
      <w:bookmarkStart w:id="395" w:name="_Toc340672883"/>
      <w:bookmarkStart w:id="396" w:name="_Toc339441101"/>
      <w:bookmarkStart w:id="397" w:name="_Toc339019903"/>
      <w:bookmarkStart w:id="398" w:name="_Toc340507456"/>
      <w:bookmarkStart w:id="399" w:name="_Toc331684056"/>
      <w:bookmarkStart w:id="400" w:name="_Toc343247114"/>
      <w:bookmarkStart w:id="401" w:name="_Toc343612934"/>
      <w:bookmarkStart w:id="402" w:name="_Toc342398144"/>
      <w:bookmarkStart w:id="403" w:name="_Toc365967086"/>
      <w:bookmarkStart w:id="404" w:name="_Toc342296775"/>
      <w:bookmarkStart w:id="405" w:name="_Toc331512915"/>
      <w:bookmarkStart w:id="406" w:name="_Toc383439869"/>
      <w:bookmarkStart w:id="407" w:name="_Toc333237803"/>
      <w:bookmarkStart w:id="408" w:name="_Toc339020109"/>
      <w:bookmarkStart w:id="409" w:name="_Toc339362314"/>
      <w:bookmarkStart w:id="410" w:name="_Toc330460000"/>
      <w:bookmarkStart w:id="411" w:name="_Toc341348354"/>
      <w:bookmarkStart w:id="412" w:name="_Toc350756464"/>
      <w:bookmarkStart w:id="413" w:name="_Toc343248432"/>
      <w:bookmarkStart w:id="414" w:name="_Toc339020029"/>
      <w:bookmarkStart w:id="415" w:name="_Toc366072543"/>
      <w:bookmarkStart w:id="416" w:name="_Toc336681594"/>
      <w:bookmarkStart w:id="417" w:name="_Toc332206723"/>
      <w:bookmarkStart w:id="418" w:name="_Toc339020247"/>
      <w:bookmarkStart w:id="419" w:name="_Toc340677084"/>
      <w:bookmarkStart w:id="420" w:name="_Toc333935701"/>
      <w:bookmarkStart w:id="421" w:name="_Toc333237692"/>
      <w:bookmarkStart w:id="422" w:name="_Toc337632372"/>
      <w:bookmarkStart w:id="423" w:name="_Toc336681949"/>
      <w:bookmarkStart w:id="424" w:name="_Toc380764126"/>
      <w:bookmarkStart w:id="425" w:name="_Toc333238648"/>
      <w:bookmarkStart w:id="426" w:name="_Toc28181"/>
      <w:r>
        <w:rPr>
          <w:rFonts w:hint="eastAsia" w:ascii="黑体" w:hAnsi="宋体"/>
          <w:b w:val="0"/>
          <w:color w:val="auto"/>
          <w:kern w:val="44"/>
          <w:sz w:val="21"/>
          <w:szCs w:val="20"/>
          <w:highlight w:val="none"/>
        </w:rPr>
        <w:t>（三）法定代表人授权书</w:t>
      </w:r>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p>
    <w:p>
      <w:pPr>
        <w:spacing w:line="560" w:lineRule="exact"/>
        <w:ind w:firstLine="420" w:firstLineChars="200"/>
        <w:rPr>
          <w:rFonts w:ascii="宋体" w:hAnsi="宋体"/>
          <w:bCs/>
          <w:color w:val="auto"/>
          <w:kern w:val="0"/>
          <w:highlight w:val="none"/>
        </w:rPr>
      </w:pPr>
      <w:r>
        <w:rPr>
          <w:rFonts w:hint="eastAsia" w:ascii="宋体" w:hAnsi="宋体"/>
          <w:bCs/>
          <w:color w:val="auto"/>
          <w:kern w:val="0"/>
          <w:highlight w:val="none"/>
        </w:rPr>
        <w:t>本授权委托书声明：我</w:t>
      </w:r>
      <w:r>
        <w:rPr>
          <w:rFonts w:hint="eastAsia" w:ascii="宋体" w:hAnsi="宋体"/>
          <w:bCs/>
          <w:color w:val="auto"/>
          <w:kern w:val="0"/>
          <w:highlight w:val="none"/>
          <w:u w:val="single"/>
        </w:rPr>
        <w:t xml:space="preserve">        （单位法定代表人姓名）</w:t>
      </w:r>
      <w:r>
        <w:rPr>
          <w:rFonts w:hint="eastAsia" w:ascii="宋体" w:hAnsi="宋体"/>
          <w:bCs/>
          <w:color w:val="auto"/>
          <w:kern w:val="0"/>
          <w:highlight w:val="none"/>
        </w:rPr>
        <w:t xml:space="preserve"> 系</w:t>
      </w:r>
      <w:r>
        <w:rPr>
          <w:rFonts w:hint="eastAsia" w:ascii="宋体" w:hAnsi="宋体"/>
          <w:bCs/>
          <w:color w:val="auto"/>
          <w:kern w:val="0"/>
          <w:highlight w:val="none"/>
          <w:u w:val="single"/>
        </w:rPr>
        <w:t xml:space="preserve">       （供应商名称）</w:t>
      </w:r>
      <w:r>
        <w:rPr>
          <w:rFonts w:hint="eastAsia" w:ascii="宋体" w:hAnsi="宋体"/>
          <w:bCs/>
          <w:color w:val="auto"/>
          <w:kern w:val="0"/>
          <w:highlight w:val="none"/>
        </w:rPr>
        <w:t>的法定代表人，现授权委托</w:t>
      </w:r>
      <w:r>
        <w:rPr>
          <w:rFonts w:hint="eastAsia" w:ascii="宋体" w:hAnsi="宋体"/>
          <w:bCs/>
          <w:color w:val="auto"/>
          <w:kern w:val="0"/>
          <w:highlight w:val="none"/>
          <w:u w:val="single"/>
        </w:rPr>
        <w:t xml:space="preserve">                        （供应商名称）</w:t>
      </w:r>
      <w:r>
        <w:rPr>
          <w:rFonts w:hint="eastAsia" w:ascii="宋体" w:hAnsi="宋体"/>
          <w:bCs/>
          <w:color w:val="auto"/>
          <w:kern w:val="0"/>
          <w:highlight w:val="none"/>
        </w:rPr>
        <w:t>的</w:t>
      </w:r>
      <w:r>
        <w:rPr>
          <w:rFonts w:hint="eastAsia" w:ascii="宋体" w:hAnsi="宋体"/>
          <w:bCs/>
          <w:color w:val="auto"/>
          <w:kern w:val="0"/>
          <w:highlight w:val="none"/>
          <w:u w:val="single"/>
        </w:rPr>
        <w:t xml:space="preserve">            （代理人姓名）</w:t>
      </w:r>
      <w:r>
        <w:rPr>
          <w:rFonts w:hint="eastAsia" w:ascii="宋体" w:hAnsi="宋体"/>
          <w:bCs/>
          <w:color w:val="auto"/>
          <w:kern w:val="0"/>
          <w:highlight w:val="none"/>
        </w:rPr>
        <w:t>为我公司代理人，以本公司的名义参加广东业信采购招标有限公司组织的</w:t>
      </w:r>
      <w:r>
        <w:rPr>
          <w:rFonts w:hint="eastAsia" w:ascii="宋体" w:hAnsi="宋体" w:cs="宋体"/>
          <w:color w:val="auto"/>
          <w:szCs w:val="21"/>
          <w:highlight w:val="none"/>
          <w:u w:val="single"/>
        </w:rPr>
        <w:t xml:space="preserve">项目名称        </w:t>
      </w:r>
      <w:r>
        <w:rPr>
          <w:rFonts w:hint="eastAsia" w:ascii="宋体" w:hAnsi="宋体"/>
          <w:bCs/>
          <w:color w:val="auto"/>
          <w:highlight w:val="none"/>
        </w:rPr>
        <w:t xml:space="preserve">招标项目（项目编号: </w:t>
      </w:r>
      <w:r>
        <w:rPr>
          <w:rFonts w:hint="eastAsia" w:ascii="宋体" w:hAnsi="宋体"/>
          <w:bCs/>
          <w:color w:val="auto"/>
          <w:highlight w:val="none"/>
          <w:u w:val="single"/>
          <w:lang w:eastAsia="zh-CN"/>
        </w:rPr>
        <w:t>YXCG-20220521</w:t>
      </w:r>
      <w:r>
        <w:rPr>
          <w:rFonts w:hint="eastAsia" w:ascii="宋体" w:hAnsi="宋体"/>
          <w:bCs/>
          <w:color w:val="auto"/>
          <w:highlight w:val="none"/>
        </w:rPr>
        <w:t>）</w:t>
      </w:r>
      <w:r>
        <w:rPr>
          <w:rFonts w:hint="eastAsia" w:hAnsi="宋体"/>
          <w:bCs/>
          <w:color w:val="auto"/>
          <w:szCs w:val="24"/>
          <w:highlight w:val="none"/>
          <w:lang w:val="en-US" w:eastAsia="zh-CN"/>
        </w:rPr>
        <w:t>包组号：</w:t>
      </w:r>
      <w:r>
        <w:rPr>
          <w:rFonts w:hint="eastAsia" w:hAnsi="宋体"/>
          <w:bCs/>
          <w:color w:val="auto"/>
          <w:szCs w:val="24"/>
          <w:highlight w:val="none"/>
          <w:u w:val="single"/>
          <w:lang w:val="en-US" w:eastAsia="zh-CN"/>
        </w:rPr>
        <w:t xml:space="preserve">        </w:t>
      </w:r>
      <w:r>
        <w:rPr>
          <w:rFonts w:hint="eastAsia" w:ascii="宋体" w:hAnsi="宋体"/>
          <w:bCs/>
          <w:color w:val="auto"/>
          <w:kern w:val="0"/>
          <w:highlight w:val="none"/>
        </w:rPr>
        <w:t>的投标活动。代理人在开标、评标、合同谈判过程中所签署的一切文件和处理与之有关的一切事务，我均予以承认。本授权委托书自签署之日起生效，特此声明。</w:t>
      </w:r>
    </w:p>
    <w:p>
      <w:pPr>
        <w:spacing w:line="560" w:lineRule="exact"/>
        <w:ind w:firstLine="420" w:firstLineChars="200"/>
        <w:rPr>
          <w:rFonts w:ascii="宋体" w:hAnsi="宋体"/>
          <w:bCs/>
          <w:color w:val="auto"/>
          <w:kern w:val="0"/>
          <w:highlight w:val="none"/>
        </w:rPr>
      </w:pPr>
      <w:r>
        <w:rPr>
          <w:rFonts w:hint="eastAsia" w:ascii="宋体" w:hAnsi="宋体"/>
          <w:bCs/>
          <w:color w:val="auto"/>
          <w:kern w:val="0"/>
          <w:highlight w:val="none"/>
        </w:rPr>
        <w:t>代理人无转移委托权。</w:t>
      </w:r>
    </w:p>
    <w:p>
      <w:pPr>
        <w:spacing w:line="560" w:lineRule="exact"/>
        <w:ind w:firstLine="420" w:firstLineChars="200"/>
        <w:rPr>
          <w:rFonts w:ascii="宋体" w:hAnsi="宋体"/>
          <w:bCs/>
          <w:color w:val="auto"/>
          <w:kern w:val="0"/>
          <w:highlight w:val="none"/>
        </w:rPr>
      </w:pPr>
      <w:r>
        <w:rPr>
          <w:rFonts w:hint="eastAsia" w:ascii="宋体" w:hAnsi="宋体"/>
          <w:bCs/>
          <w:color w:val="auto"/>
          <w:kern w:val="0"/>
          <w:highlight w:val="none"/>
        </w:rPr>
        <w:t>特此委托。</w:t>
      </w:r>
    </w:p>
    <w:p>
      <w:pPr>
        <w:autoSpaceDE w:val="0"/>
        <w:autoSpaceDN w:val="0"/>
        <w:adjustRightInd w:val="0"/>
        <w:snapToGrid w:val="0"/>
        <w:spacing w:line="440" w:lineRule="exact"/>
        <w:ind w:firstLine="600"/>
        <w:jc w:val="left"/>
        <w:rPr>
          <w:rFonts w:ascii="宋体" w:hAnsi="宋体"/>
          <w:bCs/>
          <w:color w:val="auto"/>
          <w:kern w:val="0"/>
          <w:highlight w:val="none"/>
        </w:rPr>
      </w:pPr>
    </w:p>
    <w:p>
      <w:pPr>
        <w:spacing w:line="560" w:lineRule="exact"/>
        <w:ind w:firstLine="420" w:firstLineChars="200"/>
        <w:rPr>
          <w:rFonts w:ascii="宋体" w:hAnsi="宋体"/>
          <w:bCs/>
          <w:color w:val="auto"/>
          <w:kern w:val="0"/>
          <w:highlight w:val="none"/>
          <w:u w:val="single"/>
        </w:rPr>
      </w:pPr>
      <w:r>
        <w:rPr>
          <w:rFonts w:hint="eastAsia" w:ascii="宋体" w:hAnsi="宋体"/>
          <w:bCs/>
          <w:color w:val="auto"/>
          <w:kern w:val="0"/>
          <w:highlight w:val="none"/>
        </w:rPr>
        <w:t>代理人：    性别：   年龄：   职务：</w:t>
      </w:r>
    </w:p>
    <w:p>
      <w:pPr>
        <w:spacing w:line="560" w:lineRule="exact"/>
        <w:ind w:firstLine="420" w:firstLineChars="200"/>
        <w:rPr>
          <w:rFonts w:ascii="宋体" w:hAnsi="宋体"/>
          <w:bCs/>
          <w:color w:val="auto"/>
          <w:kern w:val="0"/>
          <w:highlight w:val="none"/>
          <w:u w:val="single"/>
        </w:rPr>
      </w:pPr>
      <w:r>
        <w:rPr>
          <w:rFonts w:hint="eastAsia" w:ascii="宋体" w:hAnsi="宋体"/>
          <w:bCs/>
          <w:color w:val="auto"/>
          <w:kern w:val="0"/>
          <w:highlight w:val="none"/>
        </w:rPr>
        <w:t>供应商：</w:t>
      </w:r>
      <w:r>
        <w:rPr>
          <w:rFonts w:hint="eastAsia" w:ascii="宋体" w:hAnsi="宋体"/>
          <w:bCs/>
          <w:color w:val="auto"/>
          <w:kern w:val="0"/>
          <w:highlight w:val="none"/>
          <w:u w:val="single"/>
        </w:rPr>
        <w:t xml:space="preserve">          （名称并加盖公章）                                         </w:t>
      </w:r>
    </w:p>
    <w:p>
      <w:pPr>
        <w:spacing w:line="560" w:lineRule="exact"/>
        <w:ind w:firstLine="420" w:firstLineChars="200"/>
        <w:rPr>
          <w:rFonts w:ascii="宋体" w:hAnsi="宋体"/>
          <w:bCs/>
          <w:color w:val="auto"/>
          <w:kern w:val="0"/>
          <w:highlight w:val="none"/>
          <w:u w:val="single"/>
        </w:rPr>
      </w:pPr>
      <w:r>
        <w:rPr>
          <w:rFonts w:hint="eastAsia" w:ascii="宋体" w:hAnsi="宋体"/>
          <w:bCs/>
          <w:color w:val="auto"/>
          <w:kern w:val="0"/>
          <w:highlight w:val="none"/>
        </w:rPr>
        <w:t>法定代表人：</w:t>
      </w:r>
      <w:r>
        <w:rPr>
          <w:rFonts w:hint="eastAsia" w:ascii="宋体" w:hAnsi="宋体"/>
          <w:bCs/>
          <w:color w:val="auto"/>
          <w:kern w:val="0"/>
          <w:highlight w:val="none"/>
          <w:u w:val="single"/>
        </w:rPr>
        <w:t xml:space="preserve">    （签字或盖章）         </w:t>
      </w:r>
    </w:p>
    <w:p>
      <w:pPr>
        <w:spacing w:line="560" w:lineRule="exact"/>
        <w:ind w:firstLine="420" w:firstLineChars="200"/>
        <w:rPr>
          <w:rFonts w:ascii="宋体" w:hAnsi="宋体"/>
          <w:color w:val="auto"/>
          <w:highlight w:val="none"/>
        </w:rPr>
      </w:pPr>
      <w:r>
        <w:rPr>
          <w:rFonts w:hint="eastAsia" w:ascii="宋体" w:hAnsi="宋体"/>
          <w:color w:val="auto"/>
          <w:highlight w:val="none"/>
        </w:rPr>
        <w:t>签发日期：  有效日期至：年月日</w:t>
      </w:r>
    </w:p>
    <w:p>
      <w:pPr>
        <w:autoSpaceDE w:val="0"/>
        <w:autoSpaceDN w:val="0"/>
        <w:adjustRightInd w:val="0"/>
        <w:snapToGrid w:val="0"/>
        <w:spacing w:line="360" w:lineRule="auto"/>
        <w:ind w:firstLine="630"/>
        <w:rPr>
          <w:rFonts w:ascii="宋体" w:hAnsi="宋体"/>
          <w:bCs/>
          <w:color w:val="auto"/>
          <w:kern w:val="0"/>
          <w:highlight w:val="none"/>
        </w:rPr>
      </w:pPr>
    </w:p>
    <w:p>
      <w:pPr>
        <w:rPr>
          <w:rFonts w:ascii="宋体" w:hAnsi="宋体"/>
          <w:b/>
          <w:color w:val="auto"/>
          <w:szCs w:val="21"/>
          <w:highlight w:val="none"/>
        </w:rPr>
      </w:pPr>
      <w:r>
        <w:rPr>
          <w:rFonts w:hint="eastAsia" w:ascii="宋体" w:hAnsi="宋体"/>
          <w:b/>
          <w:color w:val="auto"/>
          <w:szCs w:val="21"/>
          <w:highlight w:val="none"/>
        </w:rPr>
        <w:t>（注：供应商的投标文件为法定代表人签署并由法定代表人亲自递交报价文件的，不须提供该委托书，但需提供法定代表人证明书及法定代表人的身份证复印件。）</w:t>
      </w:r>
    </w:p>
    <w:p>
      <w:pPr>
        <w:rPr>
          <w:color w:val="auto"/>
          <w:highlight w:val="none"/>
        </w:rPr>
      </w:pPr>
    </w:p>
    <w:p>
      <w:pPr>
        <w:rPr>
          <w:color w:val="auto"/>
          <w:highlight w:val="none"/>
        </w:rPr>
      </w:pPr>
    </w:p>
    <w:p>
      <w:pPr>
        <w:rPr>
          <w:color w:val="auto"/>
          <w:highlight w:val="none"/>
        </w:rPr>
      </w:pPr>
      <w:r>
        <w:rPr>
          <w:color w:val="auto"/>
          <w:highlight w:val="none"/>
        </w:rPr>
        <w:pict>
          <v:shape id="自选图形 262" o:spid="_x0000_s1027" o:spt="176" type="#_x0000_t176" style="position:absolute;left:0pt;margin-left:99.75pt;margin-top:-0.05pt;height:137.65pt;width:275.8pt;z-index:251659264;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">
            <v:path/>
            <v:fill focussize="0,0"/>
            <v:stroke joinstyle="miter"/>
            <v:imagedata o:title=""/>
            <o:lock v:ext="edit"/>
            <v:textbox>
              <w:txbxContent>
                <w:p/>
                <w:p/>
                <w:p/>
                <w:p>
                  <w:pPr>
                    <w:jc w:val="center"/>
                  </w:pPr>
                  <w:r>
                    <w:rPr>
                      <w:rFonts w:hint="eastAsia"/>
                    </w:rPr>
                    <w:t>身份证正反面复印件</w:t>
                  </w:r>
                </w:p>
              </w:txbxContent>
            </v:textbox>
          </v:shape>
        </w:pict>
      </w: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tabs>
          <w:tab w:val="center" w:pos="4483"/>
        </w:tabs>
        <w:rPr>
          <w:rFonts w:ascii="宋体" w:hAnsi="宋体"/>
          <w:bCs/>
          <w:color w:val="auto"/>
          <w:szCs w:val="21"/>
          <w:highlight w:val="none"/>
        </w:rPr>
        <w:sectPr>
          <w:pgSz w:w="11906" w:h="16838"/>
          <w:pgMar w:top="1418" w:right="1474" w:bottom="1418" w:left="1474" w:header="851" w:footer="851" w:gutter="0"/>
          <w:cols w:space="720" w:num="1"/>
          <w:titlePg/>
          <w:docGrid w:linePitch="312" w:charSpace="0"/>
        </w:sectPr>
      </w:pPr>
    </w:p>
    <w:p>
      <w:pPr>
        <w:pStyle w:val="4"/>
        <w:widowControl/>
        <w:numPr>
          <w:ilvl w:val="0"/>
          <w:numId w:val="0"/>
        </w:numPr>
        <w:autoSpaceDE w:val="0"/>
        <w:autoSpaceDN w:val="0"/>
        <w:adjustRightInd w:val="0"/>
        <w:snapToGrid w:val="0"/>
        <w:spacing w:line="240" w:lineRule="auto"/>
        <w:jc w:val="center"/>
        <w:textAlignment w:val="baseline"/>
        <w:rPr>
          <w:rFonts w:ascii="黑体" w:hAnsi="宋体"/>
          <w:b w:val="0"/>
          <w:color w:val="auto"/>
          <w:kern w:val="44"/>
          <w:sz w:val="21"/>
          <w:szCs w:val="20"/>
          <w:highlight w:val="none"/>
        </w:rPr>
      </w:pPr>
      <w:bookmarkStart w:id="427" w:name="_Toc342312462"/>
      <w:bookmarkStart w:id="428" w:name="_Toc333935706"/>
      <w:bookmarkStart w:id="429" w:name="_Toc336681954"/>
      <w:bookmarkStart w:id="430" w:name="_Toc343248437"/>
      <w:bookmarkStart w:id="431" w:name="_Toc333935365"/>
      <w:bookmarkStart w:id="432" w:name="_Toc342398149"/>
      <w:bookmarkStart w:id="433" w:name="_Toc342296780"/>
      <w:bookmarkStart w:id="434" w:name="_Toc341348359"/>
      <w:bookmarkStart w:id="435" w:name="_Toc330460005"/>
      <w:bookmarkStart w:id="436" w:name="_Toc336681599"/>
      <w:bookmarkStart w:id="437" w:name="_Toc342060394"/>
      <w:bookmarkStart w:id="438" w:name="_Toc380764131"/>
      <w:bookmarkStart w:id="439" w:name="_Toc332270366"/>
      <w:bookmarkStart w:id="440" w:name="_Toc366072548"/>
      <w:bookmarkStart w:id="441" w:name="_Toc337632377"/>
      <w:bookmarkStart w:id="442" w:name="_Toc365985197"/>
      <w:bookmarkStart w:id="443" w:name="_Toc333238653"/>
      <w:bookmarkStart w:id="444" w:name="_Toc339020034"/>
      <w:bookmarkStart w:id="445" w:name="_Toc350438768"/>
      <w:bookmarkStart w:id="446" w:name="_Toc343612939"/>
      <w:bookmarkStart w:id="447" w:name="_Toc339020252"/>
      <w:bookmarkStart w:id="448" w:name="_Toc340677089"/>
      <w:bookmarkStart w:id="449" w:name="_Toc383439875"/>
      <w:bookmarkStart w:id="450" w:name="_Toc339019908"/>
      <w:bookmarkStart w:id="451" w:name="_Toc345312616"/>
      <w:bookmarkStart w:id="452" w:name="_Toc340507461"/>
      <w:bookmarkStart w:id="453" w:name="_Toc331684061"/>
      <w:bookmarkStart w:id="454" w:name="_Toc350756469"/>
      <w:bookmarkStart w:id="455" w:name="_Toc339020114"/>
      <w:bookmarkStart w:id="456" w:name="_Toc365967091"/>
      <w:bookmarkStart w:id="457" w:name="_Toc343247119"/>
      <w:bookmarkStart w:id="458" w:name="_Toc333237808"/>
      <w:bookmarkStart w:id="459" w:name="_Toc332206728"/>
      <w:bookmarkStart w:id="460" w:name="_Toc339362319"/>
      <w:bookmarkStart w:id="461" w:name="_Toc340672888"/>
      <w:bookmarkStart w:id="462" w:name="_Toc333237697"/>
      <w:bookmarkStart w:id="463" w:name="_Toc339441106"/>
      <w:bookmarkStart w:id="464" w:name="_Toc331512920"/>
      <w:bookmarkStart w:id="465" w:name="_Toc17733"/>
      <w:r>
        <w:rPr>
          <w:rFonts w:hint="eastAsia" w:ascii="黑体" w:hAnsi="宋体"/>
          <w:b w:val="0"/>
          <w:color w:val="auto"/>
          <w:kern w:val="44"/>
          <w:sz w:val="21"/>
          <w:szCs w:val="20"/>
          <w:highlight w:val="none"/>
        </w:rPr>
        <w:t>（四）资格审查文件要求提交的有效证明文件</w:t>
      </w:r>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1、合法有效的营业执照复印件加盖公章；</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2、</w:t>
      </w:r>
      <w:r>
        <w:rPr>
          <w:rFonts w:hint="eastAsia" w:ascii="宋体" w:hAnsi="宋体"/>
          <w:color w:val="auto"/>
          <w:kern w:val="0"/>
          <w:szCs w:val="21"/>
          <w:highlight w:val="none"/>
        </w:rPr>
        <w:t>财务报表</w:t>
      </w:r>
      <w:r>
        <w:rPr>
          <w:rFonts w:hint="eastAsia" w:ascii="宋体" w:hAnsi="宋体"/>
          <w:color w:val="auto"/>
          <w:szCs w:val="21"/>
          <w:highlight w:val="none"/>
        </w:rPr>
        <w:t>复印件加盖公章；</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3、缴税证明复印件加盖公章；</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4、社会保险证明复印件加盖公章；</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5、</w:t>
      </w:r>
      <w:r>
        <w:rPr>
          <w:rFonts w:hint="eastAsia" w:hAnsi="黑体"/>
          <w:color w:val="auto"/>
          <w:szCs w:val="21"/>
          <w:highlight w:val="none"/>
        </w:rPr>
        <w:t>无重大违法记录声明函</w:t>
      </w:r>
      <w:r>
        <w:rPr>
          <w:rFonts w:hint="eastAsia" w:ascii="宋体" w:hAnsi="宋体"/>
          <w:color w:val="auto"/>
          <w:szCs w:val="21"/>
          <w:highlight w:val="none"/>
        </w:rPr>
        <w:t>；</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6、相关资质证明文件：</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7、</w:t>
      </w:r>
      <w:r>
        <w:rPr>
          <w:rFonts w:ascii="宋体" w:hAnsi="宋体"/>
          <w:color w:val="auto"/>
          <w:szCs w:val="21"/>
          <w:highlight w:val="none"/>
        </w:rPr>
        <w:t>………</w:t>
      </w:r>
    </w:p>
    <w:p>
      <w:pPr>
        <w:pStyle w:val="17"/>
        <w:tabs>
          <w:tab w:val="left" w:pos="1260"/>
        </w:tabs>
        <w:spacing w:line="360" w:lineRule="auto"/>
        <w:jc w:val="center"/>
        <w:rPr>
          <w:rFonts w:hAnsi="宋体"/>
          <w:color w:val="auto"/>
          <w:highlight w:val="none"/>
        </w:rPr>
      </w:pPr>
    </w:p>
    <w:p>
      <w:pPr>
        <w:pStyle w:val="17"/>
        <w:tabs>
          <w:tab w:val="left" w:pos="1260"/>
        </w:tabs>
        <w:spacing w:line="360" w:lineRule="auto"/>
        <w:jc w:val="center"/>
        <w:rPr>
          <w:rFonts w:hAnsi="宋体"/>
          <w:color w:val="auto"/>
          <w:highlight w:val="none"/>
        </w:rPr>
      </w:pPr>
    </w:p>
    <w:p>
      <w:pPr>
        <w:pStyle w:val="17"/>
        <w:tabs>
          <w:tab w:val="left" w:pos="1260"/>
        </w:tabs>
        <w:spacing w:line="360" w:lineRule="auto"/>
        <w:jc w:val="center"/>
        <w:rPr>
          <w:rFonts w:hAnsi="宋体"/>
          <w:color w:val="auto"/>
          <w:highlight w:val="none"/>
        </w:rPr>
      </w:pPr>
    </w:p>
    <w:p>
      <w:pPr>
        <w:pStyle w:val="17"/>
        <w:tabs>
          <w:tab w:val="left" w:pos="1260"/>
        </w:tabs>
        <w:spacing w:line="360" w:lineRule="auto"/>
        <w:jc w:val="center"/>
        <w:rPr>
          <w:rFonts w:hAnsi="宋体"/>
          <w:color w:val="auto"/>
          <w:highlight w:val="none"/>
        </w:rPr>
      </w:pPr>
    </w:p>
    <w:p>
      <w:pPr>
        <w:pStyle w:val="17"/>
        <w:tabs>
          <w:tab w:val="left" w:pos="1260"/>
        </w:tabs>
        <w:spacing w:line="360" w:lineRule="auto"/>
        <w:jc w:val="center"/>
        <w:rPr>
          <w:rFonts w:hAnsi="宋体"/>
          <w:color w:val="auto"/>
          <w:highlight w:val="none"/>
        </w:rPr>
      </w:pPr>
    </w:p>
    <w:p>
      <w:pPr>
        <w:pStyle w:val="17"/>
        <w:tabs>
          <w:tab w:val="left" w:pos="1260"/>
        </w:tabs>
        <w:spacing w:line="360" w:lineRule="auto"/>
        <w:jc w:val="center"/>
        <w:rPr>
          <w:rFonts w:hAnsi="宋体"/>
          <w:color w:val="auto"/>
          <w:highlight w:val="none"/>
        </w:rPr>
      </w:pPr>
    </w:p>
    <w:p>
      <w:pPr>
        <w:pStyle w:val="17"/>
        <w:tabs>
          <w:tab w:val="left" w:pos="1260"/>
        </w:tabs>
        <w:spacing w:line="360" w:lineRule="auto"/>
        <w:jc w:val="center"/>
        <w:rPr>
          <w:rFonts w:hAnsi="宋体"/>
          <w:color w:val="auto"/>
          <w:highlight w:val="none"/>
        </w:rPr>
      </w:pPr>
    </w:p>
    <w:p>
      <w:pPr>
        <w:pStyle w:val="17"/>
        <w:tabs>
          <w:tab w:val="left" w:pos="1260"/>
        </w:tabs>
        <w:spacing w:line="360" w:lineRule="auto"/>
        <w:jc w:val="center"/>
        <w:rPr>
          <w:rFonts w:hAnsi="宋体"/>
          <w:color w:val="auto"/>
          <w:highlight w:val="none"/>
        </w:rPr>
      </w:pPr>
    </w:p>
    <w:p>
      <w:pPr>
        <w:pStyle w:val="17"/>
        <w:tabs>
          <w:tab w:val="left" w:pos="1260"/>
        </w:tabs>
        <w:spacing w:line="360" w:lineRule="auto"/>
        <w:jc w:val="center"/>
        <w:rPr>
          <w:rFonts w:hAnsi="宋体"/>
          <w:color w:val="auto"/>
          <w:highlight w:val="none"/>
        </w:rPr>
      </w:pPr>
    </w:p>
    <w:p>
      <w:pPr>
        <w:pStyle w:val="17"/>
        <w:tabs>
          <w:tab w:val="left" w:pos="1260"/>
        </w:tabs>
        <w:spacing w:line="360" w:lineRule="auto"/>
        <w:jc w:val="center"/>
        <w:rPr>
          <w:rFonts w:hAnsi="宋体"/>
          <w:color w:val="auto"/>
          <w:highlight w:val="none"/>
        </w:rPr>
      </w:pPr>
    </w:p>
    <w:p>
      <w:pPr>
        <w:pStyle w:val="17"/>
        <w:tabs>
          <w:tab w:val="left" w:pos="1260"/>
        </w:tabs>
        <w:spacing w:line="360" w:lineRule="auto"/>
        <w:jc w:val="center"/>
        <w:rPr>
          <w:rFonts w:hAnsi="宋体"/>
          <w:color w:val="auto"/>
          <w:highlight w:val="none"/>
        </w:rPr>
      </w:pPr>
    </w:p>
    <w:p>
      <w:pPr>
        <w:pStyle w:val="17"/>
        <w:tabs>
          <w:tab w:val="left" w:pos="1260"/>
        </w:tabs>
        <w:spacing w:line="360" w:lineRule="auto"/>
        <w:jc w:val="center"/>
        <w:rPr>
          <w:rFonts w:hAnsi="宋体"/>
          <w:color w:val="auto"/>
          <w:highlight w:val="none"/>
        </w:rPr>
      </w:pPr>
    </w:p>
    <w:p>
      <w:pPr>
        <w:pStyle w:val="17"/>
        <w:tabs>
          <w:tab w:val="left" w:pos="1260"/>
        </w:tabs>
        <w:spacing w:line="360" w:lineRule="auto"/>
        <w:jc w:val="center"/>
        <w:rPr>
          <w:rFonts w:hAnsi="宋体"/>
          <w:color w:val="auto"/>
          <w:highlight w:val="none"/>
        </w:rPr>
      </w:pPr>
    </w:p>
    <w:p>
      <w:pPr>
        <w:pStyle w:val="17"/>
        <w:tabs>
          <w:tab w:val="left" w:pos="1260"/>
        </w:tabs>
        <w:spacing w:line="360" w:lineRule="auto"/>
        <w:jc w:val="center"/>
        <w:rPr>
          <w:rFonts w:hAnsi="宋体"/>
          <w:color w:val="auto"/>
          <w:highlight w:val="none"/>
        </w:rPr>
      </w:pPr>
    </w:p>
    <w:p>
      <w:pPr>
        <w:pStyle w:val="17"/>
        <w:tabs>
          <w:tab w:val="left" w:pos="1260"/>
        </w:tabs>
        <w:spacing w:line="360" w:lineRule="auto"/>
        <w:jc w:val="center"/>
        <w:rPr>
          <w:rFonts w:hAnsi="宋体"/>
          <w:color w:val="auto"/>
          <w:highlight w:val="none"/>
        </w:rPr>
      </w:pPr>
    </w:p>
    <w:p>
      <w:pPr>
        <w:pStyle w:val="17"/>
        <w:tabs>
          <w:tab w:val="left" w:pos="1260"/>
        </w:tabs>
        <w:spacing w:line="360" w:lineRule="auto"/>
        <w:jc w:val="center"/>
        <w:rPr>
          <w:rFonts w:hAnsi="宋体"/>
          <w:color w:val="auto"/>
          <w:highlight w:val="none"/>
        </w:rPr>
      </w:pPr>
    </w:p>
    <w:p>
      <w:pPr>
        <w:pStyle w:val="17"/>
        <w:tabs>
          <w:tab w:val="left" w:pos="1260"/>
        </w:tabs>
        <w:spacing w:line="360" w:lineRule="auto"/>
        <w:jc w:val="center"/>
        <w:rPr>
          <w:rFonts w:hAnsi="宋体"/>
          <w:color w:val="auto"/>
          <w:highlight w:val="none"/>
        </w:rPr>
      </w:pPr>
    </w:p>
    <w:p>
      <w:pPr>
        <w:pStyle w:val="17"/>
        <w:tabs>
          <w:tab w:val="left" w:pos="1260"/>
        </w:tabs>
        <w:spacing w:line="360" w:lineRule="auto"/>
        <w:jc w:val="center"/>
        <w:rPr>
          <w:rFonts w:hAnsi="宋体"/>
          <w:color w:val="auto"/>
          <w:highlight w:val="none"/>
        </w:rPr>
      </w:pPr>
    </w:p>
    <w:p>
      <w:pPr>
        <w:pStyle w:val="17"/>
        <w:tabs>
          <w:tab w:val="left" w:pos="1260"/>
        </w:tabs>
        <w:spacing w:line="360" w:lineRule="auto"/>
        <w:jc w:val="center"/>
        <w:rPr>
          <w:rFonts w:hAnsi="宋体"/>
          <w:color w:val="auto"/>
          <w:highlight w:val="none"/>
        </w:rPr>
      </w:pPr>
    </w:p>
    <w:p>
      <w:pPr>
        <w:pStyle w:val="17"/>
        <w:tabs>
          <w:tab w:val="left" w:pos="1260"/>
        </w:tabs>
        <w:spacing w:line="360" w:lineRule="auto"/>
        <w:jc w:val="center"/>
        <w:rPr>
          <w:rFonts w:hAnsi="宋体"/>
          <w:color w:val="auto"/>
          <w:highlight w:val="none"/>
        </w:rPr>
      </w:pPr>
    </w:p>
    <w:p>
      <w:pPr>
        <w:pStyle w:val="17"/>
        <w:tabs>
          <w:tab w:val="left" w:pos="1260"/>
        </w:tabs>
        <w:spacing w:line="360" w:lineRule="auto"/>
        <w:jc w:val="center"/>
        <w:rPr>
          <w:rFonts w:hAnsi="宋体"/>
          <w:color w:val="auto"/>
          <w:highlight w:val="none"/>
        </w:rPr>
      </w:pPr>
    </w:p>
    <w:p>
      <w:pPr>
        <w:pStyle w:val="17"/>
        <w:tabs>
          <w:tab w:val="left" w:pos="1260"/>
        </w:tabs>
        <w:spacing w:line="360" w:lineRule="auto"/>
        <w:jc w:val="center"/>
        <w:rPr>
          <w:rFonts w:hAnsi="宋体"/>
          <w:color w:val="auto"/>
          <w:highlight w:val="none"/>
        </w:rPr>
      </w:pPr>
    </w:p>
    <w:p>
      <w:pPr>
        <w:pStyle w:val="17"/>
        <w:tabs>
          <w:tab w:val="left" w:pos="1260"/>
        </w:tabs>
        <w:spacing w:line="360" w:lineRule="auto"/>
        <w:jc w:val="center"/>
        <w:rPr>
          <w:rFonts w:hAnsi="宋体"/>
          <w:color w:val="auto"/>
          <w:highlight w:val="none"/>
        </w:rPr>
      </w:pPr>
    </w:p>
    <w:p>
      <w:pPr>
        <w:pStyle w:val="17"/>
        <w:tabs>
          <w:tab w:val="left" w:pos="1260"/>
        </w:tabs>
        <w:spacing w:line="360" w:lineRule="auto"/>
        <w:jc w:val="center"/>
        <w:rPr>
          <w:rFonts w:hAnsi="宋体"/>
          <w:color w:val="auto"/>
          <w:highlight w:val="none"/>
        </w:rPr>
      </w:pPr>
    </w:p>
    <w:p>
      <w:pPr>
        <w:pStyle w:val="4"/>
        <w:widowControl/>
        <w:numPr>
          <w:ilvl w:val="1"/>
          <w:numId w:val="0"/>
        </w:numPr>
        <w:autoSpaceDE w:val="0"/>
        <w:autoSpaceDN w:val="0"/>
        <w:adjustRightInd w:val="0"/>
        <w:snapToGrid w:val="0"/>
        <w:spacing w:before="360" w:after="240" w:line="480" w:lineRule="auto"/>
        <w:jc w:val="center"/>
        <w:textAlignment w:val="baseline"/>
        <w:rPr>
          <w:b w:val="0"/>
          <w:color w:val="auto"/>
          <w:sz w:val="24"/>
          <w:szCs w:val="24"/>
          <w:highlight w:val="none"/>
        </w:rPr>
      </w:pPr>
      <w:bookmarkStart w:id="466" w:name="_Toc353522415"/>
      <w:bookmarkStart w:id="467" w:name="_Toc369180069"/>
      <w:bookmarkStart w:id="468" w:name="_Toc357151198"/>
      <w:bookmarkStart w:id="469" w:name="_Toc383439876"/>
      <w:bookmarkStart w:id="470" w:name="_Toc8994"/>
      <w:r>
        <w:rPr>
          <w:rFonts w:hint="eastAsia"/>
          <w:b w:val="0"/>
          <w:color w:val="auto"/>
          <w:sz w:val="24"/>
          <w:szCs w:val="24"/>
          <w:highlight w:val="none"/>
        </w:rPr>
        <w:t>第二章 报价文件商务及技术部分</w:t>
      </w:r>
      <w:bookmarkEnd w:id="466"/>
      <w:bookmarkEnd w:id="467"/>
      <w:bookmarkEnd w:id="468"/>
      <w:bookmarkEnd w:id="469"/>
      <w:bookmarkEnd w:id="470"/>
    </w:p>
    <w:p>
      <w:pPr>
        <w:pStyle w:val="4"/>
        <w:widowControl/>
        <w:numPr>
          <w:ilvl w:val="0"/>
          <w:numId w:val="0"/>
        </w:numPr>
        <w:autoSpaceDE w:val="0"/>
        <w:autoSpaceDN w:val="0"/>
        <w:adjustRightInd w:val="0"/>
        <w:snapToGrid w:val="0"/>
        <w:spacing w:line="240" w:lineRule="auto"/>
        <w:jc w:val="center"/>
        <w:textAlignment w:val="baseline"/>
        <w:rPr>
          <w:rFonts w:ascii="黑体" w:hAnsi="宋体"/>
          <w:b w:val="0"/>
          <w:color w:val="auto"/>
          <w:kern w:val="44"/>
          <w:sz w:val="21"/>
          <w:szCs w:val="20"/>
          <w:highlight w:val="none"/>
        </w:rPr>
      </w:pPr>
      <w:bookmarkStart w:id="471" w:name="_Toc357151199"/>
      <w:bookmarkStart w:id="472" w:name="_Toc369180070"/>
      <w:bookmarkStart w:id="473" w:name="_Toc353522416"/>
      <w:bookmarkStart w:id="474" w:name="_Toc383439877"/>
      <w:bookmarkStart w:id="475" w:name="_Toc32689"/>
      <w:r>
        <w:rPr>
          <w:rFonts w:hint="eastAsia" w:ascii="黑体" w:hAnsi="宋体"/>
          <w:b w:val="0"/>
          <w:color w:val="auto"/>
          <w:kern w:val="44"/>
          <w:sz w:val="21"/>
          <w:szCs w:val="20"/>
          <w:highlight w:val="none"/>
        </w:rPr>
        <w:t>（一） 报价函</w:t>
      </w:r>
      <w:bookmarkEnd w:id="471"/>
      <w:bookmarkEnd w:id="472"/>
      <w:bookmarkEnd w:id="473"/>
      <w:bookmarkEnd w:id="474"/>
      <w:bookmarkEnd w:id="475"/>
    </w:p>
    <w:p>
      <w:pPr>
        <w:adjustRightInd w:val="0"/>
        <w:snapToGrid w:val="0"/>
        <w:spacing w:line="480" w:lineRule="exact"/>
        <w:rPr>
          <w:rFonts w:ascii="宋体" w:hAnsi="宋体"/>
          <w:color w:val="auto"/>
          <w:szCs w:val="21"/>
          <w:highlight w:val="none"/>
        </w:rPr>
      </w:pPr>
      <w:r>
        <w:rPr>
          <w:rFonts w:hint="eastAsia" w:ascii="宋体" w:hAnsi="宋体"/>
          <w:color w:val="auto"/>
          <w:szCs w:val="21"/>
          <w:highlight w:val="none"/>
        </w:rPr>
        <w:t xml:space="preserve">广东业信采购招标有限公司： </w:t>
      </w:r>
    </w:p>
    <w:p>
      <w:pPr>
        <w:autoSpaceDE w:val="0"/>
        <w:autoSpaceDN w:val="0"/>
        <w:adjustRightInd w:val="0"/>
        <w:spacing w:line="480" w:lineRule="exact"/>
        <w:ind w:right="26" w:firstLine="420" w:firstLineChars="200"/>
        <w:rPr>
          <w:rFonts w:ascii="宋体" w:hAnsi="宋体"/>
          <w:color w:val="auto"/>
          <w:kern w:val="0"/>
          <w:szCs w:val="21"/>
          <w:highlight w:val="none"/>
        </w:rPr>
      </w:pPr>
      <w:r>
        <w:rPr>
          <w:rFonts w:hint="eastAsia" w:ascii="宋体" w:hAnsi="宋体"/>
          <w:color w:val="auto"/>
          <w:kern w:val="0"/>
          <w:szCs w:val="21"/>
          <w:highlight w:val="none"/>
        </w:rPr>
        <w:t>依据贵方</w:t>
      </w:r>
      <w:r>
        <w:rPr>
          <w:rFonts w:hint="eastAsia" w:ascii="宋体" w:hAnsi="宋体"/>
          <w:color w:val="auto"/>
          <w:szCs w:val="21"/>
          <w:highlight w:val="none"/>
          <w:u w:val="single"/>
        </w:rPr>
        <w:t xml:space="preserve">     （项目名称）               </w:t>
      </w:r>
      <w:r>
        <w:rPr>
          <w:rFonts w:hint="eastAsia" w:ascii="宋体" w:hAnsi="宋体"/>
          <w:color w:val="auto"/>
          <w:szCs w:val="21"/>
          <w:highlight w:val="none"/>
        </w:rPr>
        <w:t>（</w:t>
      </w:r>
      <w:r>
        <w:rPr>
          <w:rFonts w:hint="eastAsia" w:ascii="宋体" w:hAnsi="宋体"/>
          <w:color w:val="auto"/>
          <w:szCs w:val="21"/>
          <w:highlight w:val="none"/>
          <w:u w:val="none"/>
        </w:rPr>
        <w:t>项目编号：</w:t>
      </w:r>
      <w:r>
        <w:rPr>
          <w:rFonts w:hint="eastAsia" w:ascii="宋体" w:hAnsi="宋体"/>
          <w:color w:val="auto"/>
          <w:szCs w:val="21"/>
          <w:highlight w:val="none"/>
          <w:u w:val="single"/>
          <w:lang w:eastAsia="zh-CN"/>
        </w:rPr>
        <w:t>YXCG-20220521</w:t>
      </w:r>
      <w:r>
        <w:rPr>
          <w:rFonts w:hint="eastAsia" w:ascii="宋体" w:hAnsi="宋体"/>
          <w:color w:val="auto"/>
          <w:szCs w:val="21"/>
          <w:highlight w:val="none"/>
        </w:rPr>
        <w:t xml:space="preserve">) </w:t>
      </w:r>
      <w:r>
        <w:rPr>
          <w:rFonts w:hint="eastAsia" w:hAnsi="宋体"/>
          <w:bCs/>
          <w:color w:val="auto"/>
          <w:szCs w:val="24"/>
          <w:highlight w:val="none"/>
          <w:lang w:val="en-US" w:eastAsia="zh-CN"/>
        </w:rPr>
        <w:t>包组号：</w:t>
      </w:r>
      <w:r>
        <w:rPr>
          <w:rFonts w:hint="eastAsia" w:hAnsi="宋体"/>
          <w:bCs/>
          <w:color w:val="auto"/>
          <w:szCs w:val="24"/>
          <w:highlight w:val="none"/>
          <w:u w:val="single"/>
          <w:lang w:val="en-US" w:eastAsia="zh-CN"/>
        </w:rPr>
        <w:t xml:space="preserve">        </w:t>
      </w:r>
      <w:r>
        <w:rPr>
          <w:rFonts w:hint="eastAsia" w:hAnsi="宋体"/>
          <w:bCs/>
          <w:color w:val="auto"/>
          <w:szCs w:val="24"/>
          <w:highlight w:val="none"/>
          <w:u w:val="none"/>
          <w:lang w:val="en-US" w:eastAsia="zh-CN"/>
        </w:rPr>
        <w:t>，</w:t>
      </w:r>
      <w:r>
        <w:rPr>
          <w:rFonts w:hint="eastAsia" w:ascii="宋体" w:hAnsi="宋体"/>
          <w:color w:val="auto"/>
          <w:szCs w:val="21"/>
          <w:highlight w:val="none"/>
        </w:rPr>
        <w:t>询价采购货</w:t>
      </w:r>
      <w:r>
        <w:rPr>
          <w:rFonts w:hint="eastAsia" w:ascii="宋体" w:hAnsi="宋体"/>
          <w:color w:val="auto"/>
          <w:kern w:val="0"/>
          <w:szCs w:val="21"/>
          <w:highlight w:val="none"/>
        </w:rPr>
        <w:t>物及服务的报价邀请，我方代表</w:t>
      </w:r>
      <w:r>
        <w:rPr>
          <w:rFonts w:hint="eastAsia" w:ascii="宋体" w:hAnsi="宋体"/>
          <w:color w:val="auto"/>
          <w:szCs w:val="21"/>
          <w:highlight w:val="none"/>
          <w:u w:val="single"/>
        </w:rPr>
        <w:t>（姓名、职务）</w:t>
      </w:r>
      <w:r>
        <w:rPr>
          <w:rFonts w:hint="eastAsia" w:ascii="宋体" w:hAnsi="宋体"/>
          <w:color w:val="auto"/>
          <w:kern w:val="0"/>
          <w:szCs w:val="21"/>
          <w:highlight w:val="none"/>
        </w:rPr>
        <w:t>经正式授权并代表</w:t>
      </w:r>
      <w:r>
        <w:rPr>
          <w:rFonts w:hint="eastAsia" w:ascii="宋体" w:hAnsi="宋体"/>
          <w:color w:val="auto"/>
          <w:szCs w:val="21"/>
          <w:highlight w:val="none"/>
          <w:u w:val="single"/>
        </w:rPr>
        <w:t>（报价供应商名称、地址）</w:t>
      </w:r>
      <w:r>
        <w:rPr>
          <w:rFonts w:hint="eastAsia" w:ascii="宋体" w:hAnsi="宋体"/>
          <w:color w:val="auto"/>
          <w:kern w:val="0"/>
          <w:szCs w:val="21"/>
          <w:highlight w:val="none"/>
        </w:rPr>
        <w:t>提交报价文件正本</w:t>
      </w:r>
      <w:r>
        <w:rPr>
          <w:rFonts w:hint="eastAsia" w:ascii="宋体" w:hAnsi="宋体"/>
          <w:color w:val="auto"/>
          <w:kern w:val="0"/>
          <w:szCs w:val="21"/>
          <w:highlight w:val="none"/>
          <w:u w:val="single"/>
        </w:rPr>
        <w:t>_1_</w:t>
      </w:r>
      <w:r>
        <w:rPr>
          <w:rFonts w:hint="eastAsia" w:ascii="宋体" w:hAnsi="宋体"/>
          <w:color w:val="auto"/>
          <w:kern w:val="0"/>
          <w:szCs w:val="21"/>
          <w:highlight w:val="none"/>
        </w:rPr>
        <w:t>份，副本</w:t>
      </w:r>
      <w:r>
        <w:rPr>
          <w:rFonts w:hint="eastAsia" w:ascii="宋体" w:hAnsi="宋体"/>
          <w:color w:val="auto"/>
          <w:kern w:val="0"/>
          <w:szCs w:val="21"/>
          <w:highlight w:val="none"/>
          <w:u w:val="single"/>
        </w:rPr>
        <w:t xml:space="preserve"> 2 </w:t>
      </w:r>
      <w:r>
        <w:rPr>
          <w:rFonts w:hint="eastAsia" w:ascii="宋体" w:hAnsi="宋体"/>
          <w:color w:val="auto"/>
          <w:kern w:val="0"/>
          <w:szCs w:val="21"/>
          <w:highlight w:val="none"/>
        </w:rPr>
        <w:t>份及电子文件</w:t>
      </w:r>
      <w:r>
        <w:rPr>
          <w:rFonts w:hint="eastAsia" w:ascii="宋体" w:hAnsi="宋体"/>
          <w:color w:val="auto"/>
          <w:kern w:val="0"/>
          <w:szCs w:val="21"/>
          <w:highlight w:val="none"/>
          <w:u w:val="single"/>
        </w:rPr>
        <w:t xml:space="preserve"> 1 </w:t>
      </w:r>
      <w:r>
        <w:rPr>
          <w:rFonts w:hint="eastAsia" w:ascii="宋体" w:hAnsi="宋体"/>
          <w:color w:val="auto"/>
          <w:kern w:val="0"/>
          <w:szCs w:val="21"/>
          <w:highlight w:val="none"/>
        </w:rPr>
        <w:t>份。</w:t>
      </w:r>
    </w:p>
    <w:p>
      <w:pPr>
        <w:widowControl/>
        <w:tabs>
          <w:tab w:val="left" w:pos="502"/>
        </w:tabs>
        <w:adjustRightInd w:val="0"/>
        <w:snapToGrid w:val="0"/>
        <w:spacing w:line="400" w:lineRule="exact"/>
        <w:ind w:left="374" w:leftChars="178"/>
        <w:rPr>
          <w:rFonts w:ascii="宋体" w:hAnsi="宋体"/>
          <w:color w:val="auto"/>
          <w:highlight w:val="none"/>
        </w:rPr>
      </w:pPr>
      <w:r>
        <w:rPr>
          <w:rFonts w:hint="eastAsia" w:ascii="宋体" w:hAnsi="宋体"/>
          <w:bCs/>
          <w:color w:val="auto"/>
          <w:highlight w:val="none"/>
        </w:rPr>
        <w:t>以</w:t>
      </w:r>
      <w:r>
        <w:rPr>
          <w:rFonts w:hint="eastAsia" w:ascii="宋体" w:hAnsi="宋体"/>
          <w:bCs/>
          <w:color w:val="auto"/>
          <w:highlight w:val="none"/>
          <w:u w:val="single"/>
        </w:rPr>
        <w:t xml:space="preserve">    </w:t>
      </w:r>
      <w:r>
        <w:rPr>
          <w:rFonts w:hint="eastAsia" w:ascii="宋体" w:hAnsi="宋体"/>
          <w:bCs/>
          <w:color w:val="auto"/>
          <w:highlight w:val="none"/>
        </w:rPr>
        <w:t>形式提交的投标保证金，金额为大写</w:t>
      </w:r>
      <w:r>
        <w:rPr>
          <w:rFonts w:hint="eastAsia" w:ascii="宋体"/>
          <w:color w:val="auto"/>
          <w:highlight w:val="none"/>
        </w:rPr>
        <w:t>人民币</w:t>
      </w:r>
      <w:r>
        <w:rPr>
          <w:rFonts w:hint="eastAsia" w:ascii="宋体"/>
          <w:color w:val="auto"/>
          <w:highlight w:val="none"/>
          <w:u w:val="single"/>
        </w:rPr>
        <w:t xml:space="preserve">          </w:t>
      </w:r>
      <w:r>
        <w:rPr>
          <w:rFonts w:hint="eastAsia" w:ascii="宋体"/>
          <w:color w:val="auto"/>
          <w:highlight w:val="none"/>
        </w:rPr>
        <w:t>（</w:t>
      </w:r>
      <w:r>
        <w:rPr>
          <w:rFonts w:hint="eastAsia" w:ascii="宋体"/>
          <w:bCs/>
          <w:color w:val="auto"/>
          <w:highlight w:val="none"/>
        </w:rPr>
        <w:t>￥</w:t>
      </w:r>
      <w:r>
        <w:rPr>
          <w:rFonts w:hint="eastAsia" w:ascii="宋体"/>
          <w:bCs/>
          <w:color w:val="auto"/>
          <w:highlight w:val="none"/>
          <w:u w:val="single"/>
        </w:rPr>
        <w:t xml:space="preserve">             </w:t>
      </w:r>
      <w:r>
        <w:rPr>
          <w:rFonts w:hint="eastAsia" w:ascii="宋体"/>
          <w:bCs/>
          <w:color w:val="auto"/>
          <w:highlight w:val="none"/>
        </w:rPr>
        <w:t>）。</w:t>
      </w:r>
    </w:p>
    <w:p>
      <w:pPr>
        <w:widowControl/>
        <w:tabs>
          <w:tab w:val="left" w:pos="502"/>
        </w:tabs>
        <w:adjustRightInd w:val="0"/>
        <w:snapToGrid w:val="0"/>
        <w:spacing w:line="400" w:lineRule="exact"/>
        <w:ind w:left="374" w:leftChars="177" w:hanging="2" w:hangingChars="1"/>
        <w:rPr>
          <w:rFonts w:ascii="宋体" w:hAnsi="宋体"/>
          <w:bCs/>
          <w:color w:val="auto"/>
          <w:highlight w:val="none"/>
        </w:rPr>
      </w:pPr>
      <w:r>
        <w:rPr>
          <w:rFonts w:hint="eastAsia" w:ascii="宋体" w:hAnsi="宋体"/>
          <w:bCs/>
          <w:color w:val="auto"/>
          <w:highlight w:val="none"/>
        </w:rPr>
        <w:t>据此函，签字代表宣布同意如下：</w:t>
      </w:r>
    </w:p>
    <w:p>
      <w:pPr>
        <w:spacing w:line="480" w:lineRule="exact"/>
        <w:ind w:firstLine="420" w:firstLineChars="200"/>
        <w:rPr>
          <w:rFonts w:ascii="宋体" w:hAnsi="宋体"/>
          <w:color w:val="auto"/>
          <w:szCs w:val="21"/>
          <w:highlight w:val="none"/>
        </w:rPr>
      </w:pPr>
      <w:r>
        <w:rPr>
          <w:rFonts w:hint="eastAsia" w:ascii="宋体" w:hAnsi="宋体"/>
          <w:color w:val="auto"/>
          <w:szCs w:val="21"/>
          <w:highlight w:val="none"/>
        </w:rPr>
        <w:t>1.同意并接受询价文件的各项要求，遵守询价文件中的各项规定，按询价文件的要求提供报价。</w:t>
      </w:r>
    </w:p>
    <w:p>
      <w:pPr>
        <w:spacing w:line="480" w:lineRule="exact"/>
        <w:ind w:firstLine="420" w:firstLineChars="200"/>
        <w:rPr>
          <w:rFonts w:ascii="宋体" w:hAnsi="宋体"/>
          <w:color w:val="auto"/>
          <w:szCs w:val="21"/>
          <w:highlight w:val="none"/>
        </w:rPr>
      </w:pPr>
      <w:r>
        <w:rPr>
          <w:rFonts w:hint="eastAsia" w:ascii="宋体" w:hAnsi="宋体"/>
          <w:color w:val="auto"/>
          <w:szCs w:val="21"/>
          <w:highlight w:val="none"/>
        </w:rPr>
        <w:t>2.报价有效期为递交报价文件之日起</w:t>
      </w:r>
      <w:r>
        <w:rPr>
          <w:rFonts w:ascii="宋体" w:hAnsi="宋体"/>
          <w:color w:val="auto"/>
          <w:szCs w:val="21"/>
          <w:highlight w:val="none"/>
          <w:u w:val="single"/>
        </w:rPr>
        <w:t>6</w:t>
      </w:r>
      <w:r>
        <w:rPr>
          <w:rFonts w:hint="eastAsia" w:ascii="宋体" w:hAnsi="宋体"/>
          <w:color w:val="auto"/>
          <w:szCs w:val="21"/>
          <w:highlight w:val="none"/>
          <w:u w:val="single"/>
        </w:rPr>
        <w:t>0</w:t>
      </w:r>
      <w:r>
        <w:rPr>
          <w:rFonts w:hint="eastAsia" w:ascii="宋体" w:hAnsi="宋体"/>
          <w:color w:val="auto"/>
          <w:szCs w:val="21"/>
          <w:highlight w:val="none"/>
        </w:rPr>
        <w:t>天，成交人报价有效期延至合同验收之日。</w:t>
      </w:r>
    </w:p>
    <w:p>
      <w:pPr>
        <w:spacing w:line="480" w:lineRule="exact"/>
        <w:ind w:firstLine="420" w:firstLineChars="200"/>
        <w:rPr>
          <w:rFonts w:ascii="宋体" w:hAnsi="宋体"/>
          <w:color w:val="auto"/>
          <w:szCs w:val="21"/>
          <w:highlight w:val="none"/>
        </w:rPr>
      </w:pPr>
      <w:r>
        <w:rPr>
          <w:rFonts w:hint="eastAsia" w:ascii="宋体" w:hAnsi="宋体"/>
          <w:color w:val="auto"/>
          <w:szCs w:val="21"/>
          <w:highlight w:val="none"/>
        </w:rPr>
        <w:t>3.我方已经详细地阅读了全部询价文件及其附件，包括澄清及参考文件(如果有的话)。我方已完全清晰理解询价文件的要求，不存在任何含糊不清和误解之处，同意放弃对这些文件所提出的异议和质疑的权利。</w:t>
      </w:r>
    </w:p>
    <w:p>
      <w:pPr>
        <w:spacing w:line="480" w:lineRule="exact"/>
        <w:ind w:firstLine="420" w:firstLineChars="200"/>
        <w:rPr>
          <w:rFonts w:ascii="宋体" w:hAnsi="宋体"/>
          <w:color w:val="auto"/>
          <w:szCs w:val="21"/>
          <w:highlight w:val="none"/>
        </w:rPr>
      </w:pPr>
      <w:r>
        <w:rPr>
          <w:rFonts w:hint="eastAsia" w:ascii="宋体" w:hAnsi="宋体"/>
          <w:color w:val="auto"/>
          <w:szCs w:val="21"/>
          <w:highlight w:val="none"/>
        </w:rPr>
        <w:t>4.我方已毫无保留地向贵方提供一切所需的证明材料。</w:t>
      </w:r>
    </w:p>
    <w:p>
      <w:pPr>
        <w:spacing w:line="480" w:lineRule="exact"/>
        <w:ind w:left="388" w:leftChars="185"/>
        <w:rPr>
          <w:rFonts w:ascii="宋体" w:hAnsi="宋体"/>
          <w:color w:val="auto"/>
          <w:szCs w:val="21"/>
          <w:highlight w:val="none"/>
        </w:rPr>
      </w:pPr>
      <w:r>
        <w:rPr>
          <w:rFonts w:hint="eastAsia" w:ascii="宋体" w:hAnsi="宋体"/>
          <w:color w:val="auto"/>
          <w:szCs w:val="21"/>
          <w:highlight w:val="none"/>
        </w:rPr>
        <w:t>5.我方承诺在本次报价文件中提供的一切文件，无论是原件还是复印件均为真实和准确的，绝无任何虚假、伪造和夸大的成份，否则，愿承担相应的后果和法律责任。</w:t>
      </w:r>
    </w:p>
    <w:p>
      <w:pPr>
        <w:spacing w:line="480" w:lineRule="exact"/>
        <w:ind w:left="388" w:leftChars="185"/>
        <w:rPr>
          <w:rFonts w:ascii="宋体" w:hAnsi="宋体"/>
          <w:color w:val="auto"/>
          <w:szCs w:val="21"/>
          <w:highlight w:val="none"/>
        </w:rPr>
      </w:pPr>
      <w:r>
        <w:rPr>
          <w:rFonts w:hint="eastAsia" w:ascii="宋体" w:hAnsi="宋体"/>
          <w:color w:val="auto"/>
          <w:szCs w:val="21"/>
          <w:highlight w:val="none"/>
        </w:rPr>
        <w:t>6.我方完全服从和尊重评委会所作的评定结果，同时清楚理解到报价最低并非意味着必定获得成交资格。</w:t>
      </w:r>
    </w:p>
    <w:p>
      <w:pPr>
        <w:spacing w:line="480" w:lineRule="exact"/>
        <w:ind w:firstLine="420" w:firstLineChars="200"/>
        <w:rPr>
          <w:rFonts w:ascii="宋体" w:hAnsi="宋体"/>
          <w:color w:val="auto"/>
          <w:szCs w:val="21"/>
          <w:highlight w:val="none"/>
        </w:rPr>
      </w:pPr>
      <w:r>
        <w:rPr>
          <w:rFonts w:hint="eastAsia" w:ascii="宋体" w:hAnsi="宋体"/>
          <w:color w:val="auto"/>
          <w:szCs w:val="21"/>
          <w:highlight w:val="none"/>
        </w:rPr>
        <w:t>7.我方同意按询价文件规定向招标代理机构缴纳</w:t>
      </w:r>
      <w:r>
        <w:rPr>
          <w:rFonts w:hint="eastAsia" w:ascii="宋体" w:hAnsi="宋体"/>
          <w:color w:val="auto"/>
          <w:szCs w:val="21"/>
          <w:highlight w:val="none"/>
          <w:lang w:val="en-GB"/>
        </w:rPr>
        <w:t>采购</w:t>
      </w:r>
      <w:r>
        <w:rPr>
          <w:rFonts w:hint="eastAsia" w:ascii="宋体" w:hAnsi="宋体"/>
          <w:color w:val="auto"/>
          <w:szCs w:val="21"/>
          <w:highlight w:val="none"/>
        </w:rPr>
        <w:t>服务费。</w:t>
      </w:r>
    </w:p>
    <w:p>
      <w:pPr>
        <w:autoSpaceDE w:val="0"/>
        <w:autoSpaceDN w:val="0"/>
        <w:adjustRightInd w:val="0"/>
        <w:spacing w:line="480" w:lineRule="exact"/>
        <w:ind w:right="246"/>
        <w:rPr>
          <w:rFonts w:ascii="宋体" w:hAnsi="宋体"/>
          <w:color w:val="auto"/>
          <w:kern w:val="0"/>
          <w:szCs w:val="21"/>
          <w:highlight w:val="none"/>
        </w:rPr>
      </w:pPr>
      <w:r>
        <w:rPr>
          <w:rFonts w:hint="eastAsia" w:ascii="宋体" w:hAnsi="宋体"/>
          <w:color w:val="auto"/>
          <w:kern w:val="0"/>
          <w:szCs w:val="21"/>
          <w:highlight w:val="none"/>
        </w:rPr>
        <w:t>供应商名称：</w:t>
      </w:r>
    </w:p>
    <w:p>
      <w:pPr>
        <w:autoSpaceDE w:val="0"/>
        <w:autoSpaceDN w:val="0"/>
        <w:adjustRightInd w:val="0"/>
        <w:spacing w:line="480" w:lineRule="exact"/>
        <w:ind w:right="246"/>
        <w:rPr>
          <w:rFonts w:ascii="宋体" w:hAnsi="宋体"/>
          <w:color w:val="auto"/>
          <w:kern w:val="0"/>
          <w:szCs w:val="21"/>
          <w:highlight w:val="none"/>
        </w:rPr>
      </w:pPr>
      <w:r>
        <w:rPr>
          <w:rFonts w:hint="eastAsia" w:ascii="宋体" w:hAnsi="宋体"/>
          <w:color w:val="auto"/>
          <w:kern w:val="0"/>
          <w:szCs w:val="21"/>
          <w:highlight w:val="none"/>
        </w:rPr>
        <w:t>地址：</w:t>
      </w:r>
    </w:p>
    <w:p>
      <w:pPr>
        <w:autoSpaceDE w:val="0"/>
        <w:autoSpaceDN w:val="0"/>
        <w:adjustRightInd w:val="0"/>
        <w:spacing w:line="480" w:lineRule="exact"/>
        <w:ind w:right="246"/>
        <w:rPr>
          <w:rFonts w:ascii="宋体" w:hAnsi="宋体"/>
          <w:color w:val="auto"/>
          <w:kern w:val="0"/>
          <w:szCs w:val="21"/>
          <w:highlight w:val="none"/>
        </w:rPr>
      </w:pPr>
      <w:r>
        <w:rPr>
          <w:rFonts w:hint="eastAsia" w:ascii="宋体" w:hAnsi="宋体"/>
          <w:color w:val="auto"/>
          <w:kern w:val="0"/>
          <w:szCs w:val="21"/>
          <w:highlight w:val="none"/>
        </w:rPr>
        <w:t>传真：电话：</w:t>
      </w:r>
    </w:p>
    <w:p>
      <w:pPr>
        <w:autoSpaceDE w:val="0"/>
        <w:autoSpaceDN w:val="0"/>
        <w:adjustRightInd w:val="0"/>
        <w:spacing w:line="480" w:lineRule="exact"/>
        <w:ind w:right="246"/>
        <w:rPr>
          <w:rFonts w:ascii="宋体" w:hAnsi="宋体"/>
          <w:color w:val="auto"/>
          <w:szCs w:val="21"/>
          <w:highlight w:val="none"/>
          <w:u w:val="single"/>
        </w:rPr>
      </w:pPr>
      <w:r>
        <w:rPr>
          <w:rFonts w:hint="eastAsia" w:ascii="宋体" w:hAnsi="宋体"/>
          <w:color w:val="auto"/>
          <w:kern w:val="0"/>
          <w:szCs w:val="21"/>
          <w:highlight w:val="none"/>
        </w:rPr>
        <w:t>电子邮件：</w:t>
      </w:r>
      <w:r>
        <w:rPr>
          <w:rFonts w:hint="eastAsia" w:ascii="宋体" w:hAnsi="宋体"/>
          <w:color w:val="auto"/>
          <w:szCs w:val="21"/>
          <w:highlight w:val="none"/>
        </w:rPr>
        <w:t>开户银行：</w:t>
      </w:r>
    </w:p>
    <w:p>
      <w:pPr>
        <w:tabs>
          <w:tab w:val="left" w:pos="5250"/>
        </w:tabs>
        <w:autoSpaceDE w:val="0"/>
        <w:autoSpaceDN w:val="0"/>
        <w:spacing w:line="480" w:lineRule="exact"/>
        <w:rPr>
          <w:rFonts w:ascii="宋体" w:hAnsi="宋体"/>
          <w:color w:val="auto"/>
          <w:szCs w:val="21"/>
          <w:highlight w:val="none"/>
          <w:u w:val="single"/>
        </w:rPr>
      </w:pPr>
      <w:r>
        <w:rPr>
          <w:rFonts w:hint="eastAsia" w:ascii="宋体" w:hAnsi="宋体"/>
          <w:color w:val="auto"/>
          <w:szCs w:val="21"/>
          <w:highlight w:val="none"/>
        </w:rPr>
        <w:t>帐号：</w:t>
      </w:r>
    </w:p>
    <w:p>
      <w:pPr>
        <w:adjustRightInd w:val="0"/>
        <w:snapToGrid w:val="0"/>
        <w:spacing w:line="480" w:lineRule="exact"/>
        <w:rPr>
          <w:rFonts w:ascii="宋体" w:hAnsi="宋体"/>
          <w:color w:val="auto"/>
          <w:szCs w:val="21"/>
          <w:highlight w:val="none"/>
          <w:u w:val="single"/>
        </w:rPr>
      </w:pPr>
      <w:r>
        <w:rPr>
          <w:rFonts w:hint="eastAsia" w:ascii="宋体" w:hAnsi="宋体"/>
          <w:color w:val="auto"/>
          <w:kern w:val="0"/>
          <w:szCs w:val="21"/>
          <w:highlight w:val="none"/>
        </w:rPr>
        <w:t>报价</w:t>
      </w:r>
      <w:r>
        <w:rPr>
          <w:rFonts w:hint="eastAsia" w:ascii="宋体" w:hAnsi="宋体"/>
          <w:color w:val="auto"/>
          <w:szCs w:val="21"/>
          <w:highlight w:val="none"/>
        </w:rPr>
        <w:t>供应商（法定代表人授权代表）代表签字：</w:t>
      </w:r>
    </w:p>
    <w:p>
      <w:pPr>
        <w:adjustRightInd w:val="0"/>
        <w:snapToGrid w:val="0"/>
        <w:spacing w:line="480" w:lineRule="exact"/>
        <w:rPr>
          <w:rFonts w:ascii="宋体" w:hAnsi="宋体"/>
          <w:color w:val="auto"/>
          <w:szCs w:val="21"/>
          <w:highlight w:val="none"/>
          <w:u w:val="single"/>
        </w:rPr>
      </w:pPr>
      <w:r>
        <w:rPr>
          <w:rFonts w:hint="eastAsia" w:ascii="宋体" w:hAnsi="宋体"/>
          <w:color w:val="auto"/>
          <w:kern w:val="0"/>
          <w:szCs w:val="21"/>
          <w:highlight w:val="none"/>
        </w:rPr>
        <w:t>供应商名称（公章）：</w:t>
      </w:r>
      <w:r>
        <w:rPr>
          <w:rFonts w:hint="eastAsia" w:ascii="宋体" w:hAnsi="宋体"/>
          <w:color w:val="auto"/>
          <w:szCs w:val="21"/>
          <w:highlight w:val="none"/>
        </w:rPr>
        <w:t xml:space="preserve"> </w:t>
      </w:r>
    </w:p>
    <w:p>
      <w:pPr>
        <w:adjustRightInd w:val="0"/>
        <w:snapToGrid w:val="0"/>
        <w:spacing w:line="480" w:lineRule="exact"/>
        <w:rPr>
          <w:rFonts w:ascii="仿宋_GB2312" w:hAnsi="仿宋" w:eastAsia="仿宋_GB2312"/>
          <w:color w:val="auto"/>
          <w:sz w:val="28"/>
          <w:szCs w:val="28"/>
          <w:highlight w:val="none"/>
          <w:u w:val="single"/>
        </w:rPr>
      </w:pPr>
      <w:r>
        <w:rPr>
          <w:rFonts w:hint="eastAsia" w:ascii="宋体" w:hAnsi="宋体"/>
          <w:color w:val="auto"/>
          <w:szCs w:val="21"/>
          <w:highlight w:val="none"/>
        </w:rPr>
        <w:t>日期：</w:t>
      </w:r>
    </w:p>
    <w:p>
      <w:pPr>
        <w:rPr>
          <w:rFonts w:ascii="仿宋_GB2312" w:hAnsi="仿宋" w:eastAsia="仿宋_GB2312"/>
          <w:b/>
          <w:bCs/>
          <w:color w:val="auto"/>
          <w:sz w:val="28"/>
          <w:szCs w:val="28"/>
          <w:highlight w:val="none"/>
        </w:rPr>
      </w:pPr>
    </w:p>
    <w:p>
      <w:pPr>
        <w:pStyle w:val="4"/>
        <w:widowControl/>
        <w:numPr>
          <w:ilvl w:val="0"/>
          <w:numId w:val="0"/>
        </w:numPr>
        <w:autoSpaceDE w:val="0"/>
        <w:autoSpaceDN w:val="0"/>
        <w:adjustRightInd w:val="0"/>
        <w:snapToGrid w:val="0"/>
        <w:spacing w:line="240" w:lineRule="auto"/>
        <w:jc w:val="center"/>
        <w:textAlignment w:val="baseline"/>
        <w:rPr>
          <w:rFonts w:ascii="黑体" w:hAnsi="宋体"/>
          <w:b w:val="0"/>
          <w:color w:val="auto"/>
          <w:kern w:val="44"/>
          <w:sz w:val="21"/>
          <w:szCs w:val="20"/>
          <w:highlight w:val="none"/>
        </w:rPr>
      </w:pPr>
      <w:bookmarkStart w:id="476" w:name="_Toc357151200"/>
      <w:bookmarkStart w:id="477" w:name="_Toc369180071"/>
      <w:bookmarkStart w:id="478" w:name="_Toc353522417"/>
      <w:bookmarkStart w:id="479" w:name="_Toc383439878"/>
      <w:bookmarkStart w:id="480" w:name="_Toc26173"/>
      <w:r>
        <w:rPr>
          <w:rFonts w:hint="eastAsia" w:ascii="黑体" w:hAnsi="宋体"/>
          <w:b w:val="0"/>
          <w:color w:val="auto"/>
          <w:kern w:val="44"/>
          <w:sz w:val="21"/>
          <w:szCs w:val="20"/>
          <w:highlight w:val="none"/>
        </w:rPr>
        <w:t>（二） 报价一览表</w:t>
      </w:r>
      <w:bookmarkEnd w:id="476"/>
      <w:bookmarkEnd w:id="477"/>
      <w:bookmarkEnd w:id="478"/>
      <w:bookmarkEnd w:id="479"/>
      <w:bookmarkEnd w:id="480"/>
    </w:p>
    <w:p>
      <w:pPr>
        <w:adjustRightInd w:val="0"/>
        <w:snapToGrid w:val="0"/>
        <w:spacing w:line="360" w:lineRule="auto"/>
        <w:jc w:val="left"/>
        <w:rPr>
          <w:rFonts w:ascii="宋体" w:hAnsi="宋体"/>
          <w:bCs/>
          <w:color w:val="auto"/>
          <w:highlight w:val="none"/>
        </w:rPr>
      </w:pPr>
      <w:r>
        <w:rPr>
          <w:rFonts w:hint="eastAsia" w:ascii="宋体" w:hAnsi="宋体"/>
          <w:bCs/>
          <w:color w:val="auto"/>
          <w:highlight w:val="none"/>
        </w:rPr>
        <w:t>项目编号：</w:t>
      </w:r>
    </w:p>
    <w:p>
      <w:pPr>
        <w:adjustRightInd w:val="0"/>
        <w:snapToGrid w:val="0"/>
        <w:spacing w:line="360" w:lineRule="auto"/>
        <w:jc w:val="left"/>
        <w:rPr>
          <w:rFonts w:hint="eastAsia" w:ascii="宋体" w:hAnsi="宋体"/>
          <w:bCs/>
          <w:color w:val="auto"/>
          <w:highlight w:val="none"/>
        </w:rPr>
      </w:pPr>
      <w:r>
        <w:rPr>
          <w:rFonts w:hint="eastAsia" w:ascii="宋体" w:hAnsi="宋体"/>
          <w:bCs/>
          <w:color w:val="auto"/>
          <w:highlight w:val="none"/>
        </w:rPr>
        <w:t>项目名称：</w:t>
      </w:r>
    </w:p>
    <w:p>
      <w:pPr>
        <w:pStyle w:val="2"/>
        <w:ind w:left="0" w:leftChars="0" w:firstLine="0" w:firstLineChars="0"/>
        <w:rPr>
          <w:color w:val="auto"/>
          <w:highlight w:val="none"/>
        </w:rPr>
      </w:pPr>
      <w:r>
        <w:rPr>
          <w:rFonts w:hint="eastAsia" w:hAnsi="宋体"/>
          <w:bCs/>
          <w:color w:val="auto"/>
          <w:szCs w:val="24"/>
          <w:highlight w:val="none"/>
          <w:lang w:val="en-US" w:eastAsia="zh-CN"/>
        </w:rPr>
        <w:t>包 组 号：</w:t>
      </w:r>
    </w:p>
    <w:tbl>
      <w:tblPr>
        <w:tblStyle w:val="36"/>
        <w:tblW w:w="91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30"/>
        <w:gridCol w:w="2856"/>
        <w:gridCol w:w="1673"/>
        <w:gridCol w:w="1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8" w:hRule="atLeast"/>
          <w:jc w:val="center"/>
        </w:trPr>
        <w:tc>
          <w:tcPr>
            <w:tcW w:w="2730" w:type="dxa"/>
            <w:vAlign w:val="center"/>
          </w:tcPr>
          <w:p>
            <w:pPr>
              <w:spacing w:line="360" w:lineRule="auto"/>
              <w:jc w:val="center"/>
              <w:rPr>
                <w:rFonts w:ascii="宋体" w:hAnsi="宋体"/>
                <w:bCs/>
                <w:color w:val="auto"/>
                <w:highlight w:val="none"/>
              </w:rPr>
            </w:pPr>
            <w:r>
              <w:rPr>
                <w:rFonts w:hint="eastAsia" w:ascii="宋体" w:hAnsi="宋体"/>
                <w:bCs/>
                <w:color w:val="auto"/>
                <w:highlight w:val="none"/>
              </w:rPr>
              <w:t>项目名称</w:t>
            </w:r>
          </w:p>
        </w:tc>
        <w:tc>
          <w:tcPr>
            <w:tcW w:w="2856" w:type="dxa"/>
            <w:vAlign w:val="center"/>
          </w:tcPr>
          <w:p>
            <w:pPr>
              <w:jc w:val="center"/>
              <w:rPr>
                <w:rFonts w:ascii="宋体" w:hAnsi="宋体"/>
                <w:bCs/>
                <w:color w:val="auto"/>
                <w:highlight w:val="none"/>
              </w:rPr>
            </w:pPr>
            <w:r>
              <w:rPr>
                <w:rFonts w:hint="eastAsia" w:ascii="宋体" w:hAnsi="宋体"/>
                <w:bCs/>
                <w:color w:val="auto"/>
                <w:highlight w:val="none"/>
              </w:rPr>
              <w:t>总价</w:t>
            </w:r>
          </w:p>
        </w:tc>
        <w:tc>
          <w:tcPr>
            <w:tcW w:w="1673" w:type="dxa"/>
            <w:vAlign w:val="center"/>
          </w:tcPr>
          <w:p>
            <w:pPr>
              <w:jc w:val="center"/>
              <w:rPr>
                <w:rFonts w:hint="eastAsia" w:ascii="宋体" w:hAnsi="宋体" w:eastAsia="宋体"/>
                <w:bCs/>
                <w:color w:val="auto"/>
                <w:highlight w:val="none"/>
                <w:lang w:eastAsia="zh-CN"/>
              </w:rPr>
            </w:pPr>
            <w:r>
              <w:rPr>
                <w:rFonts w:hint="eastAsia" w:ascii="宋体" w:hAnsi="宋体"/>
                <w:bCs/>
                <w:color w:val="auto"/>
                <w:highlight w:val="none"/>
                <w:lang w:eastAsia="zh-CN"/>
              </w:rPr>
              <w:t>交货期</w:t>
            </w:r>
          </w:p>
        </w:tc>
        <w:tc>
          <w:tcPr>
            <w:tcW w:w="1880" w:type="dxa"/>
            <w:vAlign w:val="center"/>
          </w:tcPr>
          <w:p>
            <w:pPr>
              <w:spacing w:line="360" w:lineRule="auto"/>
              <w:jc w:val="center"/>
              <w:rPr>
                <w:rFonts w:ascii="宋体" w:hAnsi="宋体"/>
                <w:bCs/>
                <w:color w:val="auto"/>
                <w:highlight w:val="none"/>
              </w:rPr>
            </w:pPr>
            <w:r>
              <w:rPr>
                <w:rFonts w:hint="eastAsia" w:ascii="宋体" w:hAnsi="宋体"/>
                <w:bCs/>
                <w:color w:val="auto"/>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93" w:hRule="atLeast"/>
          <w:jc w:val="center"/>
        </w:trPr>
        <w:tc>
          <w:tcPr>
            <w:tcW w:w="2730" w:type="dxa"/>
            <w:vAlign w:val="center"/>
          </w:tcPr>
          <w:p>
            <w:pPr>
              <w:adjustRightInd w:val="0"/>
              <w:snapToGrid w:val="0"/>
              <w:spacing w:line="300" w:lineRule="exact"/>
              <w:jc w:val="center"/>
              <w:rPr>
                <w:rFonts w:ascii="宋体" w:hAnsi="宋体"/>
                <w:bCs/>
                <w:color w:val="auto"/>
                <w:highlight w:val="none"/>
              </w:rPr>
            </w:pPr>
          </w:p>
        </w:tc>
        <w:tc>
          <w:tcPr>
            <w:tcW w:w="2856" w:type="dxa"/>
            <w:vAlign w:val="center"/>
          </w:tcPr>
          <w:p>
            <w:pPr>
              <w:spacing w:line="260" w:lineRule="exact"/>
              <w:rPr>
                <w:rFonts w:ascii="宋体" w:hAnsi="宋体"/>
                <w:bCs/>
                <w:color w:val="auto"/>
                <w:highlight w:val="none"/>
              </w:rPr>
            </w:pPr>
            <w:r>
              <w:rPr>
                <w:rFonts w:hint="eastAsia" w:ascii="宋体" w:hAnsi="宋体"/>
                <w:bCs/>
                <w:color w:val="auto"/>
                <w:highlight w:val="none"/>
              </w:rPr>
              <w:t>大写：</w:t>
            </w:r>
          </w:p>
          <w:p>
            <w:pPr>
              <w:spacing w:line="260" w:lineRule="exact"/>
              <w:rPr>
                <w:rFonts w:ascii="宋体" w:hAnsi="宋体"/>
                <w:bCs/>
                <w:color w:val="auto"/>
                <w:highlight w:val="none"/>
              </w:rPr>
            </w:pPr>
          </w:p>
          <w:p>
            <w:pPr>
              <w:spacing w:line="260" w:lineRule="exact"/>
              <w:rPr>
                <w:rFonts w:ascii="宋体" w:hAnsi="宋体"/>
                <w:bCs/>
                <w:color w:val="auto"/>
                <w:highlight w:val="none"/>
              </w:rPr>
            </w:pPr>
          </w:p>
          <w:p>
            <w:pPr>
              <w:spacing w:line="260" w:lineRule="exact"/>
              <w:rPr>
                <w:rFonts w:ascii="宋体" w:hAnsi="宋体"/>
                <w:bCs/>
                <w:color w:val="auto"/>
                <w:highlight w:val="none"/>
              </w:rPr>
            </w:pPr>
            <w:r>
              <w:rPr>
                <w:rFonts w:hint="eastAsia" w:ascii="宋体" w:hAnsi="宋体"/>
                <w:bCs/>
                <w:color w:val="auto"/>
                <w:highlight w:val="none"/>
              </w:rPr>
              <w:t>小写：</w:t>
            </w:r>
          </w:p>
        </w:tc>
        <w:tc>
          <w:tcPr>
            <w:tcW w:w="1673" w:type="dxa"/>
            <w:vAlign w:val="center"/>
          </w:tcPr>
          <w:p>
            <w:pPr>
              <w:topLinePunct/>
              <w:jc w:val="left"/>
              <w:rPr>
                <w:rFonts w:ascii="宋体" w:hAnsi="宋体"/>
                <w:bCs/>
                <w:color w:val="auto"/>
                <w:highlight w:val="none"/>
                <w:u w:val="single"/>
              </w:rPr>
            </w:pPr>
          </w:p>
        </w:tc>
        <w:tc>
          <w:tcPr>
            <w:tcW w:w="1880" w:type="dxa"/>
            <w:vAlign w:val="center"/>
          </w:tcPr>
          <w:p>
            <w:pPr>
              <w:rPr>
                <w:rFonts w:ascii="宋体" w:hAnsi="宋体"/>
                <w:bCs/>
                <w:color w:val="auto"/>
                <w:highlight w:val="none"/>
              </w:rPr>
            </w:pPr>
          </w:p>
        </w:tc>
      </w:tr>
    </w:tbl>
    <w:p>
      <w:pPr>
        <w:spacing w:line="480" w:lineRule="exact"/>
        <w:rPr>
          <w:rFonts w:ascii="宋体" w:hAnsi="宋体"/>
          <w:color w:val="auto"/>
          <w:szCs w:val="21"/>
          <w:highlight w:val="none"/>
        </w:rPr>
      </w:pPr>
      <w:r>
        <w:rPr>
          <w:rFonts w:hint="eastAsia" w:ascii="宋体" w:hAnsi="宋体"/>
          <w:color w:val="auto"/>
          <w:szCs w:val="21"/>
          <w:highlight w:val="none"/>
        </w:rPr>
        <w:t>注：1.询价供应商须按要求填写所有信息，不得随意更改本表格式。</w:t>
      </w:r>
    </w:p>
    <w:p>
      <w:pPr>
        <w:spacing w:line="480" w:lineRule="exact"/>
        <w:ind w:left="630" w:leftChars="200" w:hanging="210" w:hangingChars="100"/>
        <w:rPr>
          <w:rFonts w:ascii="宋体" w:hAnsi="宋体"/>
          <w:color w:val="auto"/>
          <w:szCs w:val="21"/>
          <w:highlight w:val="none"/>
        </w:rPr>
      </w:pPr>
      <w:r>
        <w:rPr>
          <w:rFonts w:hint="eastAsia" w:ascii="宋体" w:hAnsi="宋体"/>
          <w:color w:val="auto"/>
          <w:szCs w:val="21"/>
          <w:highlight w:val="none"/>
        </w:rPr>
        <w:t>2.报价中必须运至合同指定地点的设备费、运输费、卸装费、保险费、安装调试费、验收和合同实施过程中应预见和不可预见费用等。所有价格均应予人民币报价，金额单位为元。</w:t>
      </w:r>
    </w:p>
    <w:p>
      <w:pPr>
        <w:adjustRightInd w:val="0"/>
        <w:snapToGrid w:val="0"/>
        <w:spacing w:line="480" w:lineRule="exact"/>
        <w:rPr>
          <w:rFonts w:ascii="宋体" w:hAnsi="宋体"/>
          <w:color w:val="auto"/>
          <w:szCs w:val="21"/>
          <w:highlight w:val="none"/>
        </w:rPr>
      </w:pPr>
    </w:p>
    <w:p>
      <w:pPr>
        <w:adjustRightInd w:val="0"/>
        <w:snapToGrid w:val="0"/>
        <w:spacing w:line="480" w:lineRule="exact"/>
        <w:rPr>
          <w:rFonts w:ascii="宋体" w:hAnsi="宋体"/>
          <w:color w:val="auto"/>
          <w:szCs w:val="21"/>
          <w:highlight w:val="none"/>
        </w:rPr>
      </w:pPr>
    </w:p>
    <w:p>
      <w:pPr>
        <w:adjustRightInd w:val="0"/>
        <w:snapToGrid w:val="0"/>
        <w:spacing w:line="480" w:lineRule="exact"/>
        <w:rPr>
          <w:rFonts w:ascii="宋体" w:hAnsi="宋体"/>
          <w:color w:val="auto"/>
          <w:szCs w:val="21"/>
          <w:highlight w:val="none"/>
        </w:rPr>
      </w:pPr>
      <w:r>
        <w:rPr>
          <w:rFonts w:hint="eastAsia" w:ascii="宋体" w:hAnsi="宋体"/>
          <w:color w:val="auto"/>
          <w:szCs w:val="21"/>
          <w:highlight w:val="none"/>
        </w:rPr>
        <w:t>报价供应商法定代表人（或法定代表人授权代表）签字：</w:t>
      </w:r>
    </w:p>
    <w:p>
      <w:pPr>
        <w:adjustRightInd w:val="0"/>
        <w:snapToGrid w:val="0"/>
        <w:spacing w:line="480" w:lineRule="exact"/>
        <w:rPr>
          <w:rFonts w:ascii="宋体" w:hAnsi="宋体"/>
          <w:color w:val="auto"/>
          <w:szCs w:val="21"/>
          <w:highlight w:val="none"/>
          <w:u w:val="single"/>
        </w:rPr>
      </w:pPr>
      <w:r>
        <w:rPr>
          <w:rFonts w:hint="eastAsia" w:ascii="宋体" w:hAnsi="宋体"/>
          <w:color w:val="auto"/>
          <w:szCs w:val="21"/>
          <w:highlight w:val="none"/>
        </w:rPr>
        <w:t>供应商名称（公章）：</w:t>
      </w:r>
    </w:p>
    <w:p>
      <w:pPr>
        <w:spacing w:line="480" w:lineRule="exact"/>
        <w:rPr>
          <w:rFonts w:ascii="仿宋_GB2312" w:hAnsi="仿宋" w:eastAsia="仿宋_GB2312"/>
          <w:color w:val="auto"/>
          <w:sz w:val="28"/>
          <w:szCs w:val="28"/>
          <w:highlight w:val="none"/>
        </w:rPr>
      </w:pPr>
      <w:r>
        <w:rPr>
          <w:rFonts w:hint="eastAsia" w:ascii="宋体" w:hAnsi="宋体"/>
          <w:color w:val="auto"/>
          <w:szCs w:val="21"/>
          <w:highlight w:val="none"/>
        </w:rPr>
        <w:t>日期：   年   月   日</w:t>
      </w:r>
    </w:p>
    <w:p>
      <w:pPr>
        <w:adjustRightInd w:val="0"/>
        <w:snapToGrid w:val="0"/>
        <w:spacing w:line="360" w:lineRule="auto"/>
        <w:rPr>
          <w:rFonts w:ascii="仿宋_GB2312" w:hAnsi="仿宋" w:eastAsia="仿宋_GB2312"/>
          <w:color w:val="auto"/>
          <w:sz w:val="28"/>
          <w:szCs w:val="28"/>
          <w:highlight w:val="none"/>
          <w:u w:val="single"/>
        </w:rPr>
      </w:pPr>
    </w:p>
    <w:p>
      <w:pPr>
        <w:rPr>
          <w:color w:val="auto"/>
          <w:highlight w:val="none"/>
        </w:rPr>
      </w:pPr>
    </w:p>
    <w:p>
      <w:pPr>
        <w:rPr>
          <w:color w:val="auto"/>
          <w:highlight w:val="none"/>
        </w:rPr>
      </w:pPr>
    </w:p>
    <w:p>
      <w:pPr>
        <w:pStyle w:val="4"/>
        <w:widowControl/>
        <w:numPr>
          <w:ilvl w:val="0"/>
          <w:numId w:val="0"/>
        </w:numPr>
        <w:autoSpaceDE w:val="0"/>
        <w:autoSpaceDN w:val="0"/>
        <w:adjustRightInd w:val="0"/>
        <w:snapToGrid w:val="0"/>
        <w:spacing w:before="120" w:after="120" w:line="400" w:lineRule="exact"/>
        <w:jc w:val="center"/>
        <w:textAlignment w:val="baseline"/>
        <w:rPr>
          <w:rFonts w:ascii="黑体" w:hAnsi="宋体"/>
          <w:b w:val="0"/>
          <w:color w:val="auto"/>
          <w:kern w:val="44"/>
          <w:sz w:val="21"/>
          <w:szCs w:val="20"/>
          <w:highlight w:val="none"/>
        </w:rPr>
        <w:sectPr>
          <w:pgSz w:w="11906" w:h="16838"/>
          <w:pgMar w:top="1588" w:right="1418" w:bottom="1588" w:left="1418" w:header="851" w:footer="851" w:gutter="0"/>
          <w:cols w:space="720" w:num="1"/>
          <w:docGrid w:linePitch="312" w:charSpace="0"/>
        </w:sectPr>
      </w:pPr>
    </w:p>
    <w:p>
      <w:pPr>
        <w:pStyle w:val="4"/>
        <w:widowControl/>
        <w:numPr>
          <w:ilvl w:val="0"/>
          <w:numId w:val="0"/>
        </w:numPr>
        <w:autoSpaceDE w:val="0"/>
        <w:autoSpaceDN w:val="0"/>
        <w:adjustRightInd w:val="0"/>
        <w:snapToGrid w:val="0"/>
        <w:spacing w:line="240" w:lineRule="auto"/>
        <w:jc w:val="center"/>
        <w:textAlignment w:val="baseline"/>
        <w:rPr>
          <w:rFonts w:ascii="黑体" w:hAnsi="宋体"/>
          <w:b w:val="0"/>
          <w:color w:val="auto"/>
          <w:kern w:val="44"/>
          <w:sz w:val="21"/>
          <w:szCs w:val="20"/>
          <w:highlight w:val="none"/>
        </w:rPr>
      </w:pPr>
      <w:bookmarkStart w:id="481" w:name="_Toc353522418"/>
      <w:bookmarkStart w:id="482" w:name="_Toc383439879"/>
      <w:bookmarkStart w:id="483" w:name="_Toc369180072"/>
      <w:bookmarkStart w:id="484" w:name="_Toc357151201"/>
      <w:bookmarkStart w:id="485" w:name="_Toc25057"/>
      <w:r>
        <w:rPr>
          <w:rFonts w:hint="eastAsia" w:ascii="黑体" w:hAnsi="宋体"/>
          <w:b w:val="0"/>
          <w:color w:val="auto"/>
          <w:kern w:val="44"/>
          <w:sz w:val="21"/>
          <w:szCs w:val="20"/>
          <w:highlight w:val="none"/>
        </w:rPr>
        <w:t>（三） 分项报价</w:t>
      </w:r>
      <w:r>
        <w:rPr>
          <w:rFonts w:ascii="黑体" w:hAnsi="宋体"/>
          <w:b w:val="0"/>
          <w:color w:val="auto"/>
          <w:kern w:val="44"/>
          <w:sz w:val="21"/>
          <w:szCs w:val="20"/>
          <w:highlight w:val="none"/>
        </w:rPr>
        <w:t>表</w:t>
      </w:r>
      <w:bookmarkEnd w:id="481"/>
      <w:bookmarkEnd w:id="482"/>
      <w:bookmarkEnd w:id="483"/>
      <w:bookmarkEnd w:id="484"/>
      <w:bookmarkEnd w:id="485"/>
    </w:p>
    <w:p>
      <w:pPr>
        <w:adjustRightInd w:val="0"/>
        <w:snapToGrid w:val="0"/>
        <w:spacing w:line="360" w:lineRule="auto"/>
        <w:jc w:val="left"/>
        <w:rPr>
          <w:rFonts w:ascii="宋体" w:hAnsi="宋体"/>
          <w:bCs/>
          <w:color w:val="auto"/>
          <w:highlight w:val="none"/>
        </w:rPr>
      </w:pPr>
      <w:r>
        <w:rPr>
          <w:rFonts w:hint="eastAsia" w:ascii="宋体" w:hAnsi="宋体"/>
          <w:bCs/>
          <w:color w:val="auto"/>
          <w:highlight w:val="none"/>
        </w:rPr>
        <w:t>项目编号：</w:t>
      </w:r>
    </w:p>
    <w:p>
      <w:pPr>
        <w:adjustRightInd w:val="0"/>
        <w:snapToGrid w:val="0"/>
        <w:spacing w:line="360" w:lineRule="auto"/>
        <w:ind w:left="7560" w:hanging="7560" w:hangingChars="3600"/>
        <w:jc w:val="left"/>
        <w:rPr>
          <w:rFonts w:hint="eastAsia" w:ascii="宋体" w:hAnsi="宋体"/>
          <w:bCs/>
          <w:color w:val="auto"/>
          <w:highlight w:val="none"/>
        </w:rPr>
      </w:pPr>
      <w:r>
        <w:rPr>
          <w:rFonts w:hint="eastAsia" w:ascii="宋体" w:hAnsi="宋体"/>
          <w:bCs/>
          <w:color w:val="auto"/>
          <w:highlight w:val="none"/>
        </w:rPr>
        <w:t>项目名称：</w:t>
      </w:r>
    </w:p>
    <w:p>
      <w:pPr>
        <w:pStyle w:val="2"/>
        <w:ind w:left="0" w:leftChars="0" w:firstLine="0" w:firstLineChars="0"/>
        <w:rPr>
          <w:color w:val="auto"/>
          <w:highlight w:val="none"/>
        </w:rPr>
      </w:pPr>
      <w:r>
        <w:rPr>
          <w:rFonts w:hint="eastAsia" w:hAnsi="宋体"/>
          <w:bCs/>
          <w:color w:val="auto"/>
          <w:szCs w:val="24"/>
          <w:highlight w:val="none"/>
          <w:lang w:val="en-US" w:eastAsia="zh-CN"/>
        </w:rPr>
        <w:t>包 组 号：</w:t>
      </w:r>
    </w:p>
    <w:p>
      <w:pPr>
        <w:pStyle w:val="2"/>
        <w:ind w:left="0" w:leftChars="0" w:firstLine="0" w:firstLineChars="0"/>
        <w:rPr>
          <w:color w:val="auto"/>
          <w:highlight w:val="none"/>
        </w:rPr>
      </w:pPr>
    </w:p>
    <w:p>
      <w:pPr>
        <w:adjustRightInd w:val="0"/>
        <w:snapToGrid w:val="0"/>
        <w:spacing w:line="360" w:lineRule="auto"/>
        <w:ind w:left="7560" w:hanging="7560" w:hangingChars="3600"/>
        <w:jc w:val="right"/>
        <w:rPr>
          <w:color w:val="auto"/>
          <w:szCs w:val="18"/>
          <w:highlight w:val="none"/>
        </w:rPr>
      </w:pPr>
      <w:r>
        <w:rPr>
          <w:rFonts w:hint="eastAsia"/>
          <w:color w:val="auto"/>
          <w:szCs w:val="18"/>
          <w:highlight w:val="none"/>
        </w:rPr>
        <w:t>（单位：元）</w:t>
      </w:r>
    </w:p>
    <w:tbl>
      <w:tblPr>
        <w:tblStyle w:val="36"/>
        <w:tblW w:w="89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4"/>
        <w:gridCol w:w="1843"/>
        <w:gridCol w:w="1282"/>
        <w:gridCol w:w="1282"/>
        <w:gridCol w:w="641"/>
        <w:gridCol w:w="641"/>
        <w:gridCol w:w="1282"/>
        <w:gridCol w:w="12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2"/>
              <w:snapToGrid w:val="0"/>
              <w:ind w:firstLine="0"/>
              <w:jc w:val="center"/>
              <w:rPr>
                <w:color w:val="auto"/>
                <w:sz w:val="18"/>
                <w:highlight w:val="none"/>
              </w:rPr>
            </w:pPr>
            <w:r>
              <w:rPr>
                <w:rFonts w:hint="eastAsia"/>
                <w:color w:val="auto"/>
                <w:sz w:val="18"/>
                <w:highlight w:val="none"/>
              </w:rPr>
              <w:t>序号</w:t>
            </w:r>
          </w:p>
        </w:tc>
        <w:tc>
          <w:tcPr>
            <w:tcW w:w="1843" w:type="dxa"/>
            <w:vAlign w:val="center"/>
          </w:tcPr>
          <w:p>
            <w:pPr>
              <w:pStyle w:val="2"/>
              <w:snapToGrid w:val="0"/>
              <w:ind w:firstLine="0"/>
              <w:jc w:val="center"/>
              <w:rPr>
                <w:color w:val="auto"/>
                <w:highlight w:val="none"/>
              </w:rPr>
            </w:pPr>
            <w:r>
              <w:rPr>
                <w:rFonts w:hint="eastAsia"/>
                <w:color w:val="auto"/>
                <w:highlight w:val="none"/>
              </w:rPr>
              <w:t>内容</w:t>
            </w:r>
          </w:p>
        </w:tc>
        <w:tc>
          <w:tcPr>
            <w:tcW w:w="1282" w:type="dxa"/>
            <w:vAlign w:val="center"/>
          </w:tcPr>
          <w:p>
            <w:pPr>
              <w:pStyle w:val="2"/>
              <w:snapToGrid w:val="0"/>
              <w:ind w:firstLine="0"/>
              <w:jc w:val="center"/>
              <w:rPr>
                <w:color w:val="auto"/>
                <w:highlight w:val="none"/>
              </w:rPr>
            </w:pPr>
            <w:r>
              <w:rPr>
                <w:rFonts w:hint="eastAsia"/>
                <w:color w:val="auto"/>
                <w:highlight w:val="none"/>
              </w:rPr>
              <w:t>1</w:t>
            </w:r>
          </w:p>
        </w:tc>
        <w:tc>
          <w:tcPr>
            <w:tcW w:w="1282" w:type="dxa"/>
            <w:vAlign w:val="center"/>
          </w:tcPr>
          <w:p>
            <w:pPr>
              <w:pStyle w:val="2"/>
              <w:snapToGrid w:val="0"/>
              <w:ind w:firstLine="0"/>
              <w:jc w:val="center"/>
              <w:rPr>
                <w:color w:val="auto"/>
                <w:highlight w:val="none"/>
              </w:rPr>
            </w:pPr>
            <w:r>
              <w:rPr>
                <w:rFonts w:hint="eastAsia"/>
                <w:color w:val="auto"/>
                <w:highlight w:val="none"/>
              </w:rPr>
              <w:t>2</w:t>
            </w:r>
          </w:p>
        </w:tc>
        <w:tc>
          <w:tcPr>
            <w:tcW w:w="1282" w:type="dxa"/>
            <w:gridSpan w:val="2"/>
            <w:vAlign w:val="center"/>
          </w:tcPr>
          <w:p>
            <w:pPr>
              <w:pStyle w:val="2"/>
              <w:snapToGrid w:val="0"/>
              <w:ind w:firstLine="0"/>
              <w:jc w:val="center"/>
              <w:rPr>
                <w:color w:val="auto"/>
                <w:highlight w:val="none"/>
              </w:rPr>
            </w:pPr>
            <w:r>
              <w:rPr>
                <w:rFonts w:hint="eastAsia"/>
                <w:color w:val="auto"/>
                <w:highlight w:val="none"/>
              </w:rPr>
              <w:t>3</w:t>
            </w:r>
          </w:p>
        </w:tc>
        <w:tc>
          <w:tcPr>
            <w:tcW w:w="1282" w:type="dxa"/>
            <w:vAlign w:val="center"/>
          </w:tcPr>
          <w:p>
            <w:pPr>
              <w:pStyle w:val="2"/>
              <w:snapToGrid w:val="0"/>
              <w:ind w:firstLine="0"/>
              <w:jc w:val="center"/>
              <w:rPr>
                <w:color w:val="auto"/>
                <w:highlight w:val="none"/>
              </w:rPr>
            </w:pPr>
            <w:r>
              <w:rPr>
                <w:rFonts w:hint="eastAsia"/>
                <w:color w:val="auto"/>
                <w:highlight w:val="none"/>
              </w:rPr>
              <w:t>4</w:t>
            </w:r>
          </w:p>
        </w:tc>
        <w:tc>
          <w:tcPr>
            <w:tcW w:w="1283" w:type="dxa"/>
            <w:vAlign w:val="center"/>
          </w:tcPr>
          <w:p>
            <w:pPr>
              <w:pStyle w:val="2"/>
              <w:snapToGrid w:val="0"/>
              <w:ind w:firstLine="0"/>
              <w:jc w:val="center"/>
              <w:rPr>
                <w:color w:val="auto"/>
                <w:highlight w:val="none"/>
              </w:rPr>
            </w:pPr>
            <w:r>
              <w:rPr>
                <w:rFonts w:hint="eastAsia"/>
                <w:color w:val="auto"/>
                <w:highlight w:val="none"/>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2"/>
              <w:snapToGrid w:val="0"/>
              <w:ind w:firstLine="0"/>
              <w:jc w:val="center"/>
              <w:rPr>
                <w:color w:val="auto"/>
                <w:highlight w:val="none"/>
              </w:rPr>
            </w:pPr>
            <w:r>
              <w:rPr>
                <w:rFonts w:hint="eastAsia"/>
                <w:color w:val="auto"/>
                <w:highlight w:val="none"/>
              </w:rPr>
              <w:t>1</w:t>
            </w:r>
          </w:p>
        </w:tc>
        <w:tc>
          <w:tcPr>
            <w:tcW w:w="1843" w:type="dxa"/>
            <w:vAlign w:val="center"/>
          </w:tcPr>
          <w:p>
            <w:pPr>
              <w:pStyle w:val="2"/>
              <w:snapToGrid w:val="0"/>
              <w:ind w:firstLine="0"/>
              <w:jc w:val="center"/>
              <w:rPr>
                <w:color w:val="auto"/>
                <w:highlight w:val="none"/>
              </w:rPr>
            </w:pPr>
            <w:r>
              <w:rPr>
                <w:rFonts w:hint="eastAsia"/>
                <w:color w:val="auto"/>
                <w:highlight w:val="none"/>
              </w:rPr>
              <w:t>设备名称</w:t>
            </w:r>
          </w:p>
        </w:tc>
        <w:tc>
          <w:tcPr>
            <w:tcW w:w="1282" w:type="dxa"/>
            <w:vAlign w:val="center"/>
          </w:tcPr>
          <w:p>
            <w:pPr>
              <w:pStyle w:val="2"/>
              <w:snapToGrid w:val="0"/>
              <w:ind w:firstLine="0"/>
              <w:jc w:val="center"/>
              <w:rPr>
                <w:color w:val="auto"/>
                <w:highlight w:val="none"/>
              </w:rPr>
            </w:pPr>
          </w:p>
        </w:tc>
        <w:tc>
          <w:tcPr>
            <w:tcW w:w="1282" w:type="dxa"/>
            <w:vAlign w:val="center"/>
          </w:tcPr>
          <w:p>
            <w:pPr>
              <w:pStyle w:val="2"/>
              <w:snapToGrid w:val="0"/>
              <w:ind w:firstLine="0"/>
              <w:jc w:val="center"/>
              <w:rPr>
                <w:color w:val="auto"/>
                <w:highlight w:val="none"/>
              </w:rPr>
            </w:pPr>
          </w:p>
        </w:tc>
        <w:tc>
          <w:tcPr>
            <w:tcW w:w="1282" w:type="dxa"/>
            <w:gridSpan w:val="2"/>
            <w:vAlign w:val="center"/>
          </w:tcPr>
          <w:p>
            <w:pPr>
              <w:pStyle w:val="2"/>
              <w:snapToGrid w:val="0"/>
              <w:ind w:firstLine="0"/>
              <w:jc w:val="center"/>
              <w:rPr>
                <w:color w:val="auto"/>
                <w:highlight w:val="none"/>
              </w:rPr>
            </w:pPr>
          </w:p>
        </w:tc>
        <w:tc>
          <w:tcPr>
            <w:tcW w:w="1282" w:type="dxa"/>
            <w:vAlign w:val="center"/>
          </w:tcPr>
          <w:p>
            <w:pPr>
              <w:pStyle w:val="2"/>
              <w:snapToGrid w:val="0"/>
              <w:ind w:firstLine="0"/>
              <w:jc w:val="center"/>
              <w:rPr>
                <w:color w:val="auto"/>
                <w:highlight w:val="none"/>
              </w:rPr>
            </w:pPr>
          </w:p>
        </w:tc>
        <w:tc>
          <w:tcPr>
            <w:tcW w:w="1283" w:type="dxa"/>
            <w:vAlign w:val="center"/>
          </w:tcPr>
          <w:p>
            <w:pPr>
              <w:pStyle w:val="2"/>
              <w:snapToGrid w:val="0"/>
              <w:ind w:firstLine="0"/>
              <w:jc w:val="cente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2"/>
              <w:snapToGrid w:val="0"/>
              <w:ind w:firstLine="0"/>
              <w:jc w:val="center"/>
              <w:rPr>
                <w:color w:val="auto"/>
                <w:highlight w:val="none"/>
              </w:rPr>
            </w:pPr>
            <w:r>
              <w:rPr>
                <w:rFonts w:hint="eastAsia"/>
                <w:color w:val="auto"/>
                <w:highlight w:val="none"/>
              </w:rPr>
              <w:t>2</w:t>
            </w:r>
          </w:p>
        </w:tc>
        <w:tc>
          <w:tcPr>
            <w:tcW w:w="1843" w:type="dxa"/>
            <w:vAlign w:val="center"/>
          </w:tcPr>
          <w:p>
            <w:pPr>
              <w:pStyle w:val="2"/>
              <w:snapToGrid w:val="0"/>
              <w:ind w:firstLine="0"/>
              <w:jc w:val="center"/>
              <w:rPr>
                <w:color w:val="auto"/>
                <w:highlight w:val="none"/>
              </w:rPr>
            </w:pPr>
            <w:r>
              <w:rPr>
                <w:rFonts w:hint="eastAsia"/>
                <w:color w:val="auto"/>
                <w:highlight w:val="none"/>
              </w:rPr>
              <w:t>型号及规格</w:t>
            </w:r>
          </w:p>
        </w:tc>
        <w:tc>
          <w:tcPr>
            <w:tcW w:w="1282" w:type="dxa"/>
            <w:vAlign w:val="center"/>
          </w:tcPr>
          <w:p>
            <w:pPr>
              <w:pStyle w:val="2"/>
              <w:snapToGrid w:val="0"/>
              <w:ind w:firstLine="0"/>
              <w:jc w:val="center"/>
              <w:rPr>
                <w:color w:val="auto"/>
                <w:highlight w:val="none"/>
              </w:rPr>
            </w:pPr>
          </w:p>
        </w:tc>
        <w:tc>
          <w:tcPr>
            <w:tcW w:w="1282" w:type="dxa"/>
            <w:vAlign w:val="center"/>
          </w:tcPr>
          <w:p>
            <w:pPr>
              <w:pStyle w:val="2"/>
              <w:snapToGrid w:val="0"/>
              <w:ind w:firstLine="0"/>
              <w:jc w:val="center"/>
              <w:rPr>
                <w:color w:val="auto"/>
                <w:highlight w:val="none"/>
              </w:rPr>
            </w:pPr>
          </w:p>
        </w:tc>
        <w:tc>
          <w:tcPr>
            <w:tcW w:w="1282" w:type="dxa"/>
            <w:gridSpan w:val="2"/>
            <w:vAlign w:val="center"/>
          </w:tcPr>
          <w:p>
            <w:pPr>
              <w:pStyle w:val="2"/>
              <w:snapToGrid w:val="0"/>
              <w:ind w:firstLine="0"/>
              <w:jc w:val="center"/>
              <w:rPr>
                <w:color w:val="auto"/>
                <w:highlight w:val="none"/>
              </w:rPr>
            </w:pPr>
          </w:p>
        </w:tc>
        <w:tc>
          <w:tcPr>
            <w:tcW w:w="1282" w:type="dxa"/>
            <w:vAlign w:val="center"/>
          </w:tcPr>
          <w:p>
            <w:pPr>
              <w:pStyle w:val="2"/>
              <w:snapToGrid w:val="0"/>
              <w:ind w:firstLine="0"/>
              <w:jc w:val="center"/>
              <w:rPr>
                <w:color w:val="auto"/>
                <w:highlight w:val="none"/>
              </w:rPr>
            </w:pPr>
          </w:p>
        </w:tc>
        <w:tc>
          <w:tcPr>
            <w:tcW w:w="1283" w:type="dxa"/>
            <w:vAlign w:val="center"/>
          </w:tcPr>
          <w:p>
            <w:pPr>
              <w:pStyle w:val="2"/>
              <w:snapToGrid w:val="0"/>
              <w:ind w:firstLine="0"/>
              <w:jc w:val="cente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2"/>
              <w:snapToGrid w:val="0"/>
              <w:ind w:firstLine="0"/>
              <w:jc w:val="center"/>
              <w:rPr>
                <w:color w:val="auto"/>
                <w:highlight w:val="none"/>
              </w:rPr>
            </w:pPr>
            <w:r>
              <w:rPr>
                <w:color w:val="auto"/>
                <w:highlight w:val="none"/>
              </w:rPr>
              <w:t>3</w:t>
            </w:r>
          </w:p>
        </w:tc>
        <w:tc>
          <w:tcPr>
            <w:tcW w:w="1843" w:type="dxa"/>
            <w:vAlign w:val="center"/>
          </w:tcPr>
          <w:p>
            <w:pPr>
              <w:pStyle w:val="2"/>
              <w:snapToGrid w:val="0"/>
              <w:ind w:firstLine="0"/>
              <w:jc w:val="center"/>
              <w:rPr>
                <w:color w:val="auto"/>
                <w:highlight w:val="none"/>
              </w:rPr>
            </w:pPr>
            <w:r>
              <w:rPr>
                <w:rFonts w:hint="eastAsia"/>
                <w:color w:val="auto"/>
                <w:highlight w:val="none"/>
              </w:rPr>
              <w:t>原产地</w:t>
            </w:r>
          </w:p>
        </w:tc>
        <w:tc>
          <w:tcPr>
            <w:tcW w:w="1282" w:type="dxa"/>
            <w:vAlign w:val="center"/>
          </w:tcPr>
          <w:p>
            <w:pPr>
              <w:pStyle w:val="2"/>
              <w:snapToGrid w:val="0"/>
              <w:ind w:firstLine="0"/>
              <w:jc w:val="center"/>
              <w:rPr>
                <w:color w:val="auto"/>
                <w:highlight w:val="none"/>
              </w:rPr>
            </w:pPr>
          </w:p>
        </w:tc>
        <w:tc>
          <w:tcPr>
            <w:tcW w:w="1282" w:type="dxa"/>
            <w:vAlign w:val="center"/>
          </w:tcPr>
          <w:p>
            <w:pPr>
              <w:pStyle w:val="2"/>
              <w:snapToGrid w:val="0"/>
              <w:ind w:firstLine="0"/>
              <w:jc w:val="center"/>
              <w:rPr>
                <w:color w:val="auto"/>
                <w:highlight w:val="none"/>
              </w:rPr>
            </w:pPr>
          </w:p>
        </w:tc>
        <w:tc>
          <w:tcPr>
            <w:tcW w:w="1282" w:type="dxa"/>
            <w:gridSpan w:val="2"/>
            <w:vAlign w:val="center"/>
          </w:tcPr>
          <w:p>
            <w:pPr>
              <w:pStyle w:val="2"/>
              <w:snapToGrid w:val="0"/>
              <w:ind w:firstLine="0"/>
              <w:jc w:val="center"/>
              <w:rPr>
                <w:color w:val="auto"/>
                <w:highlight w:val="none"/>
              </w:rPr>
            </w:pPr>
          </w:p>
        </w:tc>
        <w:tc>
          <w:tcPr>
            <w:tcW w:w="1282" w:type="dxa"/>
            <w:vAlign w:val="center"/>
          </w:tcPr>
          <w:p>
            <w:pPr>
              <w:pStyle w:val="2"/>
              <w:snapToGrid w:val="0"/>
              <w:ind w:firstLine="0"/>
              <w:jc w:val="center"/>
              <w:rPr>
                <w:color w:val="auto"/>
                <w:highlight w:val="none"/>
              </w:rPr>
            </w:pPr>
          </w:p>
        </w:tc>
        <w:tc>
          <w:tcPr>
            <w:tcW w:w="1283" w:type="dxa"/>
            <w:vAlign w:val="center"/>
          </w:tcPr>
          <w:p>
            <w:pPr>
              <w:pStyle w:val="2"/>
              <w:snapToGrid w:val="0"/>
              <w:ind w:firstLine="0"/>
              <w:jc w:val="cente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2"/>
              <w:snapToGrid w:val="0"/>
              <w:ind w:firstLine="0"/>
              <w:jc w:val="center"/>
              <w:rPr>
                <w:color w:val="auto"/>
                <w:highlight w:val="none"/>
              </w:rPr>
            </w:pPr>
            <w:r>
              <w:rPr>
                <w:color w:val="auto"/>
                <w:highlight w:val="none"/>
              </w:rPr>
              <w:t>4</w:t>
            </w:r>
          </w:p>
        </w:tc>
        <w:tc>
          <w:tcPr>
            <w:tcW w:w="1843" w:type="dxa"/>
            <w:vAlign w:val="center"/>
          </w:tcPr>
          <w:p>
            <w:pPr>
              <w:pStyle w:val="2"/>
              <w:snapToGrid w:val="0"/>
              <w:ind w:firstLine="0"/>
              <w:jc w:val="center"/>
              <w:rPr>
                <w:color w:val="auto"/>
                <w:highlight w:val="none"/>
              </w:rPr>
            </w:pPr>
            <w:r>
              <w:rPr>
                <w:rFonts w:hint="eastAsia"/>
                <w:color w:val="auto"/>
                <w:highlight w:val="none"/>
              </w:rPr>
              <w:t>设备单价</w:t>
            </w:r>
          </w:p>
        </w:tc>
        <w:tc>
          <w:tcPr>
            <w:tcW w:w="1282" w:type="dxa"/>
            <w:vAlign w:val="center"/>
          </w:tcPr>
          <w:p>
            <w:pPr>
              <w:pStyle w:val="2"/>
              <w:snapToGrid w:val="0"/>
              <w:ind w:firstLine="0"/>
              <w:jc w:val="center"/>
              <w:rPr>
                <w:color w:val="auto"/>
                <w:highlight w:val="none"/>
              </w:rPr>
            </w:pPr>
          </w:p>
        </w:tc>
        <w:tc>
          <w:tcPr>
            <w:tcW w:w="1282" w:type="dxa"/>
            <w:vAlign w:val="center"/>
          </w:tcPr>
          <w:p>
            <w:pPr>
              <w:pStyle w:val="2"/>
              <w:snapToGrid w:val="0"/>
              <w:ind w:firstLine="0"/>
              <w:jc w:val="center"/>
              <w:rPr>
                <w:color w:val="auto"/>
                <w:highlight w:val="none"/>
              </w:rPr>
            </w:pPr>
          </w:p>
        </w:tc>
        <w:tc>
          <w:tcPr>
            <w:tcW w:w="1282" w:type="dxa"/>
            <w:gridSpan w:val="2"/>
            <w:vAlign w:val="center"/>
          </w:tcPr>
          <w:p>
            <w:pPr>
              <w:pStyle w:val="2"/>
              <w:snapToGrid w:val="0"/>
              <w:ind w:firstLine="0"/>
              <w:jc w:val="center"/>
              <w:rPr>
                <w:color w:val="auto"/>
                <w:highlight w:val="none"/>
              </w:rPr>
            </w:pPr>
          </w:p>
        </w:tc>
        <w:tc>
          <w:tcPr>
            <w:tcW w:w="1282" w:type="dxa"/>
            <w:vAlign w:val="center"/>
          </w:tcPr>
          <w:p>
            <w:pPr>
              <w:pStyle w:val="2"/>
              <w:snapToGrid w:val="0"/>
              <w:ind w:firstLine="0"/>
              <w:jc w:val="center"/>
              <w:rPr>
                <w:color w:val="auto"/>
                <w:highlight w:val="none"/>
              </w:rPr>
            </w:pPr>
          </w:p>
        </w:tc>
        <w:tc>
          <w:tcPr>
            <w:tcW w:w="1283" w:type="dxa"/>
            <w:vAlign w:val="center"/>
          </w:tcPr>
          <w:p>
            <w:pPr>
              <w:pStyle w:val="2"/>
              <w:snapToGrid w:val="0"/>
              <w:ind w:firstLine="0"/>
              <w:jc w:val="cente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2"/>
              <w:snapToGrid w:val="0"/>
              <w:ind w:firstLine="0"/>
              <w:jc w:val="center"/>
              <w:rPr>
                <w:color w:val="auto"/>
                <w:highlight w:val="none"/>
              </w:rPr>
            </w:pPr>
            <w:r>
              <w:rPr>
                <w:color w:val="auto"/>
                <w:highlight w:val="none"/>
              </w:rPr>
              <w:t>5</w:t>
            </w:r>
          </w:p>
        </w:tc>
        <w:tc>
          <w:tcPr>
            <w:tcW w:w="1843" w:type="dxa"/>
            <w:vAlign w:val="center"/>
          </w:tcPr>
          <w:p>
            <w:pPr>
              <w:pStyle w:val="2"/>
              <w:snapToGrid w:val="0"/>
              <w:ind w:firstLine="0"/>
              <w:jc w:val="center"/>
              <w:rPr>
                <w:color w:val="auto"/>
                <w:highlight w:val="none"/>
              </w:rPr>
            </w:pPr>
            <w:r>
              <w:rPr>
                <w:rFonts w:hint="eastAsia"/>
                <w:color w:val="auto"/>
                <w:highlight w:val="none"/>
              </w:rPr>
              <w:t>数量</w:t>
            </w:r>
          </w:p>
        </w:tc>
        <w:tc>
          <w:tcPr>
            <w:tcW w:w="1282" w:type="dxa"/>
            <w:vAlign w:val="center"/>
          </w:tcPr>
          <w:p>
            <w:pPr>
              <w:pStyle w:val="2"/>
              <w:snapToGrid w:val="0"/>
              <w:ind w:firstLine="0"/>
              <w:jc w:val="center"/>
              <w:rPr>
                <w:color w:val="auto"/>
                <w:highlight w:val="none"/>
              </w:rPr>
            </w:pPr>
          </w:p>
        </w:tc>
        <w:tc>
          <w:tcPr>
            <w:tcW w:w="1282" w:type="dxa"/>
            <w:vAlign w:val="center"/>
          </w:tcPr>
          <w:p>
            <w:pPr>
              <w:pStyle w:val="2"/>
              <w:snapToGrid w:val="0"/>
              <w:ind w:firstLine="0"/>
              <w:jc w:val="center"/>
              <w:rPr>
                <w:color w:val="auto"/>
                <w:highlight w:val="none"/>
              </w:rPr>
            </w:pPr>
          </w:p>
        </w:tc>
        <w:tc>
          <w:tcPr>
            <w:tcW w:w="1282" w:type="dxa"/>
            <w:gridSpan w:val="2"/>
            <w:vAlign w:val="center"/>
          </w:tcPr>
          <w:p>
            <w:pPr>
              <w:pStyle w:val="2"/>
              <w:snapToGrid w:val="0"/>
              <w:ind w:firstLine="0"/>
              <w:jc w:val="center"/>
              <w:rPr>
                <w:color w:val="auto"/>
                <w:highlight w:val="none"/>
              </w:rPr>
            </w:pPr>
          </w:p>
        </w:tc>
        <w:tc>
          <w:tcPr>
            <w:tcW w:w="1282" w:type="dxa"/>
            <w:vAlign w:val="center"/>
          </w:tcPr>
          <w:p>
            <w:pPr>
              <w:pStyle w:val="2"/>
              <w:snapToGrid w:val="0"/>
              <w:ind w:firstLine="0"/>
              <w:jc w:val="center"/>
              <w:rPr>
                <w:color w:val="auto"/>
                <w:highlight w:val="none"/>
              </w:rPr>
            </w:pPr>
          </w:p>
        </w:tc>
        <w:tc>
          <w:tcPr>
            <w:tcW w:w="1283" w:type="dxa"/>
            <w:vAlign w:val="center"/>
          </w:tcPr>
          <w:p>
            <w:pPr>
              <w:pStyle w:val="2"/>
              <w:snapToGrid w:val="0"/>
              <w:ind w:firstLine="0"/>
              <w:jc w:val="cente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2"/>
              <w:snapToGrid w:val="0"/>
              <w:ind w:firstLine="0"/>
              <w:jc w:val="center"/>
              <w:rPr>
                <w:color w:val="auto"/>
                <w:highlight w:val="none"/>
              </w:rPr>
            </w:pPr>
            <w:r>
              <w:rPr>
                <w:color w:val="auto"/>
                <w:highlight w:val="none"/>
              </w:rPr>
              <w:t>6</w:t>
            </w:r>
          </w:p>
        </w:tc>
        <w:tc>
          <w:tcPr>
            <w:tcW w:w="1843" w:type="dxa"/>
            <w:vAlign w:val="center"/>
          </w:tcPr>
          <w:p>
            <w:pPr>
              <w:pStyle w:val="2"/>
              <w:snapToGrid w:val="0"/>
              <w:ind w:firstLine="0"/>
              <w:jc w:val="center"/>
              <w:rPr>
                <w:color w:val="auto"/>
                <w:highlight w:val="none"/>
              </w:rPr>
            </w:pPr>
            <w:r>
              <w:rPr>
                <w:rFonts w:hint="eastAsia"/>
                <w:color w:val="auto"/>
                <w:highlight w:val="none"/>
              </w:rPr>
              <w:t>设备总价</w:t>
            </w:r>
          </w:p>
        </w:tc>
        <w:tc>
          <w:tcPr>
            <w:tcW w:w="1282" w:type="dxa"/>
            <w:vAlign w:val="center"/>
          </w:tcPr>
          <w:p>
            <w:pPr>
              <w:pStyle w:val="2"/>
              <w:snapToGrid w:val="0"/>
              <w:ind w:firstLine="0"/>
              <w:jc w:val="center"/>
              <w:rPr>
                <w:color w:val="auto"/>
                <w:highlight w:val="none"/>
              </w:rPr>
            </w:pPr>
          </w:p>
        </w:tc>
        <w:tc>
          <w:tcPr>
            <w:tcW w:w="1282" w:type="dxa"/>
            <w:vAlign w:val="center"/>
          </w:tcPr>
          <w:p>
            <w:pPr>
              <w:pStyle w:val="2"/>
              <w:snapToGrid w:val="0"/>
              <w:ind w:firstLine="0"/>
              <w:jc w:val="center"/>
              <w:rPr>
                <w:color w:val="auto"/>
                <w:highlight w:val="none"/>
              </w:rPr>
            </w:pPr>
          </w:p>
        </w:tc>
        <w:tc>
          <w:tcPr>
            <w:tcW w:w="1282" w:type="dxa"/>
            <w:gridSpan w:val="2"/>
            <w:vAlign w:val="center"/>
          </w:tcPr>
          <w:p>
            <w:pPr>
              <w:pStyle w:val="2"/>
              <w:snapToGrid w:val="0"/>
              <w:ind w:firstLine="0"/>
              <w:jc w:val="center"/>
              <w:rPr>
                <w:color w:val="auto"/>
                <w:highlight w:val="none"/>
              </w:rPr>
            </w:pPr>
          </w:p>
        </w:tc>
        <w:tc>
          <w:tcPr>
            <w:tcW w:w="1282" w:type="dxa"/>
            <w:vAlign w:val="center"/>
          </w:tcPr>
          <w:p>
            <w:pPr>
              <w:pStyle w:val="2"/>
              <w:snapToGrid w:val="0"/>
              <w:ind w:firstLine="0"/>
              <w:jc w:val="center"/>
              <w:rPr>
                <w:color w:val="auto"/>
                <w:highlight w:val="none"/>
              </w:rPr>
            </w:pPr>
          </w:p>
        </w:tc>
        <w:tc>
          <w:tcPr>
            <w:tcW w:w="1283" w:type="dxa"/>
            <w:vAlign w:val="center"/>
          </w:tcPr>
          <w:p>
            <w:pPr>
              <w:pStyle w:val="2"/>
              <w:snapToGrid w:val="0"/>
              <w:ind w:firstLine="0"/>
              <w:jc w:val="cente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2"/>
              <w:snapToGrid w:val="0"/>
              <w:ind w:firstLine="0"/>
              <w:jc w:val="center"/>
              <w:rPr>
                <w:color w:val="auto"/>
                <w:highlight w:val="none"/>
              </w:rPr>
            </w:pPr>
            <w:r>
              <w:rPr>
                <w:rFonts w:hint="eastAsia"/>
                <w:color w:val="auto"/>
                <w:highlight w:val="none"/>
              </w:rPr>
              <w:t>7</w:t>
            </w:r>
          </w:p>
        </w:tc>
        <w:tc>
          <w:tcPr>
            <w:tcW w:w="1843" w:type="dxa"/>
            <w:vAlign w:val="center"/>
          </w:tcPr>
          <w:p>
            <w:pPr>
              <w:pStyle w:val="2"/>
              <w:snapToGrid w:val="0"/>
              <w:ind w:firstLine="0"/>
              <w:jc w:val="center"/>
              <w:rPr>
                <w:color w:val="auto"/>
                <w:highlight w:val="none"/>
              </w:rPr>
            </w:pPr>
            <w:r>
              <w:rPr>
                <w:rFonts w:hint="eastAsia"/>
                <w:color w:val="auto"/>
                <w:highlight w:val="none"/>
              </w:rPr>
              <w:t>备品备件价</w:t>
            </w:r>
          </w:p>
        </w:tc>
        <w:tc>
          <w:tcPr>
            <w:tcW w:w="1282" w:type="dxa"/>
            <w:vAlign w:val="center"/>
          </w:tcPr>
          <w:p>
            <w:pPr>
              <w:pStyle w:val="2"/>
              <w:snapToGrid w:val="0"/>
              <w:ind w:firstLine="0"/>
              <w:jc w:val="center"/>
              <w:rPr>
                <w:color w:val="auto"/>
                <w:highlight w:val="none"/>
              </w:rPr>
            </w:pPr>
          </w:p>
        </w:tc>
        <w:tc>
          <w:tcPr>
            <w:tcW w:w="1282" w:type="dxa"/>
            <w:vAlign w:val="center"/>
          </w:tcPr>
          <w:p>
            <w:pPr>
              <w:pStyle w:val="2"/>
              <w:snapToGrid w:val="0"/>
              <w:ind w:firstLine="0"/>
              <w:jc w:val="center"/>
              <w:rPr>
                <w:color w:val="auto"/>
                <w:highlight w:val="none"/>
              </w:rPr>
            </w:pPr>
          </w:p>
        </w:tc>
        <w:tc>
          <w:tcPr>
            <w:tcW w:w="1282" w:type="dxa"/>
            <w:gridSpan w:val="2"/>
            <w:vAlign w:val="center"/>
          </w:tcPr>
          <w:p>
            <w:pPr>
              <w:pStyle w:val="2"/>
              <w:snapToGrid w:val="0"/>
              <w:ind w:firstLine="0"/>
              <w:jc w:val="center"/>
              <w:rPr>
                <w:color w:val="auto"/>
                <w:highlight w:val="none"/>
              </w:rPr>
            </w:pPr>
          </w:p>
        </w:tc>
        <w:tc>
          <w:tcPr>
            <w:tcW w:w="1282" w:type="dxa"/>
            <w:vAlign w:val="center"/>
          </w:tcPr>
          <w:p>
            <w:pPr>
              <w:pStyle w:val="2"/>
              <w:snapToGrid w:val="0"/>
              <w:ind w:firstLine="0"/>
              <w:jc w:val="center"/>
              <w:rPr>
                <w:color w:val="auto"/>
                <w:highlight w:val="none"/>
              </w:rPr>
            </w:pPr>
          </w:p>
        </w:tc>
        <w:tc>
          <w:tcPr>
            <w:tcW w:w="1283" w:type="dxa"/>
            <w:vAlign w:val="center"/>
          </w:tcPr>
          <w:p>
            <w:pPr>
              <w:pStyle w:val="2"/>
              <w:snapToGrid w:val="0"/>
              <w:ind w:firstLine="0"/>
              <w:jc w:val="cente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2"/>
              <w:snapToGrid w:val="0"/>
              <w:ind w:firstLine="0"/>
              <w:jc w:val="center"/>
              <w:rPr>
                <w:color w:val="auto"/>
                <w:highlight w:val="none"/>
              </w:rPr>
            </w:pPr>
            <w:r>
              <w:rPr>
                <w:rFonts w:hint="eastAsia"/>
                <w:color w:val="auto"/>
                <w:highlight w:val="none"/>
              </w:rPr>
              <w:t>8</w:t>
            </w:r>
          </w:p>
        </w:tc>
        <w:tc>
          <w:tcPr>
            <w:tcW w:w="1843" w:type="dxa"/>
            <w:vAlign w:val="center"/>
          </w:tcPr>
          <w:p>
            <w:pPr>
              <w:pStyle w:val="2"/>
              <w:snapToGrid w:val="0"/>
              <w:ind w:firstLine="0"/>
              <w:jc w:val="center"/>
              <w:rPr>
                <w:color w:val="auto"/>
                <w:highlight w:val="none"/>
              </w:rPr>
            </w:pPr>
            <w:r>
              <w:rPr>
                <w:rFonts w:hint="eastAsia"/>
                <w:color w:val="auto"/>
                <w:highlight w:val="none"/>
              </w:rPr>
              <w:t>运输费、人工费</w:t>
            </w:r>
          </w:p>
        </w:tc>
        <w:tc>
          <w:tcPr>
            <w:tcW w:w="6411" w:type="dxa"/>
            <w:gridSpan w:val="6"/>
            <w:vAlign w:val="center"/>
          </w:tcPr>
          <w:p>
            <w:pPr>
              <w:pStyle w:val="2"/>
              <w:snapToGrid w:val="0"/>
              <w:ind w:firstLine="0"/>
              <w:jc w:val="cente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2"/>
              <w:snapToGrid w:val="0"/>
              <w:ind w:firstLine="0"/>
              <w:jc w:val="center"/>
              <w:rPr>
                <w:color w:val="auto"/>
                <w:highlight w:val="none"/>
              </w:rPr>
            </w:pPr>
            <w:r>
              <w:rPr>
                <w:rFonts w:hint="eastAsia"/>
                <w:color w:val="auto"/>
                <w:highlight w:val="none"/>
              </w:rPr>
              <w:t>9</w:t>
            </w:r>
          </w:p>
        </w:tc>
        <w:tc>
          <w:tcPr>
            <w:tcW w:w="1843" w:type="dxa"/>
            <w:vAlign w:val="center"/>
          </w:tcPr>
          <w:p>
            <w:pPr>
              <w:pStyle w:val="2"/>
              <w:snapToGrid w:val="0"/>
              <w:ind w:firstLine="0"/>
              <w:jc w:val="center"/>
              <w:rPr>
                <w:color w:val="auto"/>
                <w:highlight w:val="none"/>
              </w:rPr>
            </w:pPr>
            <w:r>
              <w:rPr>
                <w:rFonts w:hint="eastAsia"/>
                <w:color w:val="auto"/>
                <w:highlight w:val="none"/>
              </w:rPr>
              <w:t>保险费</w:t>
            </w:r>
          </w:p>
        </w:tc>
        <w:tc>
          <w:tcPr>
            <w:tcW w:w="6411" w:type="dxa"/>
            <w:gridSpan w:val="6"/>
            <w:vAlign w:val="center"/>
          </w:tcPr>
          <w:p>
            <w:pPr>
              <w:pStyle w:val="2"/>
              <w:snapToGrid w:val="0"/>
              <w:ind w:firstLine="0"/>
              <w:jc w:val="cente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2"/>
              <w:snapToGrid w:val="0"/>
              <w:ind w:firstLine="0"/>
              <w:jc w:val="center"/>
              <w:rPr>
                <w:color w:val="auto"/>
                <w:highlight w:val="none"/>
              </w:rPr>
            </w:pPr>
            <w:r>
              <w:rPr>
                <w:rFonts w:hint="eastAsia"/>
                <w:color w:val="auto"/>
                <w:highlight w:val="none"/>
              </w:rPr>
              <w:t>10</w:t>
            </w:r>
          </w:p>
        </w:tc>
        <w:tc>
          <w:tcPr>
            <w:tcW w:w="1843" w:type="dxa"/>
            <w:vAlign w:val="center"/>
          </w:tcPr>
          <w:p>
            <w:pPr>
              <w:pStyle w:val="2"/>
              <w:snapToGrid w:val="0"/>
              <w:ind w:firstLine="0"/>
              <w:jc w:val="center"/>
              <w:rPr>
                <w:color w:val="auto"/>
                <w:highlight w:val="none"/>
              </w:rPr>
            </w:pPr>
            <w:r>
              <w:rPr>
                <w:rFonts w:hint="eastAsia"/>
                <w:color w:val="auto"/>
                <w:highlight w:val="none"/>
              </w:rPr>
              <w:t>安装调试费</w:t>
            </w:r>
          </w:p>
        </w:tc>
        <w:tc>
          <w:tcPr>
            <w:tcW w:w="6411" w:type="dxa"/>
            <w:gridSpan w:val="6"/>
            <w:vAlign w:val="center"/>
          </w:tcPr>
          <w:p>
            <w:pPr>
              <w:pStyle w:val="2"/>
              <w:snapToGrid w:val="0"/>
              <w:ind w:firstLine="0"/>
              <w:jc w:val="cente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2"/>
              <w:snapToGrid w:val="0"/>
              <w:ind w:firstLine="0"/>
              <w:jc w:val="center"/>
              <w:rPr>
                <w:color w:val="auto"/>
                <w:highlight w:val="none"/>
              </w:rPr>
            </w:pPr>
            <w:r>
              <w:rPr>
                <w:rFonts w:hint="eastAsia"/>
                <w:color w:val="auto"/>
                <w:highlight w:val="none"/>
              </w:rPr>
              <w:t>11</w:t>
            </w:r>
          </w:p>
        </w:tc>
        <w:tc>
          <w:tcPr>
            <w:tcW w:w="1843" w:type="dxa"/>
            <w:vAlign w:val="center"/>
          </w:tcPr>
          <w:p>
            <w:pPr>
              <w:pStyle w:val="2"/>
              <w:snapToGrid w:val="0"/>
              <w:ind w:firstLine="0"/>
              <w:jc w:val="center"/>
              <w:rPr>
                <w:color w:val="auto"/>
                <w:highlight w:val="none"/>
              </w:rPr>
            </w:pPr>
            <w:r>
              <w:rPr>
                <w:rFonts w:hint="eastAsia"/>
                <w:color w:val="auto"/>
                <w:highlight w:val="none"/>
              </w:rPr>
              <w:t>技术服务费</w:t>
            </w:r>
          </w:p>
        </w:tc>
        <w:tc>
          <w:tcPr>
            <w:tcW w:w="6411" w:type="dxa"/>
            <w:gridSpan w:val="6"/>
            <w:vAlign w:val="center"/>
          </w:tcPr>
          <w:p>
            <w:pPr>
              <w:pStyle w:val="2"/>
              <w:snapToGrid w:val="0"/>
              <w:ind w:firstLine="0"/>
              <w:jc w:val="cente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2"/>
              <w:snapToGrid w:val="0"/>
              <w:ind w:firstLine="0"/>
              <w:jc w:val="center"/>
              <w:rPr>
                <w:color w:val="auto"/>
                <w:highlight w:val="none"/>
              </w:rPr>
            </w:pPr>
            <w:r>
              <w:rPr>
                <w:rFonts w:hint="eastAsia"/>
                <w:color w:val="auto"/>
                <w:highlight w:val="none"/>
              </w:rPr>
              <w:t>12</w:t>
            </w:r>
          </w:p>
        </w:tc>
        <w:tc>
          <w:tcPr>
            <w:tcW w:w="1843" w:type="dxa"/>
            <w:vAlign w:val="center"/>
          </w:tcPr>
          <w:p>
            <w:pPr>
              <w:pStyle w:val="2"/>
              <w:snapToGrid w:val="0"/>
              <w:ind w:firstLine="0"/>
              <w:jc w:val="center"/>
              <w:rPr>
                <w:color w:val="auto"/>
                <w:highlight w:val="none"/>
              </w:rPr>
            </w:pPr>
            <w:r>
              <w:rPr>
                <w:rFonts w:hint="eastAsia"/>
                <w:color w:val="auto"/>
                <w:highlight w:val="none"/>
              </w:rPr>
              <w:t>税金</w:t>
            </w:r>
          </w:p>
        </w:tc>
        <w:tc>
          <w:tcPr>
            <w:tcW w:w="6411" w:type="dxa"/>
            <w:gridSpan w:val="6"/>
            <w:vAlign w:val="center"/>
          </w:tcPr>
          <w:p>
            <w:pPr>
              <w:pStyle w:val="2"/>
              <w:snapToGrid w:val="0"/>
              <w:ind w:firstLine="0"/>
              <w:jc w:val="cente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2"/>
              <w:snapToGrid w:val="0"/>
              <w:ind w:firstLine="0"/>
              <w:jc w:val="center"/>
              <w:rPr>
                <w:color w:val="auto"/>
                <w:highlight w:val="none"/>
              </w:rPr>
            </w:pPr>
            <w:r>
              <w:rPr>
                <w:rFonts w:hint="eastAsia"/>
                <w:color w:val="auto"/>
                <w:highlight w:val="none"/>
              </w:rPr>
              <w:t>13</w:t>
            </w:r>
          </w:p>
        </w:tc>
        <w:tc>
          <w:tcPr>
            <w:tcW w:w="1843" w:type="dxa"/>
            <w:vAlign w:val="center"/>
          </w:tcPr>
          <w:p>
            <w:pPr>
              <w:pStyle w:val="2"/>
              <w:snapToGrid w:val="0"/>
              <w:ind w:firstLine="0"/>
              <w:jc w:val="center"/>
              <w:rPr>
                <w:color w:val="auto"/>
                <w:highlight w:val="none"/>
              </w:rPr>
            </w:pPr>
            <w:r>
              <w:rPr>
                <w:rFonts w:hint="eastAsia"/>
                <w:color w:val="auto"/>
                <w:highlight w:val="none"/>
              </w:rPr>
              <w:t>培训费</w:t>
            </w:r>
          </w:p>
        </w:tc>
        <w:tc>
          <w:tcPr>
            <w:tcW w:w="6411" w:type="dxa"/>
            <w:gridSpan w:val="6"/>
            <w:vAlign w:val="center"/>
          </w:tcPr>
          <w:p>
            <w:pPr>
              <w:pStyle w:val="2"/>
              <w:snapToGrid w:val="0"/>
              <w:ind w:firstLine="0"/>
              <w:jc w:val="cente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714" w:type="dxa"/>
            <w:vAlign w:val="center"/>
          </w:tcPr>
          <w:p>
            <w:pPr>
              <w:pStyle w:val="2"/>
              <w:snapToGrid w:val="0"/>
              <w:ind w:firstLine="0"/>
              <w:jc w:val="center"/>
              <w:rPr>
                <w:color w:val="auto"/>
                <w:highlight w:val="none"/>
              </w:rPr>
            </w:pPr>
            <w:r>
              <w:rPr>
                <w:rFonts w:hint="eastAsia"/>
                <w:color w:val="auto"/>
                <w:highlight w:val="none"/>
              </w:rPr>
              <w:t>14</w:t>
            </w:r>
          </w:p>
        </w:tc>
        <w:tc>
          <w:tcPr>
            <w:tcW w:w="1843" w:type="dxa"/>
            <w:vAlign w:val="center"/>
          </w:tcPr>
          <w:p>
            <w:pPr>
              <w:pStyle w:val="2"/>
              <w:snapToGrid w:val="0"/>
              <w:ind w:firstLine="0"/>
              <w:jc w:val="center"/>
              <w:rPr>
                <w:color w:val="auto"/>
                <w:highlight w:val="none"/>
              </w:rPr>
            </w:pPr>
            <w:r>
              <w:rPr>
                <w:rFonts w:hint="eastAsia"/>
                <w:color w:val="auto"/>
                <w:highlight w:val="none"/>
              </w:rPr>
              <w:t>质量保证期内的服务费用</w:t>
            </w:r>
          </w:p>
        </w:tc>
        <w:tc>
          <w:tcPr>
            <w:tcW w:w="6411" w:type="dxa"/>
            <w:gridSpan w:val="6"/>
            <w:vAlign w:val="center"/>
          </w:tcPr>
          <w:p>
            <w:pPr>
              <w:pStyle w:val="2"/>
              <w:snapToGrid w:val="0"/>
              <w:ind w:firstLine="0"/>
              <w:jc w:val="cente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714" w:type="dxa"/>
            <w:vAlign w:val="center"/>
          </w:tcPr>
          <w:p>
            <w:pPr>
              <w:pStyle w:val="2"/>
              <w:snapToGrid w:val="0"/>
              <w:ind w:firstLine="0"/>
              <w:jc w:val="center"/>
              <w:rPr>
                <w:color w:val="auto"/>
                <w:highlight w:val="none"/>
              </w:rPr>
            </w:pPr>
            <w:r>
              <w:rPr>
                <w:rFonts w:hint="eastAsia"/>
                <w:color w:val="auto"/>
                <w:highlight w:val="none"/>
              </w:rPr>
              <w:t>15</w:t>
            </w:r>
          </w:p>
        </w:tc>
        <w:tc>
          <w:tcPr>
            <w:tcW w:w="1843" w:type="dxa"/>
            <w:vAlign w:val="center"/>
          </w:tcPr>
          <w:p>
            <w:pPr>
              <w:pStyle w:val="2"/>
              <w:snapToGrid w:val="0"/>
              <w:ind w:firstLine="0"/>
              <w:jc w:val="center"/>
              <w:rPr>
                <w:color w:val="auto"/>
                <w:highlight w:val="none"/>
              </w:rPr>
            </w:pPr>
            <w:r>
              <w:rPr>
                <w:rFonts w:hint="eastAsia"/>
                <w:color w:val="auto"/>
                <w:highlight w:val="none"/>
              </w:rPr>
              <w:t>其他费用</w:t>
            </w:r>
          </w:p>
        </w:tc>
        <w:tc>
          <w:tcPr>
            <w:tcW w:w="6411" w:type="dxa"/>
            <w:gridSpan w:val="6"/>
            <w:vAlign w:val="center"/>
          </w:tcPr>
          <w:p>
            <w:pPr>
              <w:pStyle w:val="2"/>
              <w:snapToGrid w:val="0"/>
              <w:ind w:firstLine="0"/>
              <w:jc w:val="cente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714" w:type="dxa"/>
            <w:vAlign w:val="center"/>
          </w:tcPr>
          <w:p>
            <w:pPr>
              <w:pStyle w:val="2"/>
              <w:snapToGrid w:val="0"/>
              <w:ind w:firstLine="0"/>
              <w:jc w:val="center"/>
              <w:rPr>
                <w:bCs/>
                <w:color w:val="auto"/>
                <w:highlight w:val="none"/>
              </w:rPr>
            </w:pPr>
            <w:r>
              <w:rPr>
                <w:rFonts w:hint="eastAsia"/>
                <w:bCs/>
                <w:color w:val="auto"/>
                <w:highlight w:val="none"/>
              </w:rPr>
              <w:t>16</w:t>
            </w:r>
          </w:p>
        </w:tc>
        <w:tc>
          <w:tcPr>
            <w:tcW w:w="1843" w:type="dxa"/>
            <w:vAlign w:val="center"/>
          </w:tcPr>
          <w:p>
            <w:pPr>
              <w:pStyle w:val="2"/>
              <w:snapToGrid w:val="0"/>
              <w:ind w:firstLine="0"/>
              <w:jc w:val="center"/>
              <w:rPr>
                <w:bCs/>
                <w:color w:val="auto"/>
                <w:highlight w:val="none"/>
              </w:rPr>
            </w:pPr>
            <w:r>
              <w:rPr>
                <w:rFonts w:hint="eastAsia"/>
                <w:bCs/>
                <w:color w:val="auto"/>
                <w:highlight w:val="none"/>
              </w:rPr>
              <w:t>投标总价</w:t>
            </w:r>
          </w:p>
        </w:tc>
        <w:tc>
          <w:tcPr>
            <w:tcW w:w="3205" w:type="dxa"/>
            <w:gridSpan w:val="3"/>
            <w:vAlign w:val="center"/>
          </w:tcPr>
          <w:p>
            <w:pPr>
              <w:pStyle w:val="2"/>
              <w:snapToGrid w:val="0"/>
              <w:ind w:firstLine="0"/>
              <w:jc w:val="center"/>
              <w:rPr>
                <w:bCs/>
                <w:color w:val="auto"/>
                <w:highlight w:val="none"/>
              </w:rPr>
            </w:pPr>
            <w:r>
              <w:rPr>
                <w:rFonts w:hint="eastAsia"/>
                <w:bCs/>
                <w:color w:val="auto"/>
                <w:highlight w:val="none"/>
              </w:rPr>
              <w:t>（大写）人民币</w:t>
            </w:r>
          </w:p>
        </w:tc>
        <w:tc>
          <w:tcPr>
            <w:tcW w:w="3206" w:type="dxa"/>
            <w:gridSpan w:val="3"/>
            <w:vAlign w:val="center"/>
          </w:tcPr>
          <w:p>
            <w:pPr>
              <w:pStyle w:val="2"/>
              <w:snapToGrid w:val="0"/>
              <w:ind w:firstLine="0"/>
              <w:jc w:val="center"/>
              <w:rPr>
                <w:bCs/>
                <w:color w:val="auto"/>
                <w:highlight w:val="none"/>
              </w:rPr>
            </w:pPr>
            <w:r>
              <w:rPr>
                <w:rFonts w:hint="eastAsia"/>
                <w:bCs/>
                <w:color w:val="auto"/>
                <w:highlight w:val="none"/>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714" w:type="dxa"/>
            <w:vAlign w:val="center"/>
          </w:tcPr>
          <w:p>
            <w:pPr>
              <w:pStyle w:val="2"/>
              <w:snapToGrid w:val="0"/>
              <w:ind w:firstLine="0"/>
              <w:jc w:val="center"/>
              <w:rPr>
                <w:bCs/>
                <w:color w:val="auto"/>
                <w:highlight w:val="none"/>
              </w:rPr>
            </w:pPr>
            <w:r>
              <w:rPr>
                <w:rFonts w:hint="eastAsia"/>
                <w:bCs/>
                <w:color w:val="auto"/>
                <w:highlight w:val="none"/>
              </w:rPr>
              <w:t>17</w:t>
            </w:r>
          </w:p>
        </w:tc>
        <w:tc>
          <w:tcPr>
            <w:tcW w:w="1843" w:type="dxa"/>
            <w:vAlign w:val="center"/>
          </w:tcPr>
          <w:p>
            <w:pPr>
              <w:pStyle w:val="2"/>
              <w:snapToGrid w:val="0"/>
              <w:ind w:firstLine="0"/>
              <w:jc w:val="center"/>
              <w:rPr>
                <w:bCs/>
                <w:color w:val="auto"/>
                <w:highlight w:val="none"/>
              </w:rPr>
            </w:pPr>
            <w:r>
              <w:rPr>
                <w:rFonts w:hint="eastAsia"/>
                <w:bCs/>
                <w:color w:val="auto"/>
                <w:highlight w:val="none"/>
              </w:rPr>
              <w:t>备注</w:t>
            </w:r>
          </w:p>
        </w:tc>
        <w:tc>
          <w:tcPr>
            <w:tcW w:w="6411" w:type="dxa"/>
            <w:gridSpan w:val="6"/>
            <w:vAlign w:val="center"/>
          </w:tcPr>
          <w:p>
            <w:pPr>
              <w:pStyle w:val="2"/>
              <w:snapToGrid w:val="0"/>
              <w:ind w:firstLine="0"/>
              <w:jc w:val="center"/>
              <w:rPr>
                <w:bCs/>
                <w:color w:val="auto"/>
                <w:highlight w:val="none"/>
              </w:rPr>
            </w:pPr>
          </w:p>
        </w:tc>
      </w:tr>
    </w:tbl>
    <w:p>
      <w:pPr>
        <w:spacing w:line="360" w:lineRule="auto"/>
        <w:rPr>
          <w:color w:val="auto"/>
          <w:highlight w:val="none"/>
        </w:rPr>
      </w:pPr>
    </w:p>
    <w:p>
      <w:pPr>
        <w:spacing w:line="360" w:lineRule="auto"/>
        <w:rPr>
          <w:color w:val="auto"/>
          <w:highlight w:val="none"/>
        </w:rPr>
      </w:pPr>
      <w:r>
        <w:rPr>
          <w:rFonts w:hint="eastAsia"/>
          <w:color w:val="auto"/>
          <w:highlight w:val="none"/>
        </w:rPr>
        <w:t>注：如本表格式内容不能满足需要，供应商可自行划表填写。</w:t>
      </w:r>
    </w:p>
    <w:p>
      <w:pPr>
        <w:adjustRightInd w:val="0"/>
        <w:snapToGrid w:val="0"/>
        <w:spacing w:line="400" w:lineRule="exact"/>
        <w:rPr>
          <w:rFonts w:ascii="宋体" w:hAnsi="宋体"/>
          <w:bCs/>
          <w:color w:val="auto"/>
          <w:highlight w:val="none"/>
        </w:rPr>
      </w:pPr>
    </w:p>
    <w:p>
      <w:pPr>
        <w:adjustRightInd w:val="0"/>
        <w:snapToGrid w:val="0"/>
        <w:spacing w:line="360" w:lineRule="auto"/>
        <w:rPr>
          <w:rFonts w:ascii="宋体" w:hAnsi="宋体"/>
          <w:bCs/>
          <w:color w:val="auto"/>
          <w:highlight w:val="none"/>
        </w:rPr>
      </w:pPr>
      <w:r>
        <w:rPr>
          <w:rFonts w:hint="eastAsia" w:ascii="宋体" w:hAnsi="宋体"/>
          <w:bCs/>
          <w:color w:val="auto"/>
          <w:highlight w:val="none"/>
        </w:rPr>
        <w:t xml:space="preserve">供应商法定代表人（负责人）或授权代理人（签字）： </w:t>
      </w:r>
    </w:p>
    <w:p>
      <w:pPr>
        <w:tabs>
          <w:tab w:val="center" w:pos="4483"/>
        </w:tabs>
        <w:spacing w:line="360" w:lineRule="auto"/>
        <w:ind w:right="521" w:rightChars="248"/>
        <w:rPr>
          <w:rFonts w:ascii="宋体" w:hAnsi="宋体"/>
          <w:bCs/>
          <w:color w:val="auto"/>
          <w:highlight w:val="none"/>
          <w:u w:val="single"/>
        </w:rPr>
      </w:pPr>
      <w:r>
        <w:rPr>
          <w:rFonts w:hint="eastAsia" w:ascii="宋体" w:hAnsi="宋体"/>
          <w:bCs/>
          <w:color w:val="auto"/>
          <w:highlight w:val="none"/>
        </w:rPr>
        <w:t>供应商名称（公章）：</w:t>
      </w:r>
    </w:p>
    <w:p>
      <w:pPr>
        <w:tabs>
          <w:tab w:val="center" w:pos="4483"/>
        </w:tabs>
        <w:spacing w:line="360" w:lineRule="auto"/>
        <w:ind w:right="521" w:rightChars="248"/>
        <w:rPr>
          <w:rFonts w:ascii="宋体" w:hAnsi="宋体"/>
          <w:bCs/>
          <w:color w:val="auto"/>
          <w:highlight w:val="none"/>
          <w:u w:val="single"/>
        </w:rPr>
        <w:sectPr>
          <w:pgSz w:w="11906" w:h="16838"/>
          <w:pgMar w:top="1588" w:right="1418" w:bottom="1588" w:left="1418" w:header="851" w:footer="851" w:gutter="0"/>
          <w:cols w:space="720" w:num="1"/>
          <w:docGrid w:linePitch="312" w:charSpace="0"/>
        </w:sectPr>
      </w:pPr>
      <w:r>
        <w:rPr>
          <w:rFonts w:hint="eastAsia" w:ascii="宋体" w:hAnsi="宋体"/>
          <w:bCs/>
          <w:color w:val="auto"/>
          <w:szCs w:val="21"/>
          <w:highlight w:val="none"/>
        </w:rPr>
        <w:t>日期： 年月 日</w:t>
      </w:r>
    </w:p>
    <w:p>
      <w:pPr>
        <w:pStyle w:val="4"/>
        <w:widowControl/>
        <w:numPr>
          <w:ilvl w:val="0"/>
          <w:numId w:val="0"/>
        </w:numPr>
        <w:autoSpaceDE w:val="0"/>
        <w:autoSpaceDN w:val="0"/>
        <w:adjustRightInd w:val="0"/>
        <w:snapToGrid w:val="0"/>
        <w:spacing w:line="240" w:lineRule="auto"/>
        <w:jc w:val="center"/>
        <w:textAlignment w:val="baseline"/>
        <w:rPr>
          <w:rFonts w:ascii="黑体" w:hAnsi="宋体"/>
          <w:b w:val="0"/>
          <w:color w:val="auto"/>
          <w:kern w:val="44"/>
          <w:sz w:val="21"/>
          <w:szCs w:val="20"/>
          <w:highlight w:val="none"/>
        </w:rPr>
      </w:pPr>
      <w:bookmarkStart w:id="486" w:name="_Toc357151203"/>
      <w:bookmarkStart w:id="487" w:name="_Toc369180074"/>
      <w:bookmarkStart w:id="488" w:name="_Toc383439881"/>
      <w:bookmarkStart w:id="489" w:name="_Toc353522420"/>
      <w:bookmarkStart w:id="490" w:name="_Toc13646"/>
      <w:r>
        <w:rPr>
          <w:rFonts w:hint="eastAsia" w:ascii="黑体" w:hAnsi="宋体"/>
          <w:b w:val="0"/>
          <w:color w:val="auto"/>
          <w:kern w:val="44"/>
          <w:sz w:val="21"/>
          <w:szCs w:val="20"/>
          <w:highlight w:val="none"/>
        </w:rPr>
        <w:t>（四） 商务条款响应偏离说明表</w:t>
      </w:r>
      <w:bookmarkEnd w:id="486"/>
      <w:bookmarkEnd w:id="487"/>
      <w:bookmarkEnd w:id="488"/>
      <w:bookmarkEnd w:id="489"/>
      <w:bookmarkEnd w:id="490"/>
    </w:p>
    <w:p>
      <w:pPr>
        <w:adjustRightInd w:val="0"/>
        <w:snapToGrid w:val="0"/>
        <w:spacing w:line="360" w:lineRule="auto"/>
        <w:jc w:val="left"/>
        <w:rPr>
          <w:rFonts w:ascii="宋体" w:hAnsi="宋体"/>
          <w:bCs/>
          <w:color w:val="auto"/>
          <w:highlight w:val="none"/>
        </w:rPr>
      </w:pPr>
      <w:r>
        <w:rPr>
          <w:rFonts w:hint="eastAsia" w:ascii="宋体" w:hAnsi="宋体"/>
          <w:bCs/>
          <w:color w:val="auto"/>
          <w:highlight w:val="none"/>
        </w:rPr>
        <w:t>项目编号：</w:t>
      </w:r>
    </w:p>
    <w:p>
      <w:pPr>
        <w:spacing w:line="360" w:lineRule="auto"/>
        <w:rPr>
          <w:rFonts w:hint="eastAsia" w:ascii="宋体" w:hAnsi="宋体"/>
          <w:bCs/>
          <w:color w:val="auto"/>
          <w:highlight w:val="none"/>
        </w:rPr>
      </w:pPr>
      <w:r>
        <w:rPr>
          <w:rFonts w:hint="eastAsia" w:ascii="宋体" w:hAnsi="宋体"/>
          <w:bCs/>
          <w:color w:val="auto"/>
          <w:highlight w:val="none"/>
        </w:rPr>
        <w:t>项目名称：</w:t>
      </w:r>
    </w:p>
    <w:p>
      <w:pPr>
        <w:pStyle w:val="2"/>
        <w:ind w:left="0" w:leftChars="0" w:firstLine="0" w:firstLineChars="0"/>
        <w:rPr>
          <w:rFonts w:hint="eastAsia" w:hAnsi="宋体"/>
          <w:bCs/>
          <w:color w:val="auto"/>
          <w:szCs w:val="24"/>
          <w:highlight w:val="none"/>
          <w:lang w:val="en-US" w:eastAsia="zh-CN"/>
        </w:rPr>
      </w:pPr>
      <w:r>
        <w:rPr>
          <w:rFonts w:hint="eastAsia" w:hAnsi="宋体"/>
          <w:bCs/>
          <w:color w:val="auto"/>
          <w:szCs w:val="24"/>
          <w:highlight w:val="none"/>
          <w:lang w:val="en-US" w:eastAsia="zh-CN"/>
        </w:rPr>
        <w:t>包 组 号：</w:t>
      </w:r>
    </w:p>
    <w:p>
      <w:pPr>
        <w:pStyle w:val="2"/>
        <w:ind w:left="0" w:leftChars="0" w:firstLine="0" w:firstLineChars="0"/>
        <w:rPr>
          <w:rFonts w:hint="eastAsia" w:hAnsi="宋体"/>
          <w:bCs/>
          <w:color w:val="auto"/>
          <w:szCs w:val="24"/>
          <w:highlight w:val="none"/>
          <w:lang w:val="en-US" w:eastAsia="zh-CN"/>
        </w:rPr>
      </w:pPr>
    </w:p>
    <w:tbl>
      <w:tblPr>
        <w:tblStyle w:val="36"/>
        <w:tblW w:w="9271" w:type="dxa"/>
        <w:jc w:val="center"/>
        <w:tblLayout w:type="fixed"/>
        <w:tblCellMar>
          <w:top w:w="0" w:type="dxa"/>
          <w:left w:w="54" w:type="dxa"/>
          <w:bottom w:w="0" w:type="dxa"/>
          <w:right w:w="54" w:type="dxa"/>
        </w:tblCellMar>
      </w:tblPr>
      <w:tblGrid>
        <w:gridCol w:w="441"/>
        <w:gridCol w:w="992"/>
        <w:gridCol w:w="3189"/>
        <w:gridCol w:w="3190"/>
        <w:gridCol w:w="850"/>
        <w:gridCol w:w="609"/>
      </w:tblGrid>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r>
              <w:rPr>
                <w:rFonts w:hint="eastAsia" w:ascii="宋体" w:hAnsi="宋体"/>
                <w:bCs/>
                <w:color w:val="auto"/>
                <w:highlight w:val="none"/>
              </w:rPr>
              <w:t>序号</w:t>
            </w: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r>
              <w:rPr>
                <w:rFonts w:hint="eastAsia" w:ascii="宋体" w:hAnsi="宋体"/>
                <w:bCs/>
                <w:color w:val="auto"/>
                <w:highlight w:val="none"/>
              </w:rPr>
              <w:t>询价文件条目</w:t>
            </w: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r>
              <w:rPr>
                <w:rFonts w:hAnsi="宋体"/>
                <w:color w:val="auto"/>
                <w:szCs w:val="21"/>
                <w:highlight w:val="none"/>
              </w:rPr>
              <w:t>询价文件规格</w:t>
            </w: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r>
              <w:rPr>
                <w:rFonts w:hint="eastAsia" w:ascii="宋体" w:hAnsi="宋体"/>
                <w:bCs/>
                <w:color w:val="auto"/>
                <w:highlight w:val="none"/>
              </w:rPr>
              <w:t>报价规格</w:t>
            </w: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r>
              <w:rPr>
                <w:rFonts w:hint="eastAsia" w:ascii="宋体" w:hAnsi="宋体"/>
                <w:bCs/>
                <w:color w:val="auto"/>
                <w:highlight w:val="none"/>
              </w:rPr>
              <w:t>偏离</w:t>
            </w:r>
          </w:p>
          <w:p>
            <w:pPr>
              <w:adjustRightInd w:val="0"/>
              <w:snapToGrid w:val="0"/>
              <w:jc w:val="center"/>
              <w:rPr>
                <w:rFonts w:ascii="宋体" w:hAnsi="宋体"/>
                <w:bCs/>
                <w:color w:val="auto"/>
                <w:highlight w:val="none"/>
              </w:rPr>
            </w:pPr>
            <w:r>
              <w:rPr>
                <w:rFonts w:hint="eastAsia" w:ascii="宋体" w:hAnsi="宋体"/>
                <w:bCs/>
                <w:color w:val="auto"/>
                <w:highlight w:val="none"/>
              </w:rPr>
              <w:t>情况</w:t>
            </w: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r>
              <w:rPr>
                <w:rFonts w:hint="eastAsia" w:ascii="宋体" w:hAnsi="宋体"/>
                <w:bCs/>
                <w:color w:val="auto"/>
                <w:highlight w:val="none"/>
              </w:rPr>
              <w:t>说明</w:t>
            </w: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bl>
    <w:p>
      <w:pPr>
        <w:adjustRightInd w:val="0"/>
        <w:snapToGrid w:val="0"/>
        <w:spacing w:line="360" w:lineRule="auto"/>
        <w:rPr>
          <w:rFonts w:ascii="宋体" w:hAnsi="宋体"/>
          <w:bCs/>
          <w:color w:val="auto"/>
          <w:highlight w:val="none"/>
        </w:rPr>
      </w:pPr>
      <w:r>
        <w:rPr>
          <w:rFonts w:hint="eastAsia" w:ascii="宋体" w:hAnsi="宋体"/>
          <w:bCs/>
          <w:color w:val="auto"/>
          <w:highlight w:val="none"/>
        </w:rPr>
        <w:t>说明：1）对“偏离”一栏，填写</w:t>
      </w:r>
      <w:r>
        <w:rPr>
          <w:rFonts w:hint="eastAsia" w:ascii="宋体" w:hAnsi="宋体"/>
          <w:bCs/>
          <w:color w:val="auto"/>
          <w:szCs w:val="21"/>
          <w:highlight w:val="none"/>
        </w:rPr>
        <w:t>“</w:t>
      </w:r>
      <w:r>
        <w:rPr>
          <w:rFonts w:hint="eastAsia" w:ascii="宋体" w:hAnsi="宋体"/>
          <w:bCs/>
          <w:color w:val="auto"/>
          <w:highlight w:val="none"/>
        </w:rPr>
        <w:t>无偏离、正偏离、负偏离</w:t>
      </w:r>
      <w:r>
        <w:rPr>
          <w:rFonts w:hint="eastAsia" w:ascii="宋体" w:hAnsi="宋体"/>
          <w:bCs/>
          <w:color w:val="auto"/>
          <w:szCs w:val="21"/>
          <w:highlight w:val="none"/>
        </w:rPr>
        <w:t>”</w:t>
      </w:r>
      <w:r>
        <w:rPr>
          <w:rFonts w:hint="eastAsia" w:ascii="宋体" w:hAnsi="宋体"/>
          <w:bCs/>
          <w:color w:val="auto"/>
          <w:highlight w:val="none"/>
        </w:rPr>
        <w:t>；</w:t>
      </w:r>
    </w:p>
    <w:p>
      <w:pPr>
        <w:adjustRightInd w:val="0"/>
        <w:snapToGrid w:val="0"/>
        <w:spacing w:line="360" w:lineRule="auto"/>
        <w:ind w:firstLine="630" w:firstLineChars="300"/>
        <w:rPr>
          <w:rFonts w:ascii="宋体" w:hAnsi="宋体"/>
          <w:b/>
          <w:bCs/>
          <w:color w:val="auto"/>
          <w:highlight w:val="none"/>
        </w:rPr>
      </w:pPr>
      <w:r>
        <w:rPr>
          <w:rFonts w:hint="eastAsia" w:ascii="宋体" w:hAnsi="宋体"/>
          <w:bCs/>
          <w:color w:val="auto"/>
          <w:highlight w:val="none"/>
        </w:rPr>
        <w:t>2）对询价文件中商务条款按上列格式逐条说明。</w:t>
      </w:r>
    </w:p>
    <w:p>
      <w:pPr>
        <w:adjustRightInd w:val="0"/>
        <w:snapToGrid w:val="0"/>
        <w:spacing w:line="360" w:lineRule="auto"/>
        <w:ind w:firstLine="632" w:firstLineChars="300"/>
        <w:rPr>
          <w:rFonts w:ascii="宋体" w:hAnsi="宋体"/>
          <w:b/>
          <w:bCs/>
          <w:color w:val="auto"/>
          <w:highlight w:val="none"/>
        </w:rPr>
      </w:pPr>
    </w:p>
    <w:p>
      <w:pPr>
        <w:adjustRightInd w:val="0"/>
        <w:snapToGrid w:val="0"/>
        <w:spacing w:line="360" w:lineRule="auto"/>
        <w:rPr>
          <w:rFonts w:ascii="宋体" w:hAnsi="宋体"/>
          <w:bCs/>
          <w:color w:val="auto"/>
          <w:highlight w:val="none"/>
        </w:rPr>
      </w:pPr>
      <w:r>
        <w:rPr>
          <w:rFonts w:hint="eastAsia" w:ascii="宋体" w:hAnsi="宋体"/>
          <w:bCs/>
          <w:color w:val="auto"/>
          <w:highlight w:val="none"/>
        </w:rPr>
        <w:t>供应商声明：表中未列全的商务条款，我方均表示完全响应询价文件商务条款的所有要求。</w:t>
      </w:r>
    </w:p>
    <w:p>
      <w:pPr>
        <w:adjustRightInd w:val="0"/>
        <w:snapToGrid w:val="0"/>
        <w:spacing w:line="360" w:lineRule="auto"/>
        <w:rPr>
          <w:rFonts w:ascii="宋体" w:hAnsi="宋体"/>
          <w:bCs/>
          <w:color w:val="auto"/>
          <w:highlight w:val="none"/>
        </w:rPr>
      </w:pPr>
    </w:p>
    <w:p>
      <w:pPr>
        <w:adjustRightInd w:val="0"/>
        <w:snapToGrid w:val="0"/>
        <w:spacing w:line="360" w:lineRule="auto"/>
        <w:rPr>
          <w:rFonts w:ascii="宋体" w:hAnsi="宋体"/>
          <w:bCs/>
          <w:color w:val="auto"/>
          <w:highlight w:val="none"/>
        </w:rPr>
      </w:pPr>
      <w:r>
        <w:rPr>
          <w:rFonts w:hint="eastAsia" w:ascii="宋体" w:hAnsi="宋体"/>
          <w:bCs/>
          <w:color w:val="auto"/>
          <w:highlight w:val="none"/>
        </w:rPr>
        <w:t>供应商法定代表人（负责人）或授权代理人（签字）：</w:t>
      </w:r>
    </w:p>
    <w:p>
      <w:pPr>
        <w:adjustRightInd w:val="0"/>
        <w:snapToGrid w:val="0"/>
        <w:spacing w:line="360" w:lineRule="auto"/>
        <w:rPr>
          <w:rFonts w:ascii="宋体" w:hAnsi="宋体"/>
          <w:bCs/>
          <w:color w:val="auto"/>
          <w:highlight w:val="none"/>
          <w:u w:val="single"/>
        </w:rPr>
      </w:pPr>
      <w:r>
        <w:rPr>
          <w:rFonts w:hint="eastAsia" w:ascii="宋体" w:hAnsi="宋体"/>
          <w:bCs/>
          <w:color w:val="auto"/>
          <w:highlight w:val="none"/>
        </w:rPr>
        <w:t>供应商名称（公章）：</w:t>
      </w:r>
    </w:p>
    <w:p>
      <w:pPr>
        <w:spacing w:line="360" w:lineRule="auto"/>
        <w:rPr>
          <w:rFonts w:ascii="宋体" w:hAnsi="宋体"/>
          <w:color w:val="auto"/>
          <w:szCs w:val="21"/>
          <w:highlight w:val="none"/>
        </w:rPr>
      </w:pPr>
      <w:r>
        <w:rPr>
          <w:rFonts w:hint="eastAsia" w:ascii="宋体" w:hAnsi="宋体"/>
          <w:color w:val="auto"/>
          <w:szCs w:val="21"/>
          <w:highlight w:val="none"/>
        </w:rPr>
        <w:t>日期：   年   月   日</w:t>
      </w:r>
    </w:p>
    <w:p>
      <w:pPr>
        <w:pStyle w:val="4"/>
        <w:widowControl/>
        <w:numPr>
          <w:ilvl w:val="0"/>
          <w:numId w:val="0"/>
        </w:numPr>
        <w:autoSpaceDE w:val="0"/>
        <w:autoSpaceDN w:val="0"/>
        <w:adjustRightInd w:val="0"/>
        <w:snapToGrid w:val="0"/>
        <w:spacing w:line="240" w:lineRule="auto"/>
        <w:jc w:val="center"/>
        <w:textAlignment w:val="baseline"/>
        <w:rPr>
          <w:rFonts w:ascii="黑体" w:hAnsi="宋体"/>
          <w:b w:val="0"/>
          <w:color w:val="auto"/>
          <w:kern w:val="44"/>
          <w:sz w:val="21"/>
          <w:szCs w:val="20"/>
          <w:highlight w:val="none"/>
        </w:rPr>
      </w:pPr>
      <w:bookmarkStart w:id="491" w:name="_Toc383439882"/>
      <w:bookmarkStart w:id="492" w:name="_Toc357151204"/>
      <w:bookmarkStart w:id="493" w:name="_Toc353522421"/>
      <w:bookmarkStart w:id="494" w:name="_Toc369180075"/>
      <w:bookmarkStart w:id="495" w:name="_Toc11112"/>
      <w:r>
        <w:rPr>
          <w:rFonts w:hint="eastAsia" w:ascii="黑体" w:hAnsi="宋体"/>
          <w:b w:val="0"/>
          <w:color w:val="auto"/>
          <w:kern w:val="44"/>
          <w:sz w:val="21"/>
          <w:szCs w:val="20"/>
          <w:highlight w:val="none"/>
        </w:rPr>
        <w:t>（五） 技术条款偏离说明表</w:t>
      </w:r>
      <w:bookmarkEnd w:id="491"/>
      <w:bookmarkEnd w:id="492"/>
      <w:bookmarkEnd w:id="493"/>
      <w:bookmarkEnd w:id="494"/>
      <w:bookmarkEnd w:id="495"/>
    </w:p>
    <w:p>
      <w:pPr>
        <w:adjustRightInd w:val="0"/>
        <w:snapToGrid w:val="0"/>
        <w:spacing w:line="360" w:lineRule="auto"/>
        <w:jc w:val="left"/>
        <w:rPr>
          <w:rFonts w:ascii="宋体" w:hAnsi="宋体"/>
          <w:bCs/>
          <w:color w:val="auto"/>
          <w:highlight w:val="none"/>
        </w:rPr>
      </w:pPr>
      <w:r>
        <w:rPr>
          <w:rFonts w:hint="eastAsia" w:ascii="宋体" w:hAnsi="宋体"/>
          <w:bCs/>
          <w:color w:val="auto"/>
          <w:highlight w:val="none"/>
        </w:rPr>
        <w:t>项目编号：</w:t>
      </w:r>
    </w:p>
    <w:p>
      <w:pPr>
        <w:pStyle w:val="17"/>
        <w:spacing w:line="360" w:lineRule="auto"/>
        <w:rPr>
          <w:rFonts w:hint="eastAsia" w:hAnsi="宋体"/>
          <w:bCs/>
          <w:color w:val="auto"/>
          <w:highlight w:val="none"/>
        </w:rPr>
      </w:pPr>
      <w:r>
        <w:rPr>
          <w:rFonts w:hint="eastAsia" w:hAnsi="宋体"/>
          <w:bCs/>
          <w:color w:val="auto"/>
          <w:highlight w:val="none"/>
        </w:rPr>
        <w:t>项目名称：</w:t>
      </w:r>
    </w:p>
    <w:p>
      <w:pPr>
        <w:pStyle w:val="2"/>
        <w:ind w:left="0" w:leftChars="0" w:firstLine="0" w:firstLineChars="0"/>
        <w:rPr>
          <w:rFonts w:hint="eastAsia" w:hAnsi="宋体"/>
          <w:bCs/>
          <w:color w:val="auto"/>
          <w:szCs w:val="24"/>
          <w:highlight w:val="none"/>
          <w:lang w:val="en-US" w:eastAsia="zh-CN"/>
        </w:rPr>
      </w:pPr>
      <w:r>
        <w:rPr>
          <w:rFonts w:hint="eastAsia" w:hAnsi="宋体"/>
          <w:bCs/>
          <w:color w:val="auto"/>
          <w:szCs w:val="24"/>
          <w:highlight w:val="none"/>
          <w:lang w:val="en-US" w:eastAsia="zh-CN"/>
        </w:rPr>
        <w:t>包 组 号：</w:t>
      </w:r>
    </w:p>
    <w:p>
      <w:pPr>
        <w:pStyle w:val="2"/>
        <w:ind w:left="0" w:leftChars="0" w:firstLine="0" w:firstLineChars="0"/>
        <w:rPr>
          <w:rFonts w:hint="eastAsia" w:hAnsi="宋体"/>
          <w:bCs/>
          <w:color w:val="auto"/>
          <w:szCs w:val="24"/>
          <w:highlight w:val="none"/>
          <w:lang w:val="en-US" w:eastAsia="zh-CN"/>
        </w:rPr>
      </w:pPr>
    </w:p>
    <w:tbl>
      <w:tblPr>
        <w:tblStyle w:val="36"/>
        <w:tblW w:w="9432" w:type="dxa"/>
        <w:jc w:val="center"/>
        <w:tblLayout w:type="fixed"/>
        <w:tblCellMar>
          <w:top w:w="0" w:type="dxa"/>
          <w:left w:w="54" w:type="dxa"/>
          <w:bottom w:w="0" w:type="dxa"/>
          <w:right w:w="54" w:type="dxa"/>
        </w:tblCellMar>
      </w:tblPr>
      <w:tblGrid>
        <w:gridCol w:w="602"/>
        <w:gridCol w:w="1134"/>
        <w:gridCol w:w="3047"/>
        <w:gridCol w:w="3190"/>
        <w:gridCol w:w="850"/>
        <w:gridCol w:w="609"/>
      </w:tblGrid>
      <w:tr>
        <w:tblPrEx>
          <w:tblCellMar>
            <w:top w:w="0" w:type="dxa"/>
            <w:left w:w="54" w:type="dxa"/>
            <w:bottom w:w="0" w:type="dxa"/>
            <w:right w:w="54" w:type="dxa"/>
          </w:tblCellMar>
        </w:tblPrEx>
        <w:trPr>
          <w:trHeight w:val="529" w:hRule="atLeast"/>
          <w:jc w:val="center"/>
        </w:trPr>
        <w:tc>
          <w:tcPr>
            <w:tcW w:w="602"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r>
              <w:rPr>
                <w:rFonts w:hint="eastAsia" w:ascii="宋体" w:hAnsi="宋体"/>
                <w:bCs/>
                <w:color w:val="auto"/>
                <w:highlight w:val="none"/>
              </w:rPr>
              <w:t>序号</w:t>
            </w: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r>
              <w:rPr>
                <w:rFonts w:hint="eastAsia" w:ascii="宋体" w:hAnsi="宋体"/>
                <w:bCs/>
                <w:color w:val="auto"/>
                <w:highlight w:val="none"/>
              </w:rPr>
              <w:t>询价文件条目</w:t>
            </w: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r>
              <w:rPr>
                <w:rFonts w:hAnsi="宋体"/>
                <w:color w:val="auto"/>
                <w:szCs w:val="21"/>
                <w:highlight w:val="none"/>
              </w:rPr>
              <w:t>询价文件规格</w:t>
            </w: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r>
              <w:rPr>
                <w:rFonts w:hint="eastAsia" w:ascii="宋体" w:hAnsi="宋体"/>
                <w:bCs/>
                <w:color w:val="auto"/>
                <w:highlight w:val="none"/>
              </w:rPr>
              <w:t>报价规格</w:t>
            </w: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r>
              <w:rPr>
                <w:rFonts w:hint="eastAsia" w:ascii="宋体" w:hAnsi="宋体"/>
                <w:bCs/>
                <w:color w:val="auto"/>
                <w:highlight w:val="none"/>
              </w:rPr>
              <w:t>偏离</w:t>
            </w:r>
          </w:p>
          <w:p>
            <w:pPr>
              <w:adjustRightInd w:val="0"/>
              <w:snapToGrid w:val="0"/>
              <w:jc w:val="center"/>
              <w:rPr>
                <w:rFonts w:ascii="宋体" w:hAnsi="宋体"/>
                <w:bCs/>
                <w:color w:val="auto"/>
                <w:highlight w:val="none"/>
              </w:rPr>
            </w:pPr>
            <w:r>
              <w:rPr>
                <w:rFonts w:hint="eastAsia" w:ascii="宋体" w:hAnsi="宋体"/>
                <w:bCs/>
                <w:color w:val="auto"/>
                <w:highlight w:val="none"/>
              </w:rPr>
              <w:t>情况</w:t>
            </w: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r>
              <w:rPr>
                <w:rFonts w:hint="eastAsia" w:ascii="宋体" w:hAnsi="宋体"/>
                <w:bCs/>
                <w:color w:val="auto"/>
                <w:highlight w:val="none"/>
              </w:rPr>
              <w:t>说明</w:t>
            </w:r>
          </w:p>
        </w:tc>
      </w:tr>
      <w:tr>
        <w:trPr>
          <w:trHeight w:val="529" w:hRule="atLeast"/>
          <w:jc w:val="center"/>
        </w:trPr>
        <w:tc>
          <w:tcPr>
            <w:tcW w:w="602"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602"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602"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602"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602"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602"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602"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602"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602"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602"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602"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602"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602"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602"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bl>
    <w:p>
      <w:pPr>
        <w:adjustRightInd w:val="0"/>
        <w:snapToGrid w:val="0"/>
        <w:spacing w:line="360" w:lineRule="auto"/>
        <w:rPr>
          <w:rFonts w:ascii="宋体" w:hAnsi="宋体"/>
          <w:bCs/>
          <w:color w:val="auto"/>
          <w:highlight w:val="none"/>
        </w:rPr>
      </w:pPr>
      <w:r>
        <w:rPr>
          <w:rFonts w:hint="eastAsia" w:ascii="宋体" w:hAnsi="宋体"/>
          <w:bCs/>
          <w:color w:val="auto"/>
          <w:highlight w:val="none"/>
        </w:rPr>
        <w:t>说明：1）对“偏离”一栏，填写</w:t>
      </w:r>
      <w:r>
        <w:rPr>
          <w:rFonts w:hint="eastAsia" w:ascii="宋体" w:hAnsi="宋体"/>
          <w:bCs/>
          <w:color w:val="auto"/>
          <w:szCs w:val="21"/>
          <w:highlight w:val="none"/>
        </w:rPr>
        <w:t>“</w:t>
      </w:r>
      <w:r>
        <w:rPr>
          <w:rFonts w:hint="eastAsia" w:ascii="宋体" w:hAnsi="宋体"/>
          <w:bCs/>
          <w:color w:val="auto"/>
          <w:highlight w:val="none"/>
        </w:rPr>
        <w:t>无偏离、正偏离、负偏离</w:t>
      </w:r>
      <w:r>
        <w:rPr>
          <w:rFonts w:hint="eastAsia" w:ascii="宋体" w:hAnsi="宋体"/>
          <w:bCs/>
          <w:color w:val="auto"/>
          <w:szCs w:val="21"/>
          <w:highlight w:val="none"/>
        </w:rPr>
        <w:t>”</w:t>
      </w:r>
      <w:r>
        <w:rPr>
          <w:rFonts w:hint="eastAsia" w:ascii="宋体" w:hAnsi="宋体"/>
          <w:bCs/>
          <w:color w:val="auto"/>
          <w:highlight w:val="none"/>
        </w:rPr>
        <w:t>；</w:t>
      </w:r>
    </w:p>
    <w:p>
      <w:pPr>
        <w:adjustRightInd w:val="0"/>
        <w:snapToGrid w:val="0"/>
        <w:spacing w:line="360" w:lineRule="auto"/>
        <w:ind w:firstLine="630" w:firstLineChars="300"/>
        <w:rPr>
          <w:rFonts w:ascii="宋体" w:hAnsi="宋体"/>
          <w:bCs/>
          <w:color w:val="auto"/>
          <w:highlight w:val="none"/>
        </w:rPr>
      </w:pPr>
      <w:r>
        <w:rPr>
          <w:rFonts w:hint="eastAsia" w:ascii="宋体" w:hAnsi="宋体"/>
          <w:bCs/>
          <w:color w:val="auto"/>
          <w:highlight w:val="none"/>
        </w:rPr>
        <w:t>2）对询价文件中技术条款按上列格式逐条说明。</w:t>
      </w:r>
    </w:p>
    <w:p>
      <w:pPr>
        <w:adjustRightInd w:val="0"/>
        <w:snapToGrid w:val="0"/>
        <w:spacing w:line="360" w:lineRule="auto"/>
        <w:ind w:firstLine="632" w:firstLineChars="300"/>
        <w:rPr>
          <w:rFonts w:ascii="宋体" w:hAnsi="宋体"/>
          <w:b/>
          <w:bCs/>
          <w:color w:val="auto"/>
          <w:highlight w:val="none"/>
        </w:rPr>
      </w:pPr>
    </w:p>
    <w:p>
      <w:pPr>
        <w:adjustRightInd w:val="0"/>
        <w:snapToGrid w:val="0"/>
        <w:spacing w:line="360" w:lineRule="auto"/>
        <w:rPr>
          <w:rFonts w:ascii="宋体" w:hAnsi="宋体"/>
          <w:bCs/>
          <w:color w:val="auto"/>
          <w:highlight w:val="none"/>
        </w:rPr>
      </w:pPr>
      <w:r>
        <w:rPr>
          <w:rFonts w:hint="eastAsia" w:ascii="宋体" w:hAnsi="宋体"/>
          <w:bCs/>
          <w:color w:val="auto"/>
          <w:highlight w:val="none"/>
        </w:rPr>
        <w:t>供应商声明：表中未列全的技术条款，我方均表示完全响应询价文件技术条款的所有要求。</w:t>
      </w:r>
    </w:p>
    <w:p>
      <w:pPr>
        <w:adjustRightInd w:val="0"/>
        <w:snapToGrid w:val="0"/>
        <w:spacing w:line="360" w:lineRule="auto"/>
        <w:rPr>
          <w:rFonts w:ascii="宋体" w:hAnsi="宋体"/>
          <w:bCs/>
          <w:color w:val="auto"/>
          <w:highlight w:val="none"/>
        </w:rPr>
      </w:pPr>
    </w:p>
    <w:p>
      <w:pPr>
        <w:adjustRightInd w:val="0"/>
        <w:snapToGrid w:val="0"/>
        <w:spacing w:line="360" w:lineRule="auto"/>
        <w:rPr>
          <w:rFonts w:ascii="宋体" w:hAnsi="宋体"/>
          <w:bCs/>
          <w:color w:val="auto"/>
          <w:highlight w:val="none"/>
        </w:rPr>
      </w:pPr>
      <w:r>
        <w:rPr>
          <w:rFonts w:hint="eastAsia" w:ascii="宋体" w:hAnsi="宋体"/>
          <w:bCs/>
          <w:color w:val="auto"/>
          <w:highlight w:val="none"/>
        </w:rPr>
        <w:t>供应商法定代表人（负责人）或授权代理人（签字）：</w:t>
      </w:r>
    </w:p>
    <w:p>
      <w:pPr>
        <w:adjustRightInd w:val="0"/>
        <w:snapToGrid w:val="0"/>
        <w:spacing w:line="360" w:lineRule="auto"/>
        <w:rPr>
          <w:rFonts w:ascii="宋体" w:hAnsi="宋体"/>
          <w:bCs/>
          <w:color w:val="auto"/>
          <w:highlight w:val="none"/>
        </w:rPr>
      </w:pPr>
      <w:r>
        <w:rPr>
          <w:rFonts w:hint="eastAsia" w:ascii="宋体" w:hAnsi="宋体"/>
          <w:bCs/>
          <w:color w:val="auto"/>
          <w:highlight w:val="none"/>
        </w:rPr>
        <w:t>供应商名称（公章）：</w:t>
      </w:r>
    </w:p>
    <w:p>
      <w:pPr>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日期：年 月 日</w:t>
      </w:r>
    </w:p>
    <w:p>
      <w:pPr>
        <w:pStyle w:val="4"/>
        <w:widowControl/>
        <w:numPr>
          <w:ilvl w:val="0"/>
          <w:numId w:val="0"/>
        </w:numPr>
        <w:autoSpaceDE w:val="0"/>
        <w:autoSpaceDN w:val="0"/>
        <w:adjustRightInd w:val="0"/>
        <w:snapToGrid w:val="0"/>
        <w:spacing w:line="240" w:lineRule="auto"/>
        <w:jc w:val="center"/>
        <w:textAlignment w:val="baseline"/>
        <w:rPr>
          <w:rFonts w:ascii="黑体" w:hAnsi="宋体"/>
          <w:b w:val="0"/>
          <w:color w:val="auto"/>
          <w:kern w:val="44"/>
          <w:sz w:val="21"/>
          <w:szCs w:val="20"/>
          <w:highlight w:val="none"/>
        </w:rPr>
      </w:pPr>
      <w:bookmarkStart w:id="496" w:name="_Toc351987995"/>
      <w:bookmarkStart w:id="497" w:name="_Toc357151206"/>
      <w:bookmarkStart w:id="498" w:name="_Toc351985925"/>
      <w:bookmarkStart w:id="499" w:name="_Toc351990176"/>
      <w:bookmarkStart w:id="500" w:name="_Toc383439884"/>
      <w:bookmarkStart w:id="501" w:name="_Toc329242741"/>
      <w:bookmarkStart w:id="502" w:name="_Toc351986030"/>
      <w:bookmarkStart w:id="503" w:name="_Toc369180077"/>
      <w:bookmarkStart w:id="504" w:name="_Toc351988740"/>
      <w:bookmarkStart w:id="505" w:name="_Toc351987799"/>
      <w:bookmarkStart w:id="506" w:name="_Toc353522423"/>
      <w:bookmarkStart w:id="507" w:name="_Toc351986210"/>
      <w:bookmarkStart w:id="508" w:name="_Toc28071"/>
      <w:r>
        <w:rPr>
          <w:rFonts w:hint="eastAsia" w:ascii="黑体" w:hAnsi="宋体"/>
          <w:b w:val="0"/>
          <w:color w:val="auto"/>
          <w:kern w:val="44"/>
          <w:sz w:val="21"/>
          <w:szCs w:val="20"/>
          <w:highlight w:val="none"/>
        </w:rPr>
        <w:t>（六）同类业绩一览表</w:t>
      </w:r>
      <w:bookmarkEnd w:id="496"/>
      <w:bookmarkEnd w:id="497"/>
      <w:bookmarkEnd w:id="498"/>
      <w:bookmarkEnd w:id="499"/>
      <w:bookmarkEnd w:id="500"/>
      <w:bookmarkEnd w:id="501"/>
      <w:bookmarkEnd w:id="502"/>
      <w:bookmarkEnd w:id="503"/>
      <w:bookmarkEnd w:id="504"/>
      <w:bookmarkEnd w:id="505"/>
      <w:bookmarkEnd w:id="506"/>
      <w:bookmarkEnd w:id="507"/>
      <w:bookmarkEnd w:id="508"/>
    </w:p>
    <w:p>
      <w:pPr>
        <w:adjustRightInd w:val="0"/>
        <w:snapToGrid w:val="0"/>
        <w:spacing w:line="360" w:lineRule="auto"/>
        <w:jc w:val="left"/>
        <w:rPr>
          <w:rFonts w:ascii="宋体" w:hAnsi="宋体"/>
          <w:bCs/>
          <w:color w:val="auto"/>
          <w:highlight w:val="none"/>
        </w:rPr>
      </w:pPr>
      <w:r>
        <w:rPr>
          <w:rFonts w:hint="eastAsia" w:ascii="宋体" w:hAnsi="宋体"/>
          <w:bCs/>
          <w:color w:val="auto"/>
          <w:highlight w:val="none"/>
        </w:rPr>
        <w:t>项目编号：</w:t>
      </w:r>
    </w:p>
    <w:p>
      <w:pPr>
        <w:spacing w:afterLines="50" w:line="360" w:lineRule="auto"/>
        <w:rPr>
          <w:rFonts w:hint="eastAsia" w:ascii="宋体" w:hAnsi="宋体"/>
          <w:bCs/>
          <w:color w:val="auto"/>
          <w:highlight w:val="none"/>
        </w:rPr>
      </w:pPr>
      <w:r>
        <w:rPr>
          <w:rFonts w:hint="eastAsia" w:ascii="宋体" w:hAnsi="宋体"/>
          <w:bCs/>
          <w:color w:val="auto"/>
          <w:highlight w:val="none"/>
        </w:rPr>
        <w:t>项目名称：</w:t>
      </w:r>
    </w:p>
    <w:p>
      <w:pPr>
        <w:pStyle w:val="2"/>
        <w:ind w:left="0" w:leftChars="0" w:firstLine="0" w:firstLineChars="0"/>
        <w:rPr>
          <w:color w:val="auto"/>
          <w:highlight w:val="none"/>
        </w:rPr>
      </w:pPr>
      <w:r>
        <w:rPr>
          <w:rFonts w:hint="eastAsia" w:hAnsi="宋体"/>
          <w:bCs/>
          <w:color w:val="auto"/>
          <w:szCs w:val="24"/>
          <w:highlight w:val="none"/>
          <w:lang w:val="en-US" w:eastAsia="zh-CN"/>
        </w:rPr>
        <w:t>包 组 号：</w:t>
      </w:r>
    </w:p>
    <w:p>
      <w:pPr>
        <w:pStyle w:val="2"/>
        <w:ind w:left="0" w:leftChars="0" w:firstLine="0" w:firstLineChars="0"/>
        <w:rPr>
          <w:color w:val="auto"/>
          <w:highlight w:val="none"/>
        </w:rPr>
      </w:pPr>
    </w:p>
    <w:tbl>
      <w:tblPr>
        <w:tblStyle w:val="36"/>
        <w:tblW w:w="102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215"/>
        <w:gridCol w:w="1267"/>
        <w:gridCol w:w="1117"/>
        <w:gridCol w:w="1400"/>
        <w:gridCol w:w="1233"/>
        <w:gridCol w:w="1183"/>
        <w:gridCol w:w="1220"/>
        <w:gridCol w:w="8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816" w:type="dxa"/>
            <w:vAlign w:val="center"/>
          </w:tcPr>
          <w:p>
            <w:pPr>
              <w:pStyle w:val="2"/>
              <w:snapToGrid w:val="0"/>
              <w:ind w:firstLine="0"/>
              <w:jc w:val="center"/>
              <w:rPr>
                <w:rFonts w:hAnsi="宋体"/>
                <w:bCs/>
                <w:color w:val="auto"/>
                <w:szCs w:val="24"/>
                <w:highlight w:val="none"/>
              </w:rPr>
            </w:pPr>
            <w:r>
              <w:rPr>
                <w:rFonts w:hint="eastAsia" w:hAnsi="宋体"/>
                <w:bCs/>
                <w:color w:val="auto"/>
                <w:szCs w:val="24"/>
                <w:highlight w:val="none"/>
              </w:rPr>
              <w:t>序号</w:t>
            </w:r>
          </w:p>
        </w:tc>
        <w:tc>
          <w:tcPr>
            <w:tcW w:w="1215" w:type="dxa"/>
            <w:vAlign w:val="center"/>
          </w:tcPr>
          <w:p>
            <w:pPr>
              <w:pStyle w:val="2"/>
              <w:snapToGrid w:val="0"/>
              <w:ind w:firstLine="0"/>
              <w:jc w:val="center"/>
              <w:rPr>
                <w:rFonts w:hAnsi="宋体"/>
                <w:bCs/>
                <w:color w:val="auto"/>
                <w:szCs w:val="24"/>
                <w:highlight w:val="none"/>
              </w:rPr>
            </w:pPr>
            <w:r>
              <w:rPr>
                <w:rFonts w:hint="eastAsia" w:hAnsi="宋体"/>
                <w:bCs/>
                <w:color w:val="auto"/>
                <w:szCs w:val="24"/>
                <w:highlight w:val="none"/>
              </w:rPr>
              <w:t>项目名称</w:t>
            </w:r>
          </w:p>
        </w:tc>
        <w:tc>
          <w:tcPr>
            <w:tcW w:w="1267" w:type="dxa"/>
            <w:vAlign w:val="center"/>
          </w:tcPr>
          <w:p>
            <w:pPr>
              <w:pStyle w:val="2"/>
              <w:snapToGrid w:val="0"/>
              <w:ind w:firstLine="0"/>
              <w:jc w:val="center"/>
              <w:rPr>
                <w:rFonts w:hAnsi="宋体"/>
                <w:bCs/>
                <w:color w:val="auto"/>
                <w:szCs w:val="24"/>
                <w:highlight w:val="none"/>
              </w:rPr>
            </w:pPr>
            <w:r>
              <w:rPr>
                <w:rFonts w:hint="eastAsia" w:hAnsi="宋体"/>
                <w:bCs/>
                <w:color w:val="auto"/>
                <w:szCs w:val="24"/>
                <w:highlight w:val="none"/>
              </w:rPr>
              <w:t>内容</w:t>
            </w:r>
          </w:p>
        </w:tc>
        <w:tc>
          <w:tcPr>
            <w:tcW w:w="1117" w:type="dxa"/>
            <w:vAlign w:val="center"/>
          </w:tcPr>
          <w:p>
            <w:pPr>
              <w:pStyle w:val="2"/>
              <w:snapToGrid w:val="0"/>
              <w:ind w:firstLine="0"/>
              <w:jc w:val="center"/>
              <w:rPr>
                <w:rFonts w:hAnsi="宋体"/>
                <w:bCs/>
                <w:color w:val="auto"/>
                <w:szCs w:val="24"/>
                <w:highlight w:val="none"/>
              </w:rPr>
            </w:pPr>
            <w:r>
              <w:rPr>
                <w:rFonts w:hint="eastAsia" w:hAnsi="宋体"/>
                <w:bCs/>
                <w:color w:val="auto"/>
                <w:szCs w:val="24"/>
                <w:highlight w:val="none"/>
              </w:rPr>
              <w:t>数量</w:t>
            </w:r>
          </w:p>
        </w:tc>
        <w:tc>
          <w:tcPr>
            <w:tcW w:w="1400" w:type="dxa"/>
            <w:vAlign w:val="center"/>
          </w:tcPr>
          <w:p>
            <w:pPr>
              <w:pStyle w:val="2"/>
              <w:snapToGrid w:val="0"/>
              <w:ind w:firstLine="0"/>
              <w:jc w:val="center"/>
              <w:rPr>
                <w:rFonts w:hAnsi="宋体"/>
                <w:bCs/>
                <w:color w:val="auto"/>
                <w:szCs w:val="24"/>
                <w:highlight w:val="none"/>
              </w:rPr>
            </w:pPr>
            <w:r>
              <w:rPr>
                <w:rFonts w:hint="eastAsia" w:hAnsi="宋体"/>
                <w:bCs/>
                <w:color w:val="auto"/>
                <w:szCs w:val="24"/>
                <w:highlight w:val="none"/>
              </w:rPr>
              <w:t>成交额（元）</w:t>
            </w:r>
          </w:p>
        </w:tc>
        <w:tc>
          <w:tcPr>
            <w:tcW w:w="1233" w:type="dxa"/>
            <w:vAlign w:val="center"/>
          </w:tcPr>
          <w:p>
            <w:pPr>
              <w:pStyle w:val="2"/>
              <w:snapToGrid w:val="0"/>
              <w:ind w:firstLine="0"/>
              <w:jc w:val="center"/>
              <w:rPr>
                <w:rFonts w:hAnsi="宋体"/>
                <w:bCs/>
                <w:color w:val="auto"/>
                <w:szCs w:val="24"/>
                <w:highlight w:val="none"/>
              </w:rPr>
            </w:pPr>
            <w:r>
              <w:rPr>
                <w:rFonts w:hint="eastAsia" w:hAnsi="宋体"/>
                <w:bCs/>
                <w:color w:val="auto"/>
                <w:szCs w:val="24"/>
                <w:highlight w:val="none"/>
              </w:rPr>
              <w:t>完成日期</w:t>
            </w:r>
          </w:p>
        </w:tc>
        <w:tc>
          <w:tcPr>
            <w:tcW w:w="1183" w:type="dxa"/>
            <w:vAlign w:val="center"/>
          </w:tcPr>
          <w:p>
            <w:pPr>
              <w:pStyle w:val="2"/>
              <w:snapToGrid w:val="0"/>
              <w:ind w:firstLine="0"/>
              <w:jc w:val="center"/>
              <w:rPr>
                <w:rFonts w:hAnsi="宋体"/>
                <w:bCs/>
                <w:color w:val="auto"/>
                <w:szCs w:val="24"/>
                <w:highlight w:val="none"/>
              </w:rPr>
            </w:pPr>
            <w:r>
              <w:rPr>
                <w:rFonts w:hint="eastAsia" w:hAnsi="宋体"/>
                <w:bCs/>
                <w:color w:val="auto"/>
                <w:szCs w:val="24"/>
                <w:highlight w:val="none"/>
              </w:rPr>
              <w:t>用户单位</w:t>
            </w:r>
          </w:p>
        </w:tc>
        <w:tc>
          <w:tcPr>
            <w:tcW w:w="1220" w:type="dxa"/>
            <w:vAlign w:val="center"/>
          </w:tcPr>
          <w:p>
            <w:pPr>
              <w:pStyle w:val="2"/>
              <w:snapToGrid w:val="0"/>
              <w:ind w:firstLine="0"/>
              <w:jc w:val="center"/>
              <w:rPr>
                <w:rFonts w:hAnsi="宋体"/>
                <w:bCs/>
                <w:color w:val="auto"/>
                <w:szCs w:val="24"/>
                <w:highlight w:val="none"/>
              </w:rPr>
            </w:pPr>
            <w:r>
              <w:rPr>
                <w:rFonts w:hint="eastAsia" w:hAnsi="宋体"/>
                <w:bCs/>
                <w:color w:val="auto"/>
                <w:szCs w:val="24"/>
                <w:highlight w:val="none"/>
              </w:rPr>
              <w:t>联系电话</w:t>
            </w:r>
          </w:p>
        </w:tc>
        <w:tc>
          <w:tcPr>
            <w:tcW w:w="817" w:type="dxa"/>
            <w:vAlign w:val="center"/>
          </w:tcPr>
          <w:p>
            <w:pPr>
              <w:pStyle w:val="2"/>
              <w:snapToGrid w:val="0"/>
              <w:ind w:firstLine="0"/>
              <w:jc w:val="center"/>
              <w:rPr>
                <w:rFonts w:hAnsi="宋体"/>
                <w:bCs/>
                <w:color w:val="auto"/>
                <w:szCs w:val="24"/>
                <w:highlight w:val="none"/>
              </w:rPr>
            </w:pPr>
            <w:r>
              <w:rPr>
                <w:rFonts w:hint="eastAsia" w:hAnsi="宋体"/>
                <w:bCs/>
                <w:color w:val="auto"/>
                <w:szCs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2"/>
              <w:snapToGrid w:val="0"/>
              <w:ind w:firstLine="0"/>
              <w:jc w:val="center"/>
              <w:rPr>
                <w:rFonts w:hAnsi="宋体"/>
                <w:bCs/>
                <w:color w:val="auto"/>
                <w:szCs w:val="24"/>
                <w:highlight w:val="none"/>
              </w:rPr>
            </w:pPr>
          </w:p>
        </w:tc>
        <w:tc>
          <w:tcPr>
            <w:tcW w:w="1215" w:type="dxa"/>
            <w:vAlign w:val="center"/>
          </w:tcPr>
          <w:p>
            <w:pPr>
              <w:pStyle w:val="2"/>
              <w:snapToGrid w:val="0"/>
              <w:ind w:firstLine="0"/>
              <w:jc w:val="center"/>
              <w:rPr>
                <w:rFonts w:hAnsi="宋体"/>
                <w:bCs/>
                <w:color w:val="auto"/>
                <w:szCs w:val="24"/>
                <w:highlight w:val="none"/>
              </w:rPr>
            </w:pPr>
          </w:p>
        </w:tc>
        <w:tc>
          <w:tcPr>
            <w:tcW w:w="1267" w:type="dxa"/>
            <w:vAlign w:val="center"/>
          </w:tcPr>
          <w:p>
            <w:pPr>
              <w:pStyle w:val="2"/>
              <w:snapToGrid w:val="0"/>
              <w:jc w:val="center"/>
              <w:rPr>
                <w:rFonts w:hAnsi="宋体"/>
                <w:bCs/>
                <w:color w:val="auto"/>
                <w:szCs w:val="24"/>
                <w:highlight w:val="none"/>
              </w:rPr>
            </w:pPr>
          </w:p>
        </w:tc>
        <w:tc>
          <w:tcPr>
            <w:tcW w:w="1117" w:type="dxa"/>
            <w:vAlign w:val="center"/>
          </w:tcPr>
          <w:p>
            <w:pPr>
              <w:pStyle w:val="2"/>
              <w:snapToGrid w:val="0"/>
              <w:ind w:firstLine="0"/>
              <w:jc w:val="center"/>
              <w:rPr>
                <w:rFonts w:hAnsi="宋体"/>
                <w:bCs/>
                <w:color w:val="auto"/>
                <w:szCs w:val="24"/>
                <w:highlight w:val="none"/>
              </w:rPr>
            </w:pPr>
          </w:p>
        </w:tc>
        <w:tc>
          <w:tcPr>
            <w:tcW w:w="1400" w:type="dxa"/>
            <w:vAlign w:val="center"/>
          </w:tcPr>
          <w:p>
            <w:pPr>
              <w:pStyle w:val="2"/>
              <w:snapToGrid w:val="0"/>
              <w:jc w:val="center"/>
              <w:rPr>
                <w:rFonts w:hAnsi="宋体"/>
                <w:bCs/>
                <w:color w:val="auto"/>
                <w:szCs w:val="24"/>
                <w:highlight w:val="none"/>
              </w:rPr>
            </w:pPr>
          </w:p>
        </w:tc>
        <w:tc>
          <w:tcPr>
            <w:tcW w:w="1233" w:type="dxa"/>
            <w:vAlign w:val="center"/>
          </w:tcPr>
          <w:p>
            <w:pPr>
              <w:pStyle w:val="2"/>
              <w:snapToGrid w:val="0"/>
              <w:jc w:val="center"/>
              <w:rPr>
                <w:rFonts w:hAnsi="宋体"/>
                <w:bCs/>
                <w:color w:val="auto"/>
                <w:szCs w:val="24"/>
                <w:highlight w:val="none"/>
              </w:rPr>
            </w:pPr>
          </w:p>
        </w:tc>
        <w:tc>
          <w:tcPr>
            <w:tcW w:w="1183" w:type="dxa"/>
            <w:vAlign w:val="center"/>
          </w:tcPr>
          <w:p>
            <w:pPr>
              <w:pStyle w:val="2"/>
              <w:snapToGrid w:val="0"/>
              <w:jc w:val="center"/>
              <w:rPr>
                <w:rFonts w:hAnsi="宋体"/>
                <w:bCs/>
                <w:color w:val="auto"/>
                <w:szCs w:val="24"/>
                <w:highlight w:val="none"/>
              </w:rPr>
            </w:pPr>
          </w:p>
        </w:tc>
        <w:tc>
          <w:tcPr>
            <w:tcW w:w="1220" w:type="dxa"/>
            <w:vAlign w:val="center"/>
          </w:tcPr>
          <w:p>
            <w:pPr>
              <w:pStyle w:val="2"/>
              <w:snapToGrid w:val="0"/>
              <w:jc w:val="center"/>
              <w:rPr>
                <w:rFonts w:hAnsi="宋体"/>
                <w:bCs/>
                <w:color w:val="auto"/>
                <w:szCs w:val="24"/>
                <w:highlight w:val="none"/>
              </w:rPr>
            </w:pPr>
          </w:p>
        </w:tc>
        <w:tc>
          <w:tcPr>
            <w:tcW w:w="817" w:type="dxa"/>
            <w:vAlign w:val="center"/>
          </w:tcPr>
          <w:p>
            <w:pPr>
              <w:pStyle w:val="2"/>
              <w:snapToGrid w:val="0"/>
              <w:jc w:val="center"/>
              <w:rPr>
                <w:rFonts w:hAnsi="宋体"/>
                <w:bCs/>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2"/>
              <w:snapToGrid w:val="0"/>
              <w:jc w:val="center"/>
              <w:rPr>
                <w:rFonts w:hAnsi="宋体"/>
                <w:bCs/>
                <w:color w:val="auto"/>
                <w:szCs w:val="24"/>
                <w:highlight w:val="none"/>
              </w:rPr>
            </w:pPr>
          </w:p>
        </w:tc>
        <w:tc>
          <w:tcPr>
            <w:tcW w:w="1215" w:type="dxa"/>
            <w:vAlign w:val="center"/>
          </w:tcPr>
          <w:p>
            <w:pPr>
              <w:pStyle w:val="2"/>
              <w:snapToGrid w:val="0"/>
              <w:jc w:val="center"/>
              <w:rPr>
                <w:rFonts w:hAnsi="宋体"/>
                <w:bCs/>
                <w:color w:val="auto"/>
                <w:szCs w:val="24"/>
                <w:highlight w:val="none"/>
              </w:rPr>
            </w:pPr>
          </w:p>
        </w:tc>
        <w:tc>
          <w:tcPr>
            <w:tcW w:w="1267" w:type="dxa"/>
            <w:vAlign w:val="center"/>
          </w:tcPr>
          <w:p>
            <w:pPr>
              <w:pStyle w:val="2"/>
              <w:snapToGrid w:val="0"/>
              <w:jc w:val="center"/>
              <w:rPr>
                <w:rFonts w:hAnsi="宋体"/>
                <w:bCs/>
                <w:color w:val="auto"/>
                <w:szCs w:val="24"/>
                <w:highlight w:val="none"/>
              </w:rPr>
            </w:pPr>
          </w:p>
        </w:tc>
        <w:tc>
          <w:tcPr>
            <w:tcW w:w="1117" w:type="dxa"/>
            <w:vAlign w:val="center"/>
          </w:tcPr>
          <w:p>
            <w:pPr>
              <w:pStyle w:val="2"/>
              <w:snapToGrid w:val="0"/>
              <w:jc w:val="center"/>
              <w:rPr>
                <w:rFonts w:hAnsi="宋体"/>
                <w:bCs/>
                <w:color w:val="auto"/>
                <w:szCs w:val="24"/>
                <w:highlight w:val="none"/>
              </w:rPr>
            </w:pPr>
          </w:p>
        </w:tc>
        <w:tc>
          <w:tcPr>
            <w:tcW w:w="1400" w:type="dxa"/>
            <w:vAlign w:val="center"/>
          </w:tcPr>
          <w:p>
            <w:pPr>
              <w:pStyle w:val="2"/>
              <w:snapToGrid w:val="0"/>
              <w:jc w:val="center"/>
              <w:rPr>
                <w:rFonts w:hAnsi="宋体"/>
                <w:bCs/>
                <w:color w:val="auto"/>
                <w:szCs w:val="24"/>
                <w:highlight w:val="none"/>
              </w:rPr>
            </w:pPr>
          </w:p>
        </w:tc>
        <w:tc>
          <w:tcPr>
            <w:tcW w:w="1233" w:type="dxa"/>
            <w:vAlign w:val="center"/>
          </w:tcPr>
          <w:p>
            <w:pPr>
              <w:pStyle w:val="2"/>
              <w:snapToGrid w:val="0"/>
              <w:jc w:val="center"/>
              <w:rPr>
                <w:rFonts w:hAnsi="宋体"/>
                <w:bCs/>
                <w:color w:val="auto"/>
                <w:szCs w:val="24"/>
                <w:highlight w:val="none"/>
              </w:rPr>
            </w:pPr>
          </w:p>
        </w:tc>
        <w:tc>
          <w:tcPr>
            <w:tcW w:w="1183" w:type="dxa"/>
            <w:vAlign w:val="center"/>
          </w:tcPr>
          <w:p>
            <w:pPr>
              <w:pStyle w:val="2"/>
              <w:snapToGrid w:val="0"/>
              <w:jc w:val="center"/>
              <w:rPr>
                <w:rFonts w:hAnsi="宋体"/>
                <w:bCs/>
                <w:color w:val="auto"/>
                <w:szCs w:val="24"/>
                <w:highlight w:val="none"/>
              </w:rPr>
            </w:pPr>
          </w:p>
        </w:tc>
        <w:tc>
          <w:tcPr>
            <w:tcW w:w="1220" w:type="dxa"/>
            <w:vAlign w:val="center"/>
          </w:tcPr>
          <w:p>
            <w:pPr>
              <w:pStyle w:val="2"/>
              <w:snapToGrid w:val="0"/>
              <w:jc w:val="center"/>
              <w:rPr>
                <w:rFonts w:hAnsi="宋体"/>
                <w:bCs/>
                <w:color w:val="auto"/>
                <w:szCs w:val="24"/>
                <w:highlight w:val="none"/>
              </w:rPr>
            </w:pPr>
          </w:p>
        </w:tc>
        <w:tc>
          <w:tcPr>
            <w:tcW w:w="817" w:type="dxa"/>
            <w:vAlign w:val="center"/>
          </w:tcPr>
          <w:p>
            <w:pPr>
              <w:pStyle w:val="2"/>
              <w:snapToGrid w:val="0"/>
              <w:jc w:val="center"/>
              <w:rPr>
                <w:rFonts w:hAnsi="宋体"/>
                <w:bCs/>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2"/>
              <w:snapToGrid w:val="0"/>
              <w:jc w:val="center"/>
              <w:rPr>
                <w:rFonts w:hAnsi="宋体"/>
                <w:bCs/>
                <w:color w:val="auto"/>
                <w:szCs w:val="24"/>
                <w:highlight w:val="none"/>
              </w:rPr>
            </w:pPr>
          </w:p>
        </w:tc>
        <w:tc>
          <w:tcPr>
            <w:tcW w:w="1215" w:type="dxa"/>
            <w:vAlign w:val="center"/>
          </w:tcPr>
          <w:p>
            <w:pPr>
              <w:pStyle w:val="2"/>
              <w:snapToGrid w:val="0"/>
              <w:jc w:val="center"/>
              <w:rPr>
                <w:rFonts w:hAnsi="宋体"/>
                <w:bCs/>
                <w:color w:val="auto"/>
                <w:szCs w:val="24"/>
                <w:highlight w:val="none"/>
              </w:rPr>
            </w:pPr>
          </w:p>
        </w:tc>
        <w:tc>
          <w:tcPr>
            <w:tcW w:w="1267" w:type="dxa"/>
            <w:vAlign w:val="center"/>
          </w:tcPr>
          <w:p>
            <w:pPr>
              <w:pStyle w:val="2"/>
              <w:snapToGrid w:val="0"/>
              <w:jc w:val="center"/>
              <w:rPr>
                <w:rFonts w:hAnsi="宋体"/>
                <w:bCs/>
                <w:color w:val="auto"/>
                <w:szCs w:val="24"/>
                <w:highlight w:val="none"/>
              </w:rPr>
            </w:pPr>
          </w:p>
        </w:tc>
        <w:tc>
          <w:tcPr>
            <w:tcW w:w="1117" w:type="dxa"/>
            <w:vAlign w:val="center"/>
          </w:tcPr>
          <w:p>
            <w:pPr>
              <w:pStyle w:val="2"/>
              <w:snapToGrid w:val="0"/>
              <w:jc w:val="center"/>
              <w:rPr>
                <w:rFonts w:hAnsi="宋体"/>
                <w:bCs/>
                <w:color w:val="auto"/>
                <w:szCs w:val="24"/>
                <w:highlight w:val="none"/>
              </w:rPr>
            </w:pPr>
          </w:p>
        </w:tc>
        <w:tc>
          <w:tcPr>
            <w:tcW w:w="1400" w:type="dxa"/>
            <w:vAlign w:val="center"/>
          </w:tcPr>
          <w:p>
            <w:pPr>
              <w:pStyle w:val="2"/>
              <w:snapToGrid w:val="0"/>
              <w:jc w:val="center"/>
              <w:rPr>
                <w:rFonts w:hAnsi="宋体"/>
                <w:bCs/>
                <w:color w:val="auto"/>
                <w:szCs w:val="24"/>
                <w:highlight w:val="none"/>
              </w:rPr>
            </w:pPr>
          </w:p>
        </w:tc>
        <w:tc>
          <w:tcPr>
            <w:tcW w:w="1233" w:type="dxa"/>
            <w:vAlign w:val="center"/>
          </w:tcPr>
          <w:p>
            <w:pPr>
              <w:pStyle w:val="2"/>
              <w:snapToGrid w:val="0"/>
              <w:jc w:val="center"/>
              <w:rPr>
                <w:rFonts w:hAnsi="宋体"/>
                <w:bCs/>
                <w:color w:val="auto"/>
                <w:szCs w:val="24"/>
                <w:highlight w:val="none"/>
              </w:rPr>
            </w:pPr>
          </w:p>
        </w:tc>
        <w:tc>
          <w:tcPr>
            <w:tcW w:w="1183" w:type="dxa"/>
            <w:vAlign w:val="center"/>
          </w:tcPr>
          <w:p>
            <w:pPr>
              <w:pStyle w:val="2"/>
              <w:snapToGrid w:val="0"/>
              <w:jc w:val="center"/>
              <w:rPr>
                <w:rFonts w:hAnsi="宋体"/>
                <w:bCs/>
                <w:color w:val="auto"/>
                <w:szCs w:val="24"/>
                <w:highlight w:val="none"/>
              </w:rPr>
            </w:pPr>
          </w:p>
        </w:tc>
        <w:tc>
          <w:tcPr>
            <w:tcW w:w="1220" w:type="dxa"/>
            <w:vAlign w:val="center"/>
          </w:tcPr>
          <w:p>
            <w:pPr>
              <w:pStyle w:val="2"/>
              <w:snapToGrid w:val="0"/>
              <w:jc w:val="center"/>
              <w:rPr>
                <w:rFonts w:hAnsi="宋体"/>
                <w:bCs/>
                <w:color w:val="auto"/>
                <w:szCs w:val="24"/>
                <w:highlight w:val="none"/>
              </w:rPr>
            </w:pPr>
          </w:p>
        </w:tc>
        <w:tc>
          <w:tcPr>
            <w:tcW w:w="817" w:type="dxa"/>
            <w:vAlign w:val="center"/>
          </w:tcPr>
          <w:p>
            <w:pPr>
              <w:pStyle w:val="2"/>
              <w:snapToGrid w:val="0"/>
              <w:jc w:val="center"/>
              <w:rPr>
                <w:rFonts w:hAnsi="宋体"/>
                <w:bCs/>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2"/>
              <w:snapToGrid w:val="0"/>
              <w:jc w:val="center"/>
              <w:rPr>
                <w:rFonts w:hAnsi="宋体"/>
                <w:bCs/>
                <w:color w:val="auto"/>
                <w:szCs w:val="24"/>
                <w:highlight w:val="none"/>
              </w:rPr>
            </w:pPr>
          </w:p>
        </w:tc>
        <w:tc>
          <w:tcPr>
            <w:tcW w:w="1215" w:type="dxa"/>
            <w:vAlign w:val="center"/>
          </w:tcPr>
          <w:p>
            <w:pPr>
              <w:pStyle w:val="2"/>
              <w:snapToGrid w:val="0"/>
              <w:jc w:val="center"/>
              <w:rPr>
                <w:rFonts w:hAnsi="宋体"/>
                <w:bCs/>
                <w:color w:val="auto"/>
                <w:szCs w:val="24"/>
                <w:highlight w:val="none"/>
              </w:rPr>
            </w:pPr>
          </w:p>
        </w:tc>
        <w:tc>
          <w:tcPr>
            <w:tcW w:w="1267" w:type="dxa"/>
            <w:vAlign w:val="center"/>
          </w:tcPr>
          <w:p>
            <w:pPr>
              <w:pStyle w:val="2"/>
              <w:snapToGrid w:val="0"/>
              <w:jc w:val="center"/>
              <w:rPr>
                <w:rFonts w:hAnsi="宋体"/>
                <w:bCs/>
                <w:color w:val="auto"/>
                <w:szCs w:val="24"/>
                <w:highlight w:val="none"/>
              </w:rPr>
            </w:pPr>
          </w:p>
        </w:tc>
        <w:tc>
          <w:tcPr>
            <w:tcW w:w="1117" w:type="dxa"/>
            <w:vAlign w:val="center"/>
          </w:tcPr>
          <w:p>
            <w:pPr>
              <w:pStyle w:val="2"/>
              <w:snapToGrid w:val="0"/>
              <w:jc w:val="center"/>
              <w:rPr>
                <w:rFonts w:hAnsi="宋体"/>
                <w:bCs/>
                <w:color w:val="auto"/>
                <w:szCs w:val="24"/>
                <w:highlight w:val="none"/>
              </w:rPr>
            </w:pPr>
          </w:p>
        </w:tc>
        <w:tc>
          <w:tcPr>
            <w:tcW w:w="1400" w:type="dxa"/>
            <w:vAlign w:val="center"/>
          </w:tcPr>
          <w:p>
            <w:pPr>
              <w:pStyle w:val="2"/>
              <w:snapToGrid w:val="0"/>
              <w:jc w:val="center"/>
              <w:rPr>
                <w:rFonts w:hAnsi="宋体"/>
                <w:bCs/>
                <w:color w:val="auto"/>
                <w:szCs w:val="24"/>
                <w:highlight w:val="none"/>
              </w:rPr>
            </w:pPr>
          </w:p>
        </w:tc>
        <w:tc>
          <w:tcPr>
            <w:tcW w:w="1233" w:type="dxa"/>
            <w:vAlign w:val="center"/>
          </w:tcPr>
          <w:p>
            <w:pPr>
              <w:pStyle w:val="2"/>
              <w:snapToGrid w:val="0"/>
              <w:jc w:val="center"/>
              <w:rPr>
                <w:rFonts w:hAnsi="宋体"/>
                <w:bCs/>
                <w:color w:val="auto"/>
                <w:szCs w:val="24"/>
                <w:highlight w:val="none"/>
              </w:rPr>
            </w:pPr>
          </w:p>
        </w:tc>
        <w:tc>
          <w:tcPr>
            <w:tcW w:w="1183" w:type="dxa"/>
            <w:vAlign w:val="center"/>
          </w:tcPr>
          <w:p>
            <w:pPr>
              <w:pStyle w:val="2"/>
              <w:snapToGrid w:val="0"/>
              <w:jc w:val="center"/>
              <w:rPr>
                <w:rFonts w:hAnsi="宋体"/>
                <w:bCs/>
                <w:color w:val="auto"/>
                <w:szCs w:val="24"/>
                <w:highlight w:val="none"/>
              </w:rPr>
            </w:pPr>
          </w:p>
        </w:tc>
        <w:tc>
          <w:tcPr>
            <w:tcW w:w="1220" w:type="dxa"/>
            <w:vAlign w:val="center"/>
          </w:tcPr>
          <w:p>
            <w:pPr>
              <w:pStyle w:val="2"/>
              <w:snapToGrid w:val="0"/>
              <w:jc w:val="center"/>
              <w:rPr>
                <w:rFonts w:hAnsi="宋体"/>
                <w:bCs/>
                <w:color w:val="auto"/>
                <w:szCs w:val="24"/>
                <w:highlight w:val="none"/>
              </w:rPr>
            </w:pPr>
          </w:p>
        </w:tc>
        <w:tc>
          <w:tcPr>
            <w:tcW w:w="817" w:type="dxa"/>
            <w:vAlign w:val="center"/>
          </w:tcPr>
          <w:p>
            <w:pPr>
              <w:pStyle w:val="2"/>
              <w:snapToGrid w:val="0"/>
              <w:jc w:val="center"/>
              <w:rPr>
                <w:rFonts w:hAnsi="宋体"/>
                <w:bCs/>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2"/>
              <w:snapToGrid w:val="0"/>
              <w:jc w:val="center"/>
              <w:rPr>
                <w:rFonts w:hAnsi="宋体"/>
                <w:bCs/>
                <w:color w:val="auto"/>
                <w:szCs w:val="24"/>
                <w:highlight w:val="none"/>
              </w:rPr>
            </w:pPr>
          </w:p>
        </w:tc>
        <w:tc>
          <w:tcPr>
            <w:tcW w:w="1215" w:type="dxa"/>
            <w:vAlign w:val="center"/>
          </w:tcPr>
          <w:p>
            <w:pPr>
              <w:pStyle w:val="2"/>
              <w:snapToGrid w:val="0"/>
              <w:jc w:val="center"/>
              <w:rPr>
                <w:rFonts w:hAnsi="宋体"/>
                <w:bCs/>
                <w:color w:val="auto"/>
                <w:szCs w:val="24"/>
                <w:highlight w:val="none"/>
              </w:rPr>
            </w:pPr>
          </w:p>
        </w:tc>
        <w:tc>
          <w:tcPr>
            <w:tcW w:w="1267" w:type="dxa"/>
            <w:vAlign w:val="center"/>
          </w:tcPr>
          <w:p>
            <w:pPr>
              <w:pStyle w:val="2"/>
              <w:snapToGrid w:val="0"/>
              <w:jc w:val="center"/>
              <w:rPr>
                <w:rFonts w:hAnsi="宋体"/>
                <w:bCs/>
                <w:color w:val="auto"/>
                <w:szCs w:val="24"/>
                <w:highlight w:val="none"/>
              </w:rPr>
            </w:pPr>
          </w:p>
        </w:tc>
        <w:tc>
          <w:tcPr>
            <w:tcW w:w="1117" w:type="dxa"/>
            <w:vAlign w:val="center"/>
          </w:tcPr>
          <w:p>
            <w:pPr>
              <w:pStyle w:val="2"/>
              <w:snapToGrid w:val="0"/>
              <w:jc w:val="center"/>
              <w:rPr>
                <w:rFonts w:hAnsi="宋体"/>
                <w:bCs/>
                <w:color w:val="auto"/>
                <w:szCs w:val="24"/>
                <w:highlight w:val="none"/>
              </w:rPr>
            </w:pPr>
          </w:p>
        </w:tc>
        <w:tc>
          <w:tcPr>
            <w:tcW w:w="1400" w:type="dxa"/>
            <w:vAlign w:val="center"/>
          </w:tcPr>
          <w:p>
            <w:pPr>
              <w:pStyle w:val="2"/>
              <w:snapToGrid w:val="0"/>
              <w:jc w:val="center"/>
              <w:rPr>
                <w:rFonts w:hAnsi="宋体"/>
                <w:bCs/>
                <w:color w:val="auto"/>
                <w:szCs w:val="24"/>
                <w:highlight w:val="none"/>
              </w:rPr>
            </w:pPr>
          </w:p>
        </w:tc>
        <w:tc>
          <w:tcPr>
            <w:tcW w:w="1233" w:type="dxa"/>
            <w:vAlign w:val="center"/>
          </w:tcPr>
          <w:p>
            <w:pPr>
              <w:pStyle w:val="2"/>
              <w:snapToGrid w:val="0"/>
              <w:jc w:val="center"/>
              <w:rPr>
                <w:rFonts w:hAnsi="宋体"/>
                <w:bCs/>
                <w:color w:val="auto"/>
                <w:szCs w:val="24"/>
                <w:highlight w:val="none"/>
              </w:rPr>
            </w:pPr>
          </w:p>
        </w:tc>
        <w:tc>
          <w:tcPr>
            <w:tcW w:w="1183" w:type="dxa"/>
            <w:vAlign w:val="center"/>
          </w:tcPr>
          <w:p>
            <w:pPr>
              <w:pStyle w:val="2"/>
              <w:snapToGrid w:val="0"/>
              <w:jc w:val="center"/>
              <w:rPr>
                <w:rFonts w:hAnsi="宋体"/>
                <w:bCs/>
                <w:color w:val="auto"/>
                <w:szCs w:val="24"/>
                <w:highlight w:val="none"/>
              </w:rPr>
            </w:pPr>
          </w:p>
        </w:tc>
        <w:tc>
          <w:tcPr>
            <w:tcW w:w="1220" w:type="dxa"/>
            <w:vAlign w:val="center"/>
          </w:tcPr>
          <w:p>
            <w:pPr>
              <w:pStyle w:val="2"/>
              <w:snapToGrid w:val="0"/>
              <w:jc w:val="center"/>
              <w:rPr>
                <w:rFonts w:hAnsi="宋体"/>
                <w:bCs/>
                <w:color w:val="auto"/>
                <w:szCs w:val="24"/>
                <w:highlight w:val="none"/>
              </w:rPr>
            </w:pPr>
          </w:p>
        </w:tc>
        <w:tc>
          <w:tcPr>
            <w:tcW w:w="817" w:type="dxa"/>
            <w:vAlign w:val="center"/>
          </w:tcPr>
          <w:p>
            <w:pPr>
              <w:pStyle w:val="2"/>
              <w:snapToGrid w:val="0"/>
              <w:jc w:val="center"/>
              <w:rPr>
                <w:rFonts w:hAnsi="宋体"/>
                <w:bCs/>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2"/>
              <w:snapToGrid w:val="0"/>
              <w:jc w:val="center"/>
              <w:rPr>
                <w:rFonts w:hAnsi="宋体"/>
                <w:bCs/>
                <w:color w:val="auto"/>
                <w:szCs w:val="24"/>
                <w:highlight w:val="none"/>
              </w:rPr>
            </w:pPr>
          </w:p>
        </w:tc>
        <w:tc>
          <w:tcPr>
            <w:tcW w:w="1215" w:type="dxa"/>
            <w:vAlign w:val="center"/>
          </w:tcPr>
          <w:p>
            <w:pPr>
              <w:pStyle w:val="2"/>
              <w:snapToGrid w:val="0"/>
              <w:jc w:val="center"/>
              <w:rPr>
                <w:rFonts w:hAnsi="宋体"/>
                <w:bCs/>
                <w:color w:val="auto"/>
                <w:szCs w:val="24"/>
                <w:highlight w:val="none"/>
              </w:rPr>
            </w:pPr>
          </w:p>
        </w:tc>
        <w:tc>
          <w:tcPr>
            <w:tcW w:w="1267" w:type="dxa"/>
            <w:vAlign w:val="center"/>
          </w:tcPr>
          <w:p>
            <w:pPr>
              <w:pStyle w:val="2"/>
              <w:snapToGrid w:val="0"/>
              <w:jc w:val="center"/>
              <w:rPr>
                <w:rFonts w:hAnsi="宋体"/>
                <w:bCs/>
                <w:color w:val="auto"/>
                <w:szCs w:val="24"/>
                <w:highlight w:val="none"/>
              </w:rPr>
            </w:pPr>
          </w:p>
        </w:tc>
        <w:tc>
          <w:tcPr>
            <w:tcW w:w="1117" w:type="dxa"/>
            <w:vAlign w:val="center"/>
          </w:tcPr>
          <w:p>
            <w:pPr>
              <w:pStyle w:val="2"/>
              <w:snapToGrid w:val="0"/>
              <w:jc w:val="center"/>
              <w:rPr>
                <w:rFonts w:hAnsi="宋体"/>
                <w:bCs/>
                <w:color w:val="auto"/>
                <w:szCs w:val="24"/>
                <w:highlight w:val="none"/>
              </w:rPr>
            </w:pPr>
          </w:p>
        </w:tc>
        <w:tc>
          <w:tcPr>
            <w:tcW w:w="1400" w:type="dxa"/>
            <w:vAlign w:val="center"/>
          </w:tcPr>
          <w:p>
            <w:pPr>
              <w:pStyle w:val="2"/>
              <w:snapToGrid w:val="0"/>
              <w:jc w:val="center"/>
              <w:rPr>
                <w:rFonts w:hAnsi="宋体"/>
                <w:bCs/>
                <w:color w:val="auto"/>
                <w:szCs w:val="24"/>
                <w:highlight w:val="none"/>
              </w:rPr>
            </w:pPr>
          </w:p>
        </w:tc>
        <w:tc>
          <w:tcPr>
            <w:tcW w:w="1233" w:type="dxa"/>
            <w:vAlign w:val="center"/>
          </w:tcPr>
          <w:p>
            <w:pPr>
              <w:pStyle w:val="2"/>
              <w:snapToGrid w:val="0"/>
              <w:jc w:val="center"/>
              <w:rPr>
                <w:rFonts w:hAnsi="宋体"/>
                <w:bCs/>
                <w:color w:val="auto"/>
                <w:szCs w:val="24"/>
                <w:highlight w:val="none"/>
              </w:rPr>
            </w:pPr>
          </w:p>
        </w:tc>
        <w:tc>
          <w:tcPr>
            <w:tcW w:w="1183" w:type="dxa"/>
            <w:vAlign w:val="center"/>
          </w:tcPr>
          <w:p>
            <w:pPr>
              <w:pStyle w:val="2"/>
              <w:snapToGrid w:val="0"/>
              <w:jc w:val="center"/>
              <w:rPr>
                <w:rFonts w:hAnsi="宋体"/>
                <w:bCs/>
                <w:color w:val="auto"/>
                <w:szCs w:val="24"/>
                <w:highlight w:val="none"/>
              </w:rPr>
            </w:pPr>
          </w:p>
        </w:tc>
        <w:tc>
          <w:tcPr>
            <w:tcW w:w="1220" w:type="dxa"/>
            <w:vAlign w:val="center"/>
          </w:tcPr>
          <w:p>
            <w:pPr>
              <w:pStyle w:val="2"/>
              <w:snapToGrid w:val="0"/>
              <w:jc w:val="center"/>
              <w:rPr>
                <w:rFonts w:hAnsi="宋体"/>
                <w:bCs/>
                <w:color w:val="auto"/>
                <w:szCs w:val="24"/>
                <w:highlight w:val="none"/>
              </w:rPr>
            </w:pPr>
          </w:p>
        </w:tc>
        <w:tc>
          <w:tcPr>
            <w:tcW w:w="817" w:type="dxa"/>
            <w:vAlign w:val="center"/>
          </w:tcPr>
          <w:p>
            <w:pPr>
              <w:pStyle w:val="2"/>
              <w:snapToGrid w:val="0"/>
              <w:jc w:val="center"/>
              <w:rPr>
                <w:rFonts w:hAnsi="宋体"/>
                <w:bCs/>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2"/>
              <w:snapToGrid w:val="0"/>
              <w:jc w:val="center"/>
              <w:rPr>
                <w:rFonts w:hAnsi="宋体"/>
                <w:bCs/>
                <w:color w:val="auto"/>
                <w:szCs w:val="24"/>
                <w:highlight w:val="none"/>
              </w:rPr>
            </w:pPr>
          </w:p>
        </w:tc>
        <w:tc>
          <w:tcPr>
            <w:tcW w:w="1215" w:type="dxa"/>
            <w:vAlign w:val="center"/>
          </w:tcPr>
          <w:p>
            <w:pPr>
              <w:pStyle w:val="2"/>
              <w:snapToGrid w:val="0"/>
              <w:jc w:val="center"/>
              <w:rPr>
                <w:rFonts w:hAnsi="宋体"/>
                <w:bCs/>
                <w:color w:val="auto"/>
                <w:szCs w:val="24"/>
                <w:highlight w:val="none"/>
              </w:rPr>
            </w:pPr>
          </w:p>
        </w:tc>
        <w:tc>
          <w:tcPr>
            <w:tcW w:w="1267" w:type="dxa"/>
            <w:vAlign w:val="center"/>
          </w:tcPr>
          <w:p>
            <w:pPr>
              <w:pStyle w:val="2"/>
              <w:snapToGrid w:val="0"/>
              <w:jc w:val="center"/>
              <w:rPr>
                <w:rFonts w:hAnsi="宋体"/>
                <w:bCs/>
                <w:color w:val="auto"/>
                <w:szCs w:val="24"/>
                <w:highlight w:val="none"/>
              </w:rPr>
            </w:pPr>
          </w:p>
        </w:tc>
        <w:tc>
          <w:tcPr>
            <w:tcW w:w="1117" w:type="dxa"/>
            <w:vAlign w:val="center"/>
          </w:tcPr>
          <w:p>
            <w:pPr>
              <w:pStyle w:val="2"/>
              <w:snapToGrid w:val="0"/>
              <w:jc w:val="center"/>
              <w:rPr>
                <w:rFonts w:hAnsi="宋体"/>
                <w:bCs/>
                <w:color w:val="auto"/>
                <w:szCs w:val="24"/>
                <w:highlight w:val="none"/>
              </w:rPr>
            </w:pPr>
          </w:p>
        </w:tc>
        <w:tc>
          <w:tcPr>
            <w:tcW w:w="1400" w:type="dxa"/>
            <w:vAlign w:val="center"/>
          </w:tcPr>
          <w:p>
            <w:pPr>
              <w:pStyle w:val="2"/>
              <w:snapToGrid w:val="0"/>
              <w:jc w:val="center"/>
              <w:rPr>
                <w:rFonts w:hAnsi="宋体"/>
                <w:bCs/>
                <w:color w:val="auto"/>
                <w:szCs w:val="24"/>
                <w:highlight w:val="none"/>
              </w:rPr>
            </w:pPr>
          </w:p>
        </w:tc>
        <w:tc>
          <w:tcPr>
            <w:tcW w:w="1233" w:type="dxa"/>
            <w:vAlign w:val="center"/>
          </w:tcPr>
          <w:p>
            <w:pPr>
              <w:pStyle w:val="2"/>
              <w:snapToGrid w:val="0"/>
              <w:jc w:val="center"/>
              <w:rPr>
                <w:rFonts w:hAnsi="宋体"/>
                <w:bCs/>
                <w:color w:val="auto"/>
                <w:szCs w:val="24"/>
                <w:highlight w:val="none"/>
              </w:rPr>
            </w:pPr>
          </w:p>
        </w:tc>
        <w:tc>
          <w:tcPr>
            <w:tcW w:w="1183" w:type="dxa"/>
            <w:vAlign w:val="center"/>
          </w:tcPr>
          <w:p>
            <w:pPr>
              <w:pStyle w:val="2"/>
              <w:snapToGrid w:val="0"/>
              <w:jc w:val="center"/>
              <w:rPr>
                <w:rFonts w:hAnsi="宋体"/>
                <w:bCs/>
                <w:color w:val="auto"/>
                <w:szCs w:val="24"/>
                <w:highlight w:val="none"/>
              </w:rPr>
            </w:pPr>
          </w:p>
        </w:tc>
        <w:tc>
          <w:tcPr>
            <w:tcW w:w="1220" w:type="dxa"/>
            <w:vAlign w:val="center"/>
          </w:tcPr>
          <w:p>
            <w:pPr>
              <w:pStyle w:val="2"/>
              <w:snapToGrid w:val="0"/>
              <w:jc w:val="center"/>
              <w:rPr>
                <w:rFonts w:hAnsi="宋体"/>
                <w:bCs/>
                <w:color w:val="auto"/>
                <w:szCs w:val="24"/>
                <w:highlight w:val="none"/>
              </w:rPr>
            </w:pPr>
          </w:p>
        </w:tc>
        <w:tc>
          <w:tcPr>
            <w:tcW w:w="817" w:type="dxa"/>
            <w:vAlign w:val="center"/>
          </w:tcPr>
          <w:p>
            <w:pPr>
              <w:pStyle w:val="2"/>
              <w:snapToGrid w:val="0"/>
              <w:jc w:val="center"/>
              <w:rPr>
                <w:rFonts w:hAnsi="宋体"/>
                <w:bCs/>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2"/>
              <w:snapToGrid w:val="0"/>
              <w:jc w:val="center"/>
              <w:rPr>
                <w:rFonts w:hAnsi="宋体"/>
                <w:bCs/>
                <w:color w:val="auto"/>
                <w:szCs w:val="24"/>
                <w:highlight w:val="none"/>
              </w:rPr>
            </w:pPr>
          </w:p>
        </w:tc>
        <w:tc>
          <w:tcPr>
            <w:tcW w:w="1215" w:type="dxa"/>
            <w:vAlign w:val="center"/>
          </w:tcPr>
          <w:p>
            <w:pPr>
              <w:pStyle w:val="2"/>
              <w:snapToGrid w:val="0"/>
              <w:jc w:val="center"/>
              <w:rPr>
                <w:rFonts w:hAnsi="宋体"/>
                <w:bCs/>
                <w:color w:val="auto"/>
                <w:szCs w:val="24"/>
                <w:highlight w:val="none"/>
              </w:rPr>
            </w:pPr>
          </w:p>
        </w:tc>
        <w:tc>
          <w:tcPr>
            <w:tcW w:w="1267" w:type="dxa"/>
            <w:vAlign w:val="center"/>
          </w:tcPr>
          <w:p>
            <w:pPr>
              <w:pStyle w:val="2"/>
              <w:snapToGrid w:val="0"/>
              <w:jc w:val="center"/>
              <w:rPr>
                <w:rFonts w:hAnsi="宋体"/>
                <w:bCs/>
                <w:color w:val="auto"/>
                <w:szCs w:val="24"/>
                <w:highlight w:val="none"/>
              </w:rPr>
            </w:pPr>
          </w:p>
        </w:tc>
        <w:tc>
          <w:tcPr>
            <w:tcW w:w="1117" w:type="dxa"/>
            <w:vAlign w:val="center"/>
          </w:tcPr>
          <w:p>
            <w:pPr>
              <w:pStyle w:val="2"/>
              <w:snapToGrid w:val="0"/>
              <w:jc w:val="center"/>
              <w:rPr>
                <w:rFonts w:hAnsi="宋体"/>
                <w:bCs/>
                <w:color w:val="auto"/>
                <w:szCs w:val="24"/>
                <w:highlight w:val="none"/>
              </w:rPr>
            </w:pPr>
          </w:p>
        </w:tc>
        <w:tc>
          <w:tcPr>
            <w:tcW w:w="1400" w:type="dxa"/>
            <w:vAlign w:val="center"/>
          </w:tcPr>
          <w:p>
            <w:pPr>
              <w:pStyle w:val="2"/>
              <w:snapToGrid w:val="0"/>
              <w:jc w:val="center"/>
              <w:rPr>
                <w:rFonts w:hAnsi="宋体"/>
                <w:bCs/>
                <w:color w:val="auto"/>
                <w:szCs w:val="24"/>
                <w:highlight w:val="none"/>
              </w:rPr>
            </w:pPr>
          </w:p>
        </w:tc>
        <w:tc>
          <w:tcPr>
            <w:tcW w:w="1233" w:type="dxa"/>
            <w:vAlign w:val="center"/>
          </w:tcPr>
          <w:p>
            <w:pPr>
              <w:pStyle w:val="2"/>
              <w:snapToGrid w:val="0"/>
              <w:jc w:val="center"/>
              <w:rPr>
                <w:rFonts w:hAnsi="宋体"/>
                <w:bCs/>
                <w:color w:val="auto"/>
                <w:szCs w:val="24"/>
                <w:highlight w:val="none"/>
              </w:rPr>
            </w:pPr>
          </w:p>
        </w:tc>
        <w:tc>
          <w:tcPr>
            <w:tcW w:w="1183" w:type="dxa"/>
            <w:vAlign w:val="center"/>
          </w:tcPr>
          <w:p>
            <w:pPr>
              <w:pStyle w:val="2"/>
              <w:snapToGrid w:val="0"/>
              <w:jc w:val="center"/>
              <w:rPr>
                <w:rFonts w:hAnsi="宋体"/>
                <w:bCs/>
                <w:color w:val="auto"/>
                <w:szCs w:val="24"/>
                <w:highlight w:val="none"/>
              </w:rPr>
            </w:pPr>
          </w:p>
        </w:tc>
        <w:tc>
          <w:tcPr>
            <w:tcW w:w="1220" w:type="dxa"/>
            <w:vAlign w:val="center"/>
          </w:tcPr>
          <w:p>
            <w:pPr>
              <w:pStyle w:val="2"/>
              <w:snapToGrid w:val="0"/>
              <w:jc w:val="center"/>
              <w:rPr>
                <w:rFonts w:hAnsi="宋体"/>
                <w:bCs/>
                <w:color w:val="auto"/>
                <w:szCs w:val="24"/>
                <w:highlight w:val="none"/>
              </w:rPr>
            </w:pPr>
          </w:p>
        </w:tc>
        <w:tc>
          <w:tcPr>
            <w:tcW w:w="817" w:type="dxa"/>
            <w:vAlign w:val="center"/>
          </w:tcPr>
          <w:p>
            <w:pPr>
              <w:pStyle w:val="2"/>
              <w:snapToGrid w:val="0"/>
              <w:jc w:val="center"/>
              <w:rPr>
                <w:rFonts w:hAnsi="宋体"/>
                <w:bCs/>
                <w:color w:val="auto"/>
                <w:szCs w:val="24"/>
                <w:highlight w:val="none"/>
              </w:rPr>
            </w:pPr>
          </w:p>
        </w:tc>
      </w:tr>
    </w:tbl>
    <w:p>
      <w:pPr>
        <w:pStyle w:val="2"/>
        <w:snapToGrid w:val="0"/>
        <w:spacing w:line="360" w:lineRule="auto"/>
        <w:ind w:firstLine="0"/>
        <w:rPr>
          <w:rFonts w:hAnsi="宋体"/>
          <w:bCs/>
          <w:color w:val="auto"/>
          <w:highlight w:val="none"/>
        </w:rPr>
      </w:pPr>
      <w:r>
        <w:rPr>
          <w:rFonts w:hint="eastAsia" w:hAnsi="宋体"/>
          <w:bCs/>
          <w:color w:val="auto"/>
          <w:highlight w:val="none"/>
        </w:rPr>
        <w:t>注：如本表格式内容不能满足需要，投标人可自行划表填写，但必须体现以上内容。</w:t>
      </w:r>
    </w:p>
    <w:p>
      <w:pPr>
        <w:pStyle w:val="2"/>
        <w:snapToGrid w:val="0"/>
        <w:spacing w:line="360" w:lineRule="auto"/>
        <w:rPr>
          <w:rFonts w:hAnsi="宋体"/>
          <w:bCs/>
          <w:color w:val="auto"/>
          <w:highlight w:val="none"/>
        </w:rPr>
      </w:pPr>
    </w:p>
    <w:p>
      <w:pPr>
        <w:pStyle w:val="2"/>
        <w:snapToGrid w:val="0"/>
        <w:spacing w:line="360" w:lineRule="auto"/>
        <w:rPr>
          <w:rFonts w:hAnsi="宋体"/>
          <w:bCs/>
          <w:color w:val="auto"/>
          <w:highlight w:val="none"/>
        </w:rPr>
      </w:pPr>
    </w:p>
    <w:p>
      <w:pPr>
        <w:pStyle w:val="2"/>
        <w:snapToGrid w:val="0"/>
        <w:spacing w:line="360" w:lineRule="auto"/>
        <w:rPr>
          <w:rFonts w:hAnsi="宋体"/>
          <w:bCs/>
          <w:color w:val="auto"/>
          <w:highlight w:val="none"/>
        </w:rPr>
      </w:pPr>
    </w:p>
    <w:p>
      <w:pPr>
        <w:adjustRightInd w:val="0"/>
        <w:snapToGrid w:val="0"/>
        <w:spacing w:line="360" w:lineRule="auto"/>
        <w:rPr>
          <w:rFonts w:ascii="宋体" w:hAnsi="宋体"/>
          <w:bCs/>
          <w:color w:val="auto"/>
          <w:highlight w:val="none"/>
        </w:rPr>
      </w:pPr>
      <w:r>
        <w:rPr>
          <w:rFonts w:hint="eastAsia" w:ascii="宋体" w:hAnsi="宋体"/>
          <w:bCs/>
          <w:color w:val="auto"/>
          <w:highlight w:val="none"/>
        </w:rPr>
        <w:t>供应商法定代表人（负责人）或授权代理人（签字）：</w:t>
      </w:r>
    </w:p>
    <w:p>
      <w:pPr>
        <w:adjustRightInd w:val="0"/>
        <w:snapToGrid w:val="0"/>
        <w:spacing w:line="360" w:lineRule="auto"/>
        <w:rPr>
          <w:rFonts w:ascii="宋体" w:hAnsi="宋体"/>
          <w:bCs/>
          <w:color w:val="auto"/>
          <w:highlight w:val="none"/>
          <w:u w:val="single"/>
        </w:rPr>
      </w:pPr>
      <w:r>
        <w:rPr>
          <w:rFonts w:hint="eastAsia" w:ascii="宋体" w:hAnsi="宋体"/>
          <w:bCs/>
          <w:color w:val="auto"/>
          <w:highlight w:val="none"/>
        </w:rPr>
        <w:t>供应商名称（公章）：</w:t>
      </w:r>
    </w:p>
    <w:p>
      <w:pPr>
        <w:adjustRightInd w:val="0"/>
        <w:snapToGrid w:val="0"/>
        <w:spacing w:line="360" w:lineRule="auto"/>
        <w:rPr>
          <w:rFonts w:ascii="宋体" w:hAnsi="宋体"/>
          <w:bCs/>
          <w:color w:val="auto"/>
          <w:highlight w:val="none"/>
          <w:u w:val="single"/>
        </w:rPr>
      </w:pPr>
      <w:r>
        <w:rPr>
          <w:rFonts w:hint="eastAsia" w:ascii="宋体" w:hAnsi="宋体"/>
          <w:bCs/>
          <w:color w:val="auto"/>
          <w:szCs w:val="21"/>
          <w:highlight w:val="none"/>
        </w:rPr>
        <w:t>日期： 年月 日</w:t>
      </w:r>
    </w:p>
    <w:p>
      <w:pPr>
        <w:adjustRightInd w:val="0"/>
        <w:snapToGrid w:val="0"/>
        <w:spacing w:line="360" w:lineRule="auto"/>
        <w:rPr>
          <w:rFonts w:ascii="宋体" w:hAnsi="宋体"/>
          <w:bCs/>
          <w:color w:val="auto"/>
          <w:highlight w:val="none"/>
          <w:u w:val="single"/>
        </w:rPr>
      </w:pPr>
    </w:p>
    <w:p>
      <w:pPr>
        <w:adjustRightInd w:val="0"/>
        <w:snapToGrid w:val="0"/>
        <w:spacing w:line="360" w:lineRule="auto"/>
        <w:rPr>
          <w:rFonts w:ascii="宋体" w:hAnsi="宋体"/>
          <w:bCs/>
          <w:color w:val="auto"/>
          <w:highlight w:val="none"/>
          <w:u w:val="single"/>
        </w:rPr>
      </w:pPr>
    </w:p>
    <w:p>
      <w:pPr>
        <w:adjustRightInd w:val="0"/>
        <w:snapToGrid w:val="0"/>
        <w:spacing w:line="360" w:lineRule="auto"/>
        <w:rPr>
          <w:rFonts w:ascii="宋体" w:hAnsi="宋体"/>
          <w:bCs/>
          <w:color w:val="auto"/>
          <w:highlight w:val="none"/>
          <w:u w:val="single"/>
        </w:rPr>
      </w:pPr>
    </w:p>
    <w:p>
      <w:pPr>
        <w:adjustRightInd w:val="0"/>
        <w:snapToGrid w:val="0"/>
        <w:spacing w:line="360" w:lineRule="auto"/>
        <w:rPr>
          <w:rFonts w:ascii="宋体" w:hAnsi="宋体"/>
          <w:bCs/>
          <w:color w:val="auto"/>
          <w:highlight w:val="none"/>
          <w:u w:val="single"/>
        </w:rPr>
      </w:pPr>
    </w:p>
    <w:p>
      <w:pPr>
        <w:adjustRightInd w:val="0"/>
        <w:snapToGrid w:val="0"/>
        <w:spacing w:line="360" w:lineRule="auto"/>
        <w:rPr>
          <w:rFonts w:ascii="宋体" w:hAnsi="宋体"/>
          <w:bCs/>
          <w:color w:val="auto"/>
          <w:highlight w:val="none"/>
          <w:u w:val="single"/>
        </w:rPr>
      </w:pPr>
    </w:p>
    <w:p>
      <w:pPr>
        <w:pStyle w:val="4"/>
        <w:numPr>
          <w:ilvl w:val="0"/>
          <w:numId w:val="0"/>
        </w:numPr>
        <w:spacing w:line="400" w:lineRule="exact"/>
        <w:jc w:val="center"/>
        <w:rPr>
          <w:rFonts w:hAnsi="黑体" w:cs="黑体"/>
          <w:b w:val="0"/>
          <w:bCs w:val="0"/>
          <w:color w:val="auto"/>
          <w:sz w:val="24"/>
          <w:szCs w:val="24"/>
          <w:highlight w:val="none"/>
        </w:rPr>
      </w:pPr>
      <w:bookmarkStart w:id="509" w:name="_Toc6201"/>
      <w:r>
        <w:rPr>
          <w:rFonts w:hint="eastAsia" w:hAnsi="黑体" w:cs="黑体"/>
          <w:b w:val="0"/>
          <w:bCs w:val="0"/>
          <w:color w:val="auto"/>
          <w:sz w:val="24"/>
          <w:szCs w:val="24"/>
          <w:highlight w:val="none"/>
        </w:rPr>
        <w:t>（七）中小微企业声明函</w:t>
      </w:r>
      <w:bookmarkEnd w:id="509"/>
    </w:p>
    <w:p>
      <w:pPr>
        <w:pStyle w:val="2"/>
        <w:rPr>
          <w:color w:val="auto"/>
          <w:highlight w:val="none"/>
        </w:rPr>
      </w:pPr>
    </w:p>
    <w:p>
      <w:pPr>
        <w:spacing w:line="440" w:lineRule="exact"/>
        <w:ind w:firstLine="420"/>
        <w:rPr>
          <w:rFonts w:ascii="宋体"/>
          <w:color w:val="auto"/>
          <w:highlight w:val="none"/>
        </w:rPr>
      </w:pPr>
      <w:r>
        <w:rPr>
          <w:rFonts w:hint="eastAsia" w:ascii="宋体" w:hAnsi="宋体" w:cs="宋体"/>
          <w:color w:val="auto"/>
          <w:highlight w:val="none"/>
        </w:rPr>
        <w:t>本公司郑重声明，根据《政府采购促进中小企业发展管理办法》（财库﹝2020﹞46 号）的规定，本公司为</w:t>
      </w:r>
      <w:r>
        <w:rPr>
          <w:rFonts w:ascii="宋体" w:hAnsi="宋体" w:cs="宋体"/>
          <w:color w:val="auto"/>
          <w:highlight w:val="none"/>
          <w:u w:val="single"/>
        </w:rPr>
        <w:t>______</w:t>
      </w:r>
      <w:r>
        <w:rPr>
          <w:rFonts w:hint="eastAsia" w:ascii="宋体" w:hAnsi="宋体" w:cs="宋体"/>
          <w:color w:val="auto"/>
          <w:highlight w:val="none"/>
        </w:rPr>
        <w:t>（请填写：中型、小型、微型）企业。即，本公司同时满足以下条件：</w:t>
      </w:r>
    </w:p>
    <w:p>
      <w:pPr>
        <w:spacing w:line="440" w:lineRule="exact"/>
        <w:ind w:firstLine="420"/>
        <w:rPr>
          <w:rFonts w:ascii="宋体"/>
          <w:color w:val="auto"/>
          <w:highlight w:val="none"/>
        </w:rPr>
      </w:pPr>
      <w:r>
        <w:rPr>
          <w:rFonts w:ascii="宋体" w:hAnsi="宋体" w:cs="宋体"/>
          <w:color w:val="auto"/>
          <w:highlight w:val="none"/>
        </w:rPr>
        <w:t xml:space="preserve"> 1.</w:t>
      </w:r>
      <w:r>
        <w:rPr>
          <w:rFonts w:hint="eastAsia" w:ascii="宋体" w:hAnsi="宋体" w:cs="宋体"/>
          <w:color w:val="auto"/>
          <w:highlight w:val="none"/>
        </w:rPr>
        <w:t>根据《工业和信息化部、国家统计局、国家发展和改革委员会、财政部关于印发中小企业划型标准规定的通知》（工信部联企业</w:t>
      </w:r>
      <w:r>
        <w:rPr>
          <w:rFonts w:ascii="宋体" w:hAnsi="宋体" w:cs="宋体"/>
          <w:color w:val="auto"/>
          <w:highlight w:val="none"/>
        </w:rPr>
        <w:t xml:space="preserve">[2011]300 </w:t>
      </w:r>
      <w:r>
        <w:rPr>
          <w:rFonts w:hint="eastAsia" w:ascii="宋体" w:hAnsi="宋体" w:cs="宋体"/>
          <w:color w:val="auto"/>
          <w:highlight w:val="none"/>
        </w:rPr>
        <w:t>号）规定的划分标准：第四条第</w:t>
      </w:r>
      <w:r>
        <w:rPr>
          <w:rFonts w:ascii="宋体" w:hAnsi="宋体" w:cs="宋体"/>
          <w:color w:val="auto"/>
          <w:highlight w:val="none"/>
          <w:u w:val="single"/>
        </w:rPr>
        <w:t>______</w:t>
      </w:r>
      <w:r>
        <w:rPr>
          <w:rFonts w:hint="eastAsia" w:ascii="宋体" w:hAnsi="宋体" w:cs="宋体"/>
          <w:color w:val="auto"/>
          <w:highlight w:val="none"/>
        </w:rPr>
        <w:t>项</w:t>
      </w:r>
      <w:r>
        <w:rPr>
          <w:rFonts w:ascii="宋体" w:hAnsi="宋体" w:cs="宋体"/>
          <w:color w:val="auto"/>
          <w:highlight w:val="none"/>
          <w:u w:val="single"/>
        </w:rPr>
        <w:t>_________</w:t>
      </w:r>
      <w:r>
        <w:rPr>
          <w:rFonts w:hint="eastAsia" w:ascii="宋体" w:hAnsi="宋体" w:cs="宋体"/>
          <w:color w:val="auto"/>
          <w:highlight w:val="none"/>
        </w:rPr>
        <w:t>行业，本公司（此处填写从业人员或营业收入的具体数据），为</w:t>
      </w:r>
      <w:r>
        <w:rPr>
          <w:rFonts w:ascii="宋体" w:hAnsi="宋体" w:cs="宋体"/>
          <w:color w:val="auto"/>
          <w:highlight w:val="none"/>
          <w:u w:val="single"/>
        </w:rPr>
        <w:t xml:space="preserve"> ______</w:t>
      </w:r>
      <w:r>
        <w:rPr>
          <w:rFonts w:hint="eastAsia" w:ascii="宋体" w:hAnsi="宋体" w:cs="宋体"/>
          <w:color w:val="auto"/>
          <w:highlight w:val="none"/>
        </w:rPr>
        <w:t>（请填写：中型、小型、微型）企业。</w:t>
      </w:r>
    </w:p>
    <w:p>
      <w:pPr>
        <w:spacing w:line="440" w:lineRule="exact"/>
        <w:rPr>
          <w:rFonts w:ascii="宋体"/>
          <w:color w:val="auto"/>
          <w:highlight w:val="none"/>
        </w:rPr>
      </w:pPr>
      <w:r>
        <w:rPr>
          <w:rFonts w:ascii="宋体" w:hAnsi="宋体" w:cs="宋体"/>
          <w:color w:val="auto"/>
          <w:highlight w:val="none"/>
        </w:rPr>
        <w:t xml:space="preserve">     2.</w:t>
      </w:r>
      <w:r>
        <w:rPr>
          <w:rFonts w:hint="eastAsia" w:ascii="宋体" w:hAnsi="宋体" w:cs="宋体"/>
          <w:color w:val="auto"/>
          <w:highlight w:val="none"/>
        </w:rPr>
        <w:t>本公司参加</w:t>
      </w:r>
      <w:r>
        <w:rPr>
          <w:rFonts w:hint="eastAsia" w:ascii="宋体" w:hAnsi="宋体"/>
          <w:color w:val="auto"/>
          <w:highlight w:val="none"/>
        </w:rPr>
        <w:t>（项目名称：）</w:t>
      </w:r>
      <w:r>
        <w:rPr>
          <w:rFonts w:hint="eastAsia" w:ascii="宋体" w:hAnsi="宋体" w:cs="宋体"/>
          <w:color w:val="auto"/>
          <w:highlight w:val="none"/>
        </w:rPr>
        <w:t>（项目编号：）采购活动提供本企业制造的货物，由本企业承担工程、提供服务，或者提供其他</w:t>
      </w:r>
      <w:r>
        <w:rPr>
          <w:rFonts w:ascii="宋体" w:hAnsi="宋体" w:cs="宋体"/>
          <w:color w:val="auto"/>
          <w:highlight w:val="none"/>
          <w:u w:val="single"/>
        </w:rPr>
        <w:t>______</w:t>
      </w:r>
      <w:r>
        <w:rPr>
          <w:rFonts w:hint="eastAsia" w:ascii="宋体" w:hAnsi="宋体" w:cs="宋体"/>
          <w:color w:val="auto"/>
          <w:highlight w:val="none"/>
        </w:rPr>
        <w:t>（请填写：中型、小型、微型）企业制造的货物。本条所称货物不包括使用大型企业注册商标的货物。本公司对上述声明的真实性负责。如有虚假，将依法承担相应责任。</w:t>
      </w:r>
    </w:p>
    <w:p>
      <w:pPr>
        <w:spacing w:line="440" w:lineRule="exact"/>
        <w:rPr>
          <w:rFonts w:ascii="宋体"/>
          <w:color w:val="auto"/>
          <w:highlight w:val="none"/>
        </w:rPr>
      </w:pPr>
      <w:r>
        <w:rPr>
          <w:rFonts w:hint="eastAsia" w:ascii="宋体" w:hAnsi="宋体" w:cs="宋体"/>
          <w:color w:val="auto"/>
          <w:highlight w:val="none"/>
        </w:rPr>
        <w:t>本公司对上述声明的真实性负责。如有虚假，将依法承担相应责任。</w:t>
      </w:r>
    </w:p>
    <w:p>
      <w:pPr>
        <w:spacing w:line="440" w:lineRule="exact"/>
        <w:rPr>
          <w:rFonts w:ascii="宋体"/>
          <w:color w:val="auto"/>
          <w:highlight w:val="none"/>
        </w:rPr>
      </w:pPr>
    </w:p>
    <w:p>
      <w:pPr>
        <w:spacing w:line="440" w:lineRule="exact"/>
        <w:rPr>
          <w:rFonts w:ascii="宋体"/>
          <w:color w:val="auto"/>
          <w:highlight w:val="none"/>
        </w:rPr>
      </w:pPr>
    </w:p>
    <w:p>
      <w:pPr>
        <w:adjustRightInd w:val="0"/>
        <w:snapToGrid w:val="0"/>
        <w:spacing w:line="360" w:lineRule="auto"/>
        <w:rPr>
          <w:rFonts w:ascii="宋体" w:hAnsi="宋体"/>
          <w:bCs/>
          <w:color w:val="auto"/>
          <w:highlight w:val="none"/>
        </w:rPr>
      </w:pPr>
      <w:r>
        <w:rPr>
          <w:rFonts w:hint="eastAsia" w:ascii="宋体" w:hAnsi="宋体"/>
          <w:bCs/>
          <w:color w:val="auto"/>
          <w:highlight w:val="none"/>
        </w:rPr>
        <w:t>供应商法定代表人（负责人）或授权代理人（签字）：</w:t>
      </w:r>
    </w:p>
    <w:p>
      <w:pPr>
        <w:adjustRightInd w:val="0"/>
        <w:snapToGrid w:val="0"/>
        <w:spacing w:line="360" w:lineRule="auto"/>
        <w:rPr>
          <w:rFonts w:ascii="宋体" w:hAnsi="宋体"/>
          <w:bCs/>
          <w:color w:val="auto"/>
          <w:highlight w:val="none"/>
          <w:u w:val="single"/>
        </w:rPr>
      </w:pPr>
      <w:r>
        <w:rPr>
          <w:rFonts w:hint="eastAsia" w:ascii="宋体" w:hAnsi="宋体"/>
          <w:bCs/>
          <w:color w:val="auto"/>
          <w:highlight w:val="none"/>
        </w:rPr>
        <w:t>供应商名称（公章）：</w:t>
      </w:r>
    </w:p>
    <w:p>
      <w:pPr>
        <w:spacing w:line="360" w:lineRule="auto"/>
        <w:rPr>
          <w:rFonts w:ascii="宋体"/>
          <w:color w:val="auto"/>
          <w:highlight w:val="none"/>
        </w:rPr>
      </w:pPr>
      <w:r>
        <w:rPr>
          <w:rFonts w:hint="eastAsia" w:ascii="宋体" w:hAnsi="宋体"/>
          <w:bCs/>
          <w:color w:val="auto"/>
          <w:szCs w:val="21"/>
          <w:highlight w:val="none"/>
        </w:rPr>
        <w:t>日期： 年月 日</w:t>
      </w:r>
    </w:p>
    <w:p>
      <w:pPr>
        <w:spacing w:line="440" w:lineRule="exact"/>
        <w:rPr>
          <w:rFonts w:ascii="宋体"/>
          <w:color w:val="auto"/>
          <w:highlight w:val="none"/>
        </w:rPr>
      </w:pPr>
    </w:p>
    <w:p>
      <w:pPr>
        <w:spacing w:line="440" w:lineRule="exact"/>
        <w:jc w:val="center"/>
        <w:rPr>
          <w:rFonts w:ascii="宋体"/>
          <w:color w:val="auto"/>
          <w:highlight w:val="none"/>
        </w:rPr>
      </w:pPr>
    </w:p>
    <w:p>
      <w:pPr>
        <w:spacing w:line="440" w:lineRule="exact"/>
        <w:jc w:val="center"/>
        <w:rPr>
          <w:rFonts w:ascii="宋体"/>
          <w:color w:val="auto"/>
          <w:highlight w:val="none"/>
        </w:rPr>
      </w:pPr>
    </w:p>
    <w:p>
      <w:pPr>
        <w:spacing w:line="440" w:lineRule="exact"/>
        <w:jc w:val="center"/>
        <w:rPr>
          <w:rFonts w:ascii="宋体"/>
          <w:color w:val="auto"/>
          <w:highlight w:val="none"/>
        </w:rPr>
      </w:pPr>
    </w:p>
    <w:p>
      <w:pPr>
        <w:spacing w:line="440" w:lineRule="exact"/>
        <w:jc w:val="center"/>
        <w:rPr>
          <w:rFonts w:ascii="宋体"/>
          <w:color w:val="auto"/>
          <w:highlight w:val="none"/>
        </w:rPr>
      </w:pPr>
    </w:p>
    <w:p>
      <w:pPr>
        <w:spacing w:line="440" w:lineRule="exact"/>
        <w:jc w:val="center"/>
        <w:rPr>
          <w:rFonts w:ascii="宋体"/>
          <w:color w:val="auto"/>
          <w:highlight w:val="none"/>
        </w:rPr>
      </w:pPr>
    </w:p>
    <w:p>
      <w:pPr>
        <w:adjustRightInd w:val="0"/>
        <w:snapToGrid w:val="0"/>
        <w:spacing w:line="440" w:lineRule="exact"/>
        <w:rPr>
          <w:rFonts w:ascii="宋体" w:hAnsi="宋体"/>
          <w:bCs/>
          <w:color w:val="auto"/>
          <w:highlight w:val="none"/>
        </w:rPr>
      </w:pPr>
      <w:r>
        <w:rPr>
          <w:rFonts w:hint="eastAsia" w:ascii="宋体" w:hAnsi="宋体"/>
          <w:bCs/>
          <w:color w:val="auto"/>
          <w:highlight w:val="none"/>
        </w:rPr>
        <w:t>说明：提供其他中小微企业制造的货物，必须同时提供该中小微企业的声明函。</w:t>
      </w: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4"/>
        <w:keepLines w:val="0"/>
        <w:numPr>
          <w:ilvl w:val="0"/>
          <w:numId w:val="0"/>
        </w:numPr>
        <w:tabs>
          <w:tab w:val="left" w:pos="851"/>
        </w:tabs>
        <w:spacing w:before="0" w:after="0" w:line="360" w:lineRule="auto"/>
        <w:jc w:val="center"/>
        <w:rPr>
          <w:rFonts w:ascii="宋体" w:eastAsia="宋体"/>
          <w:color w:val="auto"/>
          <w:sz w:val="24"/>
          <w:szCs w:val="24"/>
          <w:highlight w:val="none"/>
        </w:rPr>
      </w:pPr>
      <w:bookmarkStart w:id="510" w:name="_Toc32373"/>
      <w:bookmarkStart w:id="511" w:name="_Toc17700"/>
      <w:bookmarkStart w:id="512" w:name="_Toc26566"/>
      <w:r>
        <w:rPr>
          <w:rFonts w:hint="eastAsia" w:hAnsi="黑体" w:cs="黑体"/>
          <w:color w:val="auto"/>
          <w:sz w:val="24"/>
          <w:szCs w:val="24"/>
          <w:highlight w:val="none"/>
        </w:rPr>
        <w:t>（八）残疾人福利性单位声明函</w:t>
      </w:r>
      <w:bookmarkEnd w:id="510"/>
      <w:bookmarkEnd w:id="511"/>
      <w:bookmarkEnd w:id="512"/>
    </w:p>
    <w:p>
      <w:pPr>
        <w:spacing w:line="360" w:lineRule="auto"/>
        <w:jc w:val="center"/>
        <w:rPr>
          <w:rFonts w:ascii="宋体" w:hAnsi="宋体"/>
          <w:b/>
          <w:color w:val="auto"/>
          <w:sz w:val="24"/>
          <w:highlight w:val="none"/>
        </w:rPr>
      </w:pPr>
    </w:p>
    <w:p>
      <w:pPr>
        <w:spacing w:line="360" w:lineRule="auto"/>
        <w:jc w:val="center"/>
        <w:rPr>
          <w:rFonts w:ascii="宋体" w:hAnsi="宋体"/>
          <w:b/>
          <w:color w:val="auto"/>
          <w:sz w:val="24"/>
          <w:highlight w:val="none"/>
        </w:rPr>
      </w:pPr>
      <w:r>
        <w:rPr>
          <w:rFonts w:hint="eastAsia" w:ascii="宋体" w:hAnsi="宋体"/>
          <w:b/>
          <w:color w:val="auto"/>
          <w:sz w:val="24"/>
          <w:highlight w:val="none"/>
        </w:rPr>
        <w:t>残疾人福利性单位声明函</w:t>
      </w:r>
    </w:p>
    <w:p>
      <w:pPr>
        <w:spacing w:line="360" w:lineRule="auto"/>
        <w:jc w:val="center"/>
        <w:rPr>
          <w:rFonts w:ascii="宋体" w:hAnsi="宋体"/>
          <w:b/>
          <w:color w:val="auto"/>
          <w:sz w:val="24"/>
          <w:highlight w:val="none"/>
        </w:rPr>
      </w:pPr>
    </w:p>
    <w:p>
      <w:pPr>
        <w:spacing w:line="480" w:lineRule="auto"/>
        <w:jc w:val="left"/>
        <w:rPr>
          <w:rFonts w:ascii="宋体" w:hAnsi="宋体" w:cs="宋体"/>
          <w:color w:val="auto"/>
          <w:highlight w:val="none"/>
        </w:rPr>
      </w:pPr>
      <w:r>
        <w:rPr>
          <w:rFonts w:hint="eastAsia" w:ascii="宋体" w:hAnsi="宋体" w:cs="宋体"/>
          <w:color w:val="auto"/>
          <w:highlight w:val="none"/>
        </w:rPr>
        <w:t xml:space="preserve"> </w:t>
      </w:r>
      <w:r>
        <w:rPr>
          <w:rFonts w:ascii="宋体" w:hAnsi="宋体" w:cs="宋体"/>
          <w:color w:val="auto"/>
          <w:highlight w:val="none"/>
        </w:rPr>
        <w:t xml:space="preserve">   </w:t>
      </w:r>
      <w:r>
        <w:rPr>
          <w:rFonts w:hint="eastAsia" w:ascii="宋体" w:hAnsi="宋体" w:cs="宋体"/>
          <w:color w:val="auto"/>
          <w:highlight w:val="none"/>
        </w:rPr>
        <w:t>本公司郑重声明，根据《财政部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480" w:lineRule="auto"/>
        <w:ind w:firstLine="420" w:firstLineChars="200"/>
        <w:jc w:val="left"/>
        <w:rPr>
          <w:rFonts w:ascii="宋体" w:hAnsi="宋体" w:cs="宋体"/>
          <w:color w:val="auto"/>
          <w:highlight w:val="none"/>
        </w:rPr>
      </w:pPr>
      <w:r>
        <w:rPr>
          <w:rFonts w:hint="eastAsia" w:ascii="宋体" w:hAnsi="宋体" w:cs="宋体"/>
          <w:color w:val="auto"/>
          <w:highlight w:val="none"/>
        </w:rPr>
        <w:t>本单位对上述声明的真实性负责。如有虚假，将依法承担相应责任。</w:t>
      </w:r>
    </w:p>
    <w:p>
      <w:pPr>
        <w:spacing w:line="360" w:lineRule="auto"/>
        <w:ind w:firstLine="420" w:firstLineChars="200"/>
        <w:rPr>
          <w:rFonts w:ascii="宋体" w:hAnsi="宋体" w:cs="宋体"/>
          <w:color w:val="auto"/>
          <w:highlight w:val="none"/>
        </w:rPr>
      </w:pPr>
    </w:p>
    <w:p>
      <w:pPr>
        <w:adjustRightInd w:val="0"/>
        <w:snapToGrid w:val="0"/>
        <w:spacing w:line="440" w:lineRule="exact"/>
        <w:rPr>
          <w:rFonts w:ascii="宋体" w:hAnsi="宋体"/>
          <w:bCs/>
          <w:color w:val="auto"/>
          <w:szCs w:val="21"/>
          <w:highlight w:val="none"/>
        </w:rPr>
      </w:pPr>
    </w:p>
    <w:p>
      <w:pPr>
        <w:adjustRightInd w:val="0"/>
        <w:snapToGrid w:val="0"/>
        <w:spacing w:line="440" w:lineRule="exact"/>
        <w:rPr>
          <w:rFonts w:ascii="宋体" w:hAnsi="宋体"/>
          <w:bCs/>
          <w:color w:val="auto"/>
          <w:szCs w:val="21"/>
          <w:highlight w:val="none"/>
        </w:rPr>
      </w:pPr>
    </w:p>
    <w:p>
      <w:pPr>
        <w:adjustRightInd w:val="0"/>
        <w:snapToGrid w:val="0"/>
        <w:spacing w:line="440" w:lineRule="exact"/>
        <w:rPr>
          <w:rFonts w:ascii="宋体" w:hAnsi="宋体"/>
          <w:bCs/>
          <w:color w:val="auto"/>
          <w:szCs w:val="21"/>
          <w:highlight w:val="none"/>
        </w:rPr>
      </w:pPr>
    </w:p>
    <w:p>
      <w:pPr>
        <w:adjustRightInd w:val="0"/>
        <w:snapToGrid w:val="0"/>
        <w:spacing w:line="440" w:lineRule="exact"/>
        <w:rPr>
          <w:rFonts w:ascii="宋体" w:hAnsi="宋体"/>
          <w:bCs/>
          <w:color w:val="auto"/>
          <w:szCs w:val="21"/>
          <w:highlight w:val="none"/>
        </w:rPr>
      </w:pPr>
    </w:p>
    <w:p>
      <w:pPr>
        <w:adjustRightInd w:val="0"/>
        <w:snapToGrid w:val="0"/>
        <w:spacing w:line="360" w:lineRule="auto"/>
        <w:rPr>
          <w:rFonts w:ascii="宋体" w:hAnsi="宋体"/>
          <w:bCs/>
          <w:color w:val="auto"/>
          <w:highlight w:val="none"/>
        </w:rPr>
      </w:pPr>
      <w:r>
        <w:rPr>
          <w:rFonts w:hint="eastAsia" w:ascii="宋体" w:hAnsi="宋体"/>
          <w:bCs/>
          <w:color w:val="auto"/>
          <w:highlight w:val="none"/>
        </w:rPr>
        <w:t>供应商法定代表人（负责人）或授权代理人（签字）：</w:t>
      </w:r>
    </w:p>
    <w:p>
      <w:pPr>
        <w:adjustRightInd w:val="0"/>
        <w:snapToGrid w:val="0"/>
        <w:spacing w:line="360" w:lineRule="auto"/>
        <w:rPr>
          <w:rFonts w:ascii="宋体" w:hAnsi="宋体"/>
          <w:bCs/>
          <w:color w:val="auto"/>
          <w:highlight w:val="none"/>
          <w:u w:val="single"/>
        </w:rPr>
      </w:pPr>
      <w:r>
        <w:rPr>
          <w:rFonts w:hint="eastAsia" w:ascii="宋体" w:hAnsi="宋体"/>
          <w:bCs/>
          <w:color w:val="auto"/>
          <w:highlight w:val="none"/>
        </w:rPr>
        <w:t>供应商名称（公章）：</w:t>
      </w:r>
    </w:p>
    <w:p>
      <w:pPr>
        <w:pStyle w:val="2"/>
        <w:spacing w:line="360" w:lineRule="auto"/>
        <w:ind w:firstLine="0"/>
        <w:rPr>
          <w:rFonts w:hAnsi="宋体" w:cs="宋体"/>
          <w:color w:val="auto"/>
          <w:szCs w:val="24"/>
          <w:highlight w:val="none"/>
        </w:rPr>
      </w:pPr>
      <w:r>
        <w:rPr>
          <w:rFonts w:hint="eastAsia" w:ascii="宋体" w:hAnsi="宋体"/>
          <w:bCs/>
          <w:color w:val="auto"/>
          <w:szCs w:val="21"/>
          <w:highlight w:val="none"/>
        </w:rPr>
        <w:t>日期： 年月 日</w:t>
      </w:r>
    </w:p>
    <w:p>
      <w:pPr>
        <w:pStyle w:val="2"/>
        <w:rPr>
          <w:color w:val="auto"/>
          <w:highlight w:val="none"/>
        </w:rPr>
      </w:pPr>
    </w:p>
    <w:p>
      <w:pPr>
        <w:adjustRightInd w:val="0"/>
        <w:snapToGrid w:val="0"/>
        <w:spacing w:line="360" w:lineRule="auto"/>
        <w:rPr>
          <w:rFonts w:ascii="宋体" w:hAnsi="宋体"/>
          <w:bCs/>
          <w:color w:val="auto"/>
          <w:highlight w:val="none"/>
          <w:u w:val="single"/>
        </w:rPr>
        <w:sectPr>
          <w:headerReference r:id="rId12" w:type="default"/>
          <w:footerReference r:id="rId13" w:type="default"/>
          <w:pgSz w:w="11906" w:h="16838"/>
          <w:pgMar w:top="1588" w:right="1418" w:bottom="1588" w:left="1418" w:header="851" w:footer="851" w:gutter="0"/>
          <w:cols w:space="720" w:num="1"/>
          <w:docGrid w:linePitch="312" w:charSpace="0"/>
        </w:sectPr>
      </w:pPr>
    </w:p>
    <w:p>
      <w:pPr>
        <w:pStyle w:val="4"/>
        <w:widowControl/>
        <w:numPr>
          <w:ilvl w:val="0"/>
          <w:numId w:val="0"/>
        </w:numPr>
        <w:autoSpaceDE w:val="0"/>
        <w:autoSpaceDN w:val="0"/>
        <w:adjustRightInd w:val="0"/>
        <w:snapToGrid w:val="0"/>
        <w:spacing w:line="240" w:lineRule="auto"/>
        <w:jc w:val="center"/>
        <w:textAlignment w:val="baseline"/>
        <w:rPr>
          <w:rFonts w:ascii="黑体" w:hAnsi="宋体"/>
          <w:b w:val="0"/>
          <w:color w:val="auto"/>
          <w:kern w:val="44"/>
          <w:sz w:val="21"/>
          <w:szCs w:val="20"/>
          <w:highlight w:val="none"/>
        </w:rPr>
      </w:pPr>
      <w:bookmarkStart w:id="513" w:name="_Toc357151207"/>
      <w:bookmarkStart w:id="514" w:name="_Toc351987800"/>
      <w:bookmarkStart w:id="515" w:name="_Toc102451601"/>
      <w:bookmarkStart w:id="516" w:name="_Toc351988741"/>
      <w:bookmarkStart w:id="517" w:name="_Toc351990177"/>
      <w:bookmarkStart w:id="518" w:name="_Toc329242742"/>
      <w:bookmarkStart w:id="519" w:name="_Toc351986031"/>
      <w:bookmarkStart w:id="520" w:name="_Toc353522424"/>
      <w:bookmarkStart w:id="521" w:name="_Toc351986211"/>
      <w:bookmarkStart w:id="522" w:name="_Toc351987996"/>
      <w:bookmarkStart w:id="523" w:name="_Toc351985926"/>
      <w:bookmarkStart w:id="524" w:name="_Toc369180078"/>
      <w:bookmarkStart w:id="525" w:name="_Toc383439885"/>
      <w:bookmarkStart w:id="526" w:name="_Toc25030"/>
      <w:r>
        <w:rPr>
          <w:rFonts w:hint="eastAsia" w:ascii="黑体" w:hAnsi="宋体"/>
          <w:b w:val="0"/>
          <w:color w:val="auto"/>
          <w:kern w:val="44"/>
          <w:sz w:val="21"/>
          <w:szCs w:val="20"/>
          <w:highlight w:val="none"/>
        </w:rPr>
        <w:t>（九） 成交服务费承诺</w:t>
      </w:r>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p>
    <w:p>
      <w:pPr>
        <w:spacing w:line="360" w:lineRule="auto"/>
        <w:rPr>
          <w:rFonts w:ascii="宋体" w:hAnsi="宋体"/>
          <w:color w:val="auto"/>
          <w:highlight w:val="none"/>
        </w:rPr>
      </w:pPr>
      <w:r>
        <w:rPr>
          <w:rFonts w:hint="eastAsia" w:ascii="宋体" w:hAnsi="宋体"/>
          <w:color w:val="auto"/>
          <w:highlight w:val="none"/>
        </w:rPr>
        <w:t>致</w:t>
      </w:r>
      <w:r>
        <w:rPr>
          <w:rFonts w:hint="eastAsia" w:ascii="宋体" w:hAnsi="宋体"/>
          <w:color w:val="auto"/>
          <w:highlight w:val="none"/>
          <w:u w:val="single"/>
        </w:rPr>
        <w:t>广东业信采购招标有限公司</w:t>
      </w:r>
      <w:r>
        <w:rPr>
          <w:rFonts w:hint="eastAsia" w:ascii="宋体" w:hAnsi="宋体"/>
          <w:color w:val="auto"/>
          <w:highlight w:val="none"/>
        </w:rPr>
        <w:t>：</w:t>
      </w:r>
    </w:p>
    <w:p>
      <w:pPr>
        <w:spacing w:line="360" w:lineRule="auto"/>
        <w:rPr>
          <w:rFonts w:ascii="宋体" w:hAnsi="宋体"/>
          <w:color w:val="auto"/>
          <w:highlight w:val="none"/>
        </w:rPr>
      </w:pPr>
    </w:p>
    <w:p>
      <w:pPr>
        <w:spacing w:line="440" w:lineRule="exact"/>
        <w:ind w:firstLine="420" w:firstLineChars="200"/>
        <w:rPr>
          <w:rFonts w:ascii="宋体" w:hAnsi="宋体"/>
          <w:color w:val="auto"/>
          <w:highlight w:val="none"/>
        </w:rPr>
      </w:pPr>
      <w:r>
        <w:rPr>
          <w:rFonts w:hint="eastAsia" w:ascii="宋体" w:hAnsi="宋体"/>
          <w:color w:val="auto"/>
          <w:highlight w:val="none"/>
        </w:rPr>
        <w:t xml:space="preserve">针对贵方组织的 </w:t>
      </w:r>
      <w:r>
        <w:rPr>
          <w:rFonts w:hint="eastAsia" w:ascii="宋体" w:hAnsi="宋体"/>
          <w:color w:val="auto"/>
          <w:szCs w:val="21"/>
          <w:highlight w:val="none"/>
          <w:u w:val="single"/>
          <w:lang w:eastAsia="zh-CN"/>
        </w:rPr>
        <w:t>阳江市阳东区农业农村和水务局畜禽耳标动物检疫证章标志和动物疫病防控应急物资采购项目</w:t>
      </w:r>
      <w:r>
        <w:rPr>
          <w:rFonts w:hint="eastAsia" w:ascii="宋体" w:hAnsi="宋体"/>
          <w:color w:val="auto"/>
          <w:highlight w:val="none"/>
        </w:rPr>
        <w:t>（</w:t>
      </w:r>
      <w:r>
        <w:rPr>
          <w:rFonts w:hint="eastAsia" w:ascii="宋体" w:hAnsi="宋体"/>
          <w:bCs/>
          <w:color w:val="auto"/>
          <w:highlight w:val="none"/>
        </w:rPr>
        <w:t xml:space="preserve">项目编号: </w:t>
      </w:r>
      <w:r>
        <w:rPr>
          <w:rFonts w:hint="eastAsia" w:ascii="宋体" w:hAnsi="宋体"/>
          <w:color w:val="auto"/>
          <w:szCs w:val="21"/>
          <w:highlight w:val="none"/>
          <w:u w:val="single"/>
          <w:lang w:eastAsia="zh-CN"/>
        </w:rPr>
        <w:t>YXCG-20220521</w:t>
      </w:r>
      <w:r>
        <w:rPr>
          <w:rFonts w:hint="eastAsia" w:ascii="宋体" w:hAnsi="宋体"/>
          <w:color w:val="auto"/>
          <w:szCs w:val="21"/>
          <w:highlight w:val="none"/>
          <w:u w:val="single"/>
        </w:rPr>
        <w:t>）</w:t>
      </w:r>
      <w:r>
        <w:rPr>
          <w:rFonts w:hint="eastAsia" w:ascii="宋体" w:hAnsi="宋体"/>
          <w:color w:val="auto"/>
          <w:szCs w:val="21"/>
          <w:highlight w:val="none"/>
          <w:u w:val="none"/>
          <w:lang w:val="en-US" w:eastAsia="zh-CN"/>
        </w:rPr>
        <w:t>包组号：</w:t>
      </w:r>
      <w:r>
        <w:rPr>
          <w:rFonts w:hint="eastAsia" w:ascii="宋体" w:hAnsi="宋体"/>
          <w:color w:val="auto"/>
          <w:szCs w:val="21"/>
          <w:highlight w:val="none"/>
          <w:u w:val="single"/>
          <w:lang w:val="en-US" w:eastAsia="zh-CN"/>
        </w:rPr>
        <w:t xml:space="preserve">        </w:t>
      </w:r>
      <w:r>
        <w:rPr>
          <w:rFonts w:hint="eastAsia" w:ascii="宋体" w:hAnsi="宋体"/>
          <w:color w:val="auto"/>
          <w:highlight w:val="none"/>
        </w:rPr>
        <w:t>，我方承诺：</w:t>
      </w:r>
    </w:p>
    <w:p>
      <w:pPr>
        <w:spacing w:line="440" w:lineRule="exact"/>
        <w:ind w:firstLine="420" w:firstLineChars="200"/>
        <w:rPr>
          <w:rFonts w:ascii="宋体" w:hAnsi="宋体"/>
          <w:color w:val="auto"/>
          <w:highlight w:val="none"/>
        </w:rPr>
      </w:pPr>
      <w:r>
        <w:rPr>
          <w:rFonts w:hint="eastAsia" w:ascii="宋体" w:hAnsi="宋体"/>
          <w:color w:val="auto"/>
          <w:highlight w:val="none"/>
        </w:rPr>
        <w:t>1.若我方成交，将严格遵照本项目询价文件的规定向代理采购机构缴纳成交服务费。</w:t>
      </w:r>
    </w:p>
    <w:p>
      <w:pPr>
        <w:spacing w:line="440" w:lineRule="exact"/>
        <w:ind w:firstLine="420" w:firstLineChars="200"/>
        <w:rPr>
          <w:rFonts w:ascii="宋体" w:hAnsi="宋体"/>
          <w:color w:val="auto"/>
          <w:highlight w:val="none"/>
        </w:rPr>
      </w:pPr>
      <w:r>
        <w:rPr>
          <w:rFonts w:hint="eastAsia" w:ascii="宋体" w:hAnsi="宋体"/>
          <w:color w:val="auto"/>
          <w:highlight w:val="none"/>
        </w:rPr>
        <w:t>2.若我方成交后拒绝如数缴纳或未按本项目询价文件规定的期限缴纳成交服务费，则视为我方自动放弃该成交结果，贵方有权没收我方的保证金并重新确定成交结果，</w:t>
      </w:r>
      <w:r>
        <w:rPr>
          <w:rFonts w:hint="eastAsia" w:ascii="宋体"/>
          <w:color w:val="auto"/>
          <w:highlight w:val="none"/>
        </w:rPr>
        <w:t>我方对此无任何异议。</w:t>
      </w:r>
    </w:p>
    <w:p>
      <w:pPr>
        <w:spacing w:line="440" w:lineRule="exact"/>
        <w:rPr>
          <w:rFonts w:ascii="宋体" w:hAnsi="宋体"/>
          <w:color w:val="auto"/>
          <w:highlight w:val="none"/>
        </w:rPr>
      </w:pPr>
    </w:p>
    <w:p>
      <w:pPr>
        <w:spacing w:line="440" w:lineRule="exact"/>
        <w:ind w:firstLine="420" w:firstLineChars="200"/>
        <w:rPr>
          <w:rFonts w:ascii="宋体" w:hAnsi="宋体"/>
          <w:color w:val="auto"/>
          <w:highlight w:val="none"/>
        </w:rPr>
      </w:pPr>
    </w:p>
    <w:p>
      <w:pPr>
        <w:adjustRightInd w:val="0"/>
        <w:snapToGrid w:val="0"/>
        <w:spacing w:line="360" w:lineRule="auto"/>
        <w:rPr>
          <w:rFonts w:ascii="宋体" w:hAnsi="宋体"/>
          <w:bCs/>
          <w:color w:val="auto"/>
          <w:highlight w:val="none"/>
        </w:rPr>
      </w:pPr>
      <w:r>
        <w:rPr>
          <w:rFonts w:hint="eastAsia" w:ascii="宋体" w:hAnsi="宋体"/>
          <w:bCs/>
          <w:color w:val="auto"/>
          <w:highlight w:val="none"/>
        </w:rPr>
        <w:t>供应商法定代表人（负责人）或授权代理人（签字）：</w:t>
      </w:r>
    </w:p>
    <w:p>
      <w:pPr>
        <w:adjustRightInd w:val="0"/>
        <w:snapToGrid w:val="0"/>
        <w:spacing w:line="360" w:lineRule="auto"/>
        <w:rPr>
          <w:rFonts w:ascii="宋体" w:hAnsi="宋体"/>
          <w:bCs/>
          <w:color w:val="auto"/>
          <w:highlight w:val="none"/>
        </w:rPr>
      </w:pPr>
      <w:r>
        <w:rPr>
          <w:rFonts w:hint="eastAsia" w:ascii="宋体" w:hAnsi="宋体"/>
          <w:bCs/>
          <w:color w:val="auto"/>
          <w:highlight w:val="none"/>
        </w:rPr>
        <w:t>供应商名称（公章）：</w:t>
      </w:r>
    </w:p>
    <w:p>
      <w:pPr>
        <w:spacing w:line="360" w:lineRule="auto"/>
        <w:rPr>
          <w:rFonts w:ascii="仿宋_GB2312" w:hAnsi="仿宋" w:eastAsia="仿宋_GB2312"/>
          <w:b/>
          <w:color w:val="auto"/>
          <w:sz w:val="28"/>
          <w:szCs w:val="28"/>
          <w:highlight w:val="none"/>
        </w:rPr>
      </w:pPr>
      <w:r>
        <w:rPr>
          <w:rFonts w:hint="eastAsia" w:ascii="宋体" w:hAnsi="宋体"/>
          <w:bCs/>
          <w:color w:val="auto"/>
          <w:szCs w:val="21"/>
          <w:highlight w:val="none"/>
        </w:rPr>
        <w:t>日期： 年月 日</w:t>
      </w:r>
    </w:p>
    <w:p>
      <w:pPr>
        <w:spacing w:line="360" w:lineRule="auto"/>
        <w:rPr>
          <w:rFonts w:ascii="仿宋_GB2312" w:hAnsi="仿宋" w:eastAsia="仿宋_GB2312"/>
          <w:b/>
          <w:color w:val="auto"/>
          <w:sz w:val="28"/>
          <w:szCs w:val="28"/>
          <w:highlight w:val="none"/>
        </w:rPr>
      </w:pPr>
    </w:p>
    <w:p>
      <w:pPr>
        <w:rPr>
          <w:rFonts w:ascii="仿宋_GB2312" w:hAnsi="仿宋" w:eastAsia="仿宋_GB2312"/>
          <w:b/>
          <w:color w:val="auto"/>
          <w:sz w:val="28"/>
          <w:szCs w:val="28"/>
          <w:highlight w:val="none"/>
        </w:rPr>
      </w:pPr>
    </w:p>
    <w:p>
      <w:pPr>
        <w:rPr>
          <w:rFonts w:ascii="仿宋_GB2312" w:hAnsi="仿宋" w:eastAsia="仿宋_GB2312"/>
          <w:b/>
          <w:color w:val="auto"/>
          <w:sz w:val="28"/>
          <w:szCs w:val="28"/>
          <w:highlight w:val="none"/>
        </w:rPr>
      </w:pPr>
    </w:p>
    <w:p>
      <w:pPr>
        <w:rPr>
          <w:rFonts w:ascii="仿宋_GB2312" w:hAnsi="仿宋" w:eastAsia="仿宋_GB2312"/>
          <w:b/>
          <w:color w:val="auto"/>
          <w:sz w:val="28"/>
          <w:szCs w:val="28"/>
          <w:highlight w:val="none"/>
        </w:rPr>
      </w:pPr>
    </w:p>
    <w:p>
      <w:pPr>
        <w:rPr>
          <w:rFonts w:ascii="仿宋_GB2312" w:hAnsi="仿宋" w:eastAsia="仿宋_GB2312"/>
          <w:b/>
          <w:color w:val="auto"/>
          <w:sz w:val="28"/>
          <w:szCs w:val="28"/>
          <w:highlight w:val="none"/>
        </w:rPr>
      </w:pPr>
    </w:p>
    <w:p>
      <w:pPr>
        <w:rPr>
          <w:rFonts w:ascii="仿宋_GB2312" w:hAnsi="仿宋" w:eastAsia="仿宋_GB2312"/>
          <w:b/>
          <w:color w:val="auto"/>
          <w:sz w:val="28"/>
          <w:szCs w:val="28"/>
          <w:highlight w:val="none"/>
        </w:rPr>
      </w:pPr>
    </w:p>
    <w:p>
      <w:pPr>
        <w:rPr>
          <w:rFonts w:ascii="仿宋_GB2312" w:hAnsi="仿宋" w:eastAsia="仿宋_GB2312"/>
          <w:b/>
          <w:color w:val="auto"/>
          <w:sz w:val="28"/>
          <w:szCs w:val="28"/>
          <w:highlight w:val="none"/>
        </w:rPr>
      </w:pPr>
    </w:p>
    <w:p>
      <w:pPr>
        <w:rPr>
          <w:rFonts w:ascii="仿宋_GB2312" w:hAnsi="仿宋" w:eastAsia="仿宋_GB2312"/>
          <w:b/>
          <w:color w:val="auto"/>
          <w:sz w:val="28"/>
          <w:szCs w:val="28"/>
          <w:highlight w:val="none"/>
        </w:rPr>
      </w:pPr>
    </w:p>
    <w:p>
      <w:pPr>
        <w:rPr>
          <w:color w:val="auto"/>
          <w:highlight w:val="none"/>
        </w:rPr>
      </w:pPr>
      <w:bookmarkStart w:id="527" w:name="_Toc353522425"/>
      <w:bookmarkStart w:id="528" w:name="_Toc383439886"/>
      <w:bookmarkStart w:id="529" w:name="_Toc351986032"/>
      <w:bookmarkStart w:id="530" w:name="_Toc351990178"/>
      <w:bookmarkStart w:id="531" w:name="_Toc357151208"/>
      <w:bookmarkStart w:id="532" w:name="_Toc329242743"/>
      <w:bookmarkStart w:id="533" w:name="_Toc351987801"/>
      <w:bookmarkStart w:id="534" w:name="_Toc351987997"/>
      <w:bookmarkStart w:id="535" w:name="_Toc351986212"/>
      <w:bookmarkStart w:id="536" w:name="_Toc369180079"/>
      <w:bookmarkStart w:id="537" w:name="_Toc351988742"/>
      <w:bookmarkStart w:id="538" w:name="_Toc351985927"/>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pStyle w:val="4"/>
        <w:widowControl/>
        <w:numPr>
          <w:ilvl w:val="0"/>
          <w:numId w:val="0"/>
        </w:numPr>
        <w:autoSpaceDE w:val="0"/>
        <w:autoSpaceDN w:val="0"/>
        <w:adjustRightInd w:val="0"/>
        <w:snapToGrid w:val="0"/>
        <w:spacing w:line="240" w:lineRule="auto"/>
        <w:jc w:val="center"/>
        <w:textAlignment w:val="baseline"/>
        <w:rPr>
          <w:rFonts w:ascii="黑体" w:hAnsi="宋体"/>
          <w:b w:val="0"/>
          <w:color w:val="auto"/>
          <w:kern w:val="44"/>
          <w:sz w:val="21"/>
          <w:szCs w:val="21"/>
          <w:highlight w:val="none"/>
        </w:rPr>
      </w:pPr>
      <w:bookmarkStart w:id="539" w:name="_Toc30337"/>
      <w:r>
        <w:rPr>
          <w:rFonts w:hint="eastAsia" w:ascii="黑体" w:hAnsi="宋体"/>
          <w:b w:val="0"/>
          <w:color w:val="auto"/>
          <w:kern w:val="44"/>
          <w:sz w:val="21"/>
          <w:szCs w:val="21"/>
          <w:highlight w:val="none"/>
        </w:rPr>
        <w:t>（十） 供应商提交的其它商务和技术资料</w:t>
      </w:r>
      <w:bookmarkEnd w:id="527"/>
      <w:bookmarkEnd w:id="528"/>
      <w:bookmarkEnd w:id="529"/>
      <w:bookmarkEnd w:id="530"/>
      <w:bookmarkEnd w:id="531"/>
      <w:bookmarkEnd w:id="532"/>
      <w:bookmarkEnd w:id="533"/>
      <w:bookmarkEnd w:id="534"/>
      <w:bookmarkEnd w:id="535"/>
      <w:bookmarkEnd w:id="536"/>
      <w:bookmarkEnd w:id="537"/>
      <w:bookmarkEnd w:id="538"/>
      <w:bookmarkEnd w:id="539"/>
    </w:p>
    <w:p>
      <w:pPr>
        <w:adjustRightInd w:val="0"/>
        <w:snapToGrid w:val="0"/>
        <w:spacing w:line="360" w:lineRule="auto"/>
        <w:jc w:val="left"/>
        <w:rPr>
          <w:rFonts w:ascii="宋体" w:hAnsi="宋体"/>
          <w:bCs/>
          <w:color w:val="auto"/>
          <w:highlight w:val="none"/>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color w:val="auto"/>
          <w:highlight w:val="none"/>
        </w:rPr>
      </w:pPr>
      <w:r>
        <w:rPr>
          <w:rFonts w:hint="eastAsia"/>
          <w:color w:val="auto"/>
          <w:highlight w:val="none"/>
        </w:rPr>
        <w:t>项目编号：</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highlight w:val="none"/>
        </w:rPr>
      </w:pPr>
      <w:r>
        <w:rPr>
          <w:rFonts w:hint="eastAsia"/>
          <w:color w:val="auto"/>
          <w:highlight w:val="none"/>
        </w:rPr>
        <w:t>项目名称：</w:t>
      </w:r>
    </w:p>
    <w:p>
      <w:pPr>
        <w:keepNext w:val="0"/>
        <w:keepLines w:val="0"/>
        <w:pageBreakBefore w:val="0"/>
        <w:widowControl w:val="0"/>
        <w:kinsoku/>
        <w:wordWrap/>
        <w:overflowPunct/>
        <w:topLinePunct w:val="0"/>
        <w:autoSpaceDE/>
        <w:autoSpaceDN/>
        <w:bidi w:val="0"/>
        <w:adjustRightInd/>
        <w:snapToGrid/>
        <w:spacing w:line="360" w:lineRule="auto"/>
        <w:textAlignment w:val="auto"/>
        <w:rPr>
          <w:color w:val="auto"/>
          <w:highlight w:val="none"/>
        </w:rPr>
      </w:pPr>
      <w:r>
        <w:rPr>
          <w:rFonts w:hint="eastAsia"/>
          <w:color w:val="auto"/>
          <w:highlight w:val="none"/>
          <w:lang w:val="en-US" w:eastAsia="zh-CN"/>
        </w:rPr>
        <w:t>包 组 号：</w:t>
      </w:r>
    </w:p>
    <w:p>
      <w:pPr>
        <w:pStyle w:val="2"/>
        <w:ind w:left="0" w:leftChars="0" w:firstLine="0" w:firstLineChars="0"/>
        <w:rPr>
          <w:color w:val="auto"/>
          <w:highlight w:val="none"/>
        </w:rPr>
      </w:pPr>
    </w:p>
    <w:p>
      <w:pPr>
        <w:pStyle w:val="2"/>
        <w:ind w:left="0" w:leftChars="0" w:firstLine="0" w:firstLineChars="0"/>
        <w:rPr>
          <w:color w:val="auto"/>
          <w:highlight w:val="none"/>
        </w:rPr>
      </w:pPr>
    </w:p>
    <w:p>
      <w:pPr>
        <w:pStyle w:val="2"/>
        <w:spacing w:line="360" w:lineRule="auto"/>
        <w:rPr>
          <w:color w:val="auto"/>
          <w:highlight w:val="none"/>
        </w:rPr>
      </w:pPr>
    </w:p>
    <w:p>
      <w:pPr>
        <w:pStyle w:val="2"/>
        <w:spacing w:line="360" w:lineRule="auto"/>
        <w:rPr>
          <w:rFonts w:hAnsi="宋体"/>
          <w:bCs/>
          <w:color w:val="auto"/>
          <w:szCs w:val="24"/>
          <w:highlight w:val="none"/>
        </w:rPr>
      </w:pPr>
      <w:r>
        <w:rPr>
          <w:rFonts w:hint="eastAsia" w:hAnsi="宋体"/>
          <w:bCs/>
          <w:color w:val="auto"/>
          <w:szCs w:val="24"/>
          <w:highlight w:val="none"/>
        </w:rPr>
        <w:t>本节无格式要求，供应商可根据自身实际情况以及询价文件评分细则规定的详细评审内容和应当提供的证明材料进行编制。</w:t>
      </w:r>
    </w:p>
    <w:p>
      <w:pPr>
        <w:pStyle w:val="2"/>
        <w:spacing w:line="360" w:lineRule="auto"/>
        <w:rPr>
          <w:rFonts w:hAnsi="宋体"/>
          <w:bCs/>
          <w:color w:val="auto"/>
          <w:szCs w:val="24"/>
          <w:highlight w:val="none"/>
        </w:rPr>
      </w:pPr>
      <w:r>
        <w:rPr>
          <w:rFonts w:hint="eastAsia" w:hAnsi="宋体"/>
          <w:bCs/>
          <w:color w:val="auto"/>
          <w:szCs w:val="24"/>
          <w:highlight w:val="none"/>
        </w:rPr>
        <w:t>一、</w:t>
      </w:r>
      <w:r>
        <w:rPr>
          <w:rFonts w:hAnsi="宋体"/>
          <w:bCs/>
          <w:color w:val="auto"/>
          <w:szCs w:val="24"/>
          <w:highlight w:val="none"/>
        </w:rPr>
        <w:t>...</w:t>
      </w:r>
    </w:p>
    <w:p>
      <w:pPr>
        <w:pStyle w:val="2"/>
        <w:spacing w:line="360" w:lineRule="auto"/>
        <w:rPr>
          <w:rFonts w:hAnsi="宋体"/>
          <w:bCs/>
          <w:color w:val="auto"/>
          <w:szCs w:val="24"/>
          <w:highlight w:val="none"/>
        </w:rPr>
      </w:pPr>
      <w:r>
        <w:rPr>
          <w:rFonts w:hint="eastAsia" w:hAnsi="宋体"/>
          <w:bCs/>
          <w:color w:val="auto"/>
          <w:szCs w:val="24"/>
          <w:highlight w:val="none"/>
        </w:rPr>
        <w:t>二、</w:t>
      </w:r>
      <w:r>
        <w:rPr>
          <w:rFonts w:hAnsi="宋体"/>
          <w:bCs/>
          <w:color w:val="auto"/>
          <w:szCs w:val="24"/>
          <w:highlight w:val="none"/>
        </w:rPr>
        <w:t>...</w:t>
      </w:r>
    </w:p>
    <w:p>
      <w:pPr>
        <w:pStyle w:val="2"/>
        <w:spacing w:line="360" w:lineRule="auto"/>
        <w:rPr>
          <w:rFonts w:hAnsi="宋体"/>
          <w:bCs/>
          <w:color w:val="auto"/>
          <w:szCs w:val="24"/>
          <w:highlight w:val="none"/>
        </w:rPr>
      </w:pPr>
      <w:r>
        <w:rPr>
          <w:rFonts w:hint="eastAsia" w:hAnsi="宋体"/>
          <w:bCs/>
          <w:color w:val="auto"/>
          <w:szCs w:val="24"/>
          <w:highlight w:val="none"/>
        </w:rPr>
        <w:t>三、</w:t>
      </w:r>
      <w:r>
        <w:rPr>
          <w:rFonts w:hAnsi="宋体"/>
          <w:bCs/>
          <w:color w:val="auto"/>
          <w:szCs w:val="24"/>
          <w:highlight w:val="none"/>
        </w:rPr>
        <w:t>...</w:t>
      </w:r>
    </w:p>
    <w:p>
      <w:pPr>
        <w:pStyle w:val="2"/>
        <w:spacing w:line="360" w:lineRule="auto"/>
        <w:rPr>
          <w:rFonts w:hAnsi="宋体"/>
          <w:bCs/>
          <w:color w:val="auto"/>
          <w:szCs w:val="24"/>
          <w:highlight w:val="none"/>
        </w:rPr>
      </w:pPr>
      <w:r>
        <w:rPr>
          <w:rFonts w:hint="eastAsia" w:hAnsi="宋体"/>
          <w:bCs/>
          <w:color w:val="auto"/>
          <w:szCs w:val="24"/>
          <w:highlight w:val="none"/>
        </w:rPr>
        <w:t>四、</w:t>
      </w:r>
      <w:r>
        <w:rPr>
          <w:rFonts w:hAnsi="宋体"/>
          <w:bCs/>
          <w:color w:val="auto"/>
          <w:szCs w:val="24"/>
          <w:highlight w:val="none"/>
        </w:rPr>
        <w:t>...</w:t>
      </w:r>
    </w:p>
    <w:p>
      <w:pPr>
        <w:adjustRightInd w:val="0"/>
        <w:snapToGrid w:val="0"/>
        <w:spacing w:line="440" w:lineRule="exact"/>
        <w:rPr>
          <w:rFonts w:ascii="宋体" w:hAnsi="宋体"/>
          <w:bCs/>
          <w:color w:val="auto"/>
          <w:highlight w:val="none"/>
        </w:rPr>
      </w:pPr>
    </w:p>
    <w:p>
      <w:pPr>
        <w:adjustRightInd w:val="0"/>
        <w:snapToGrid w:val="0"/>
        <w:spacing w:line="440" w:lineRule="exact"/>
        <w:rPr>
          <w:rFonts w:ascii="宋体" w:hAnsi="宋体"/>
          <w:bCs/>
          <w:color w:val="auto"/>
          <w:highlight w:val="none"/>
        </w:rPr>
      </w:pPr>
    </w:p>
    <w:p>
      <w:pPr>
        <w:adjustRightInd w:val="0"/>
        <w:snapToGrid w:val="0"/>
        <w:spacing w:line="440" w:lineRule="exact"/>
        <w:rPr>
          <w:rFonts w:ascii="宋体" w:hAnsi="宋体"/>
          <w:bCs/>
          <w:color w:val="auto"/>
          <w:highlight w:val="none"/>
        </w:rPr>
      </w:pPr>
      <w:r>
        <w:rPr>
          <w:rFonts w:hint="eastAsia" w:ascii="宋体" w:hAnsi="宋体"/>
          <w:bCs/>
          <w:color w:val="auto"/>
          <w:highlight w:val="none"/>
        </w:rPr>
        <w:t>供应商法定代表人（负责人）或授权代理人（签字）：</w:t>
      </w:r>
    </w:p>
    <w:p>
      <w:pPr>
        <w:adjustRightInd w:val="0"/>
        <w:snapToGrid w:val="0"/>
        <w:spacing w:line="440" w:lineRule="exact"/>
        <w:rPr>
          <w:rFonts w:ascii="宋体" w:hAnsi="宋体"/>
          <w:bCs/>
          <w:color w:val="auto"/>
          <w:highlight w:val="none"/>
          <w:u w:val="single"/>
        </w:rPr>
      </w:pPr>
      <w:r>
        <w:rPr>
          <w:rFonts w:hint="eastAsia" w:ascii="宋体" w:hAnsi="宋体"/>
          <w:bCs/>
          <w:color w:val="auto"/>
          <w:highlight w:val="none"/>
        </w:rPr>
        <w:t>供应商名称（公章）：</w:t>
      </w:r>
    </w:p>
    <w:p>
      <w:pPr>
        <w:adjustRightInd w:val="0"/>
        <w:snapToGrid w:val="0"/>
        <w:spacing w:line="440" w:lineRule="exact"/>
        <w:rPr>
          <w:rFonts w:ascii="宋体" w:hAnsi="宋体"/>
          <w:bCs/>
          <w:color w:val="auto"/>
          <w:highlight w:val="none"/>
        </w:rPr>
      </w:pPr>
      <w:r>
        <w:rPr>
          <w:rFonts w:hint="eastAsia" w:ascii="宋体" w:hAnsi="宋体"/>
          <w:bCs/>
          <w:color w:val="auto"/>
          <w:szCs w:val="21"/>
          <w:highlight w:val="none"/>
        </w:rPr>
        <w:t>日期： 年月 日</w:t>
      </w:r>
    </w:p>
    <w:p>
      <w:pPr>
        <w:pStyle w:val="2"/>
        <w:spacing w:line="360" w:lineRule="auto"/>
        <w:rPr>
          <w:color w:val="auto"/>
          <w:highlight w:val="none"/>
        </w:rPr>
      </w:pPr>
    </w:p>
    <w:p>
      <w:pPr>
        <w:adjustRightInd w:val="0"/>
        <w:snapToGrid w:val="0"/>
        <w:spacing w:line="440" w:lineRule="exact"/>
        <w:rPr>
          <w:color w:val="auto"/>
          <w:highlight w:val="none"/>
        </w:rPr>
      </w:pPr>
      <w:r>
        <w:rPr>
          <w:rFonts w:hint="eastAsia"/>
          <w:color w:val="auto"/>
          <w:highlight w:val="none"/>
        </w:rPr>
        <w:t>（供应商认为本节无须提交的，应注明“本节空白”字样）。</w:t>
      </w:r>
    </w:p>
    <w:p>
      <w:pPr>
        <w:rPr>
          <w:rFonts w:ascii="仿宋_GB2312" w:hAnsi="仿宋" w:eastAsia="仿宋_GB2312"/>
          <w:b/>
          <w:color w:val="auto"/>
          <w:sz w:val="28"/>
          <w:szCs w:val="28"/>
          <w:highlight w:val="none"/>
        </w:rPr>
      </w:pPr>
    </w:p>
    <w:p>
      <w:pPr>
        <w:pStyle w:val="2"/>
        <w:ind w:firstLine="0"/>
        <w:jc w:val="center"/>
        <w:rPr>
          <w:rFonts w:ascii="仿宋_GB2312" w:hAnsi="仿宋" w:eastAsia="仿宋_GB2312"/>
          <w:b/>
          <w:color w:val="auto"/>
          <w:sz w:val="28"/>
          <w:szCs w:val="28"/>
          <w:highlight w:val="none"/>
        </w:rPr>
      </w:pPr>
    </w:p>
    <w:p>
      <w:pPr>
        <w:pStyle w:val="2"/>
        <w:ind w:firstLine="0"/>
        <w:jc w:val="center"/>
        <w:rPr>
          <w:rFonts w:ascii="仿宋_GB2312" w:hAnsi="仿宋" w:eastAsia="仿宋_GB2312"/>
          <w:b/>
          <w:color w:val="auto"/>
          <w:sz w:val="28"/>
          <w:szCs w:val="28"/>
          <w:highlight w:val="none"/>
        </w:rPr>
      </w:pPr>
    </w:p>
    <w:p>
      <w:pPr>
        <w:pStyle w:val="2"/>
        <w:ind w:firstLine="0"/>
        <w:jc w:val="center"/>
        <w:rPr>
          <w:rFonts w:ascii="仿宋_GB2312" w:hAnsi="仿宋" w:eastAsia="仿宋_GB2312"/>
          <w:b/>
          <w:color w:val="auto"/>
          <w:sz w:val="28"/>
          <w:szCs w:val="28"/>
          <w:highlight w:val="none"/>
        </w:rPr>
      </w:pPr>
    </w:p>
    <w:p>
      <w:pPr>
        <w:pStyle w:val="2"/>
        <w:ind w:firstLine="0"/>
        <w:jc w:val="center"/>
        <w:rPr>
          <w:rFonts w:ascii="仿宋_GB2312" w:hAnsi="仿宋" w:eastAsia="仿宋_GB2312"/>
          <w:b/>
          <w:color w:val="auto"/>
          <w:sz w:val="28"/>
          <w:szCs w:val="28"/>
          <w:highlight w:val="none"/>
        </w:rPr>
      </w:pPr>
    </w:p>
    <w:p>
      <w:pPr>
        <w:pStyle w:val="2"/>
        <w:ind w:firstLine="0"/>
        <w:jc w:val="center"/>
        <w:rPr>
          <w:rFonts w:ascii="仿宋_GB2312" w:hAnsi="仿宋" w:eastAsia="仿宋_GB2312"/>
          <w:b/>
          <w:color w:val="auto"/>
          <w:sz w:val="28"/>
          <w:szCs w:val="28"/>
          <w:highlight w:val="none"/>
        </w:rPr>
      </w:pPr>
    </w:p>
    <w:p>
      <w:pPr>
        <w:pStyle w:val="2"/>
        <w:ind w:firstLine="0"/>
        <w:jc w:val="center"/>
        <w:rPr>
          <w:rFonts w:ascii="仿宋_GB2312" w:hAnsi="仿宋" w:eastAsia="仿宋_GB2312"/>
          <w:b/>
          <w:color w:val="auto"/>
          <w:sz w:val="28"/>
          <w:szCs w:val="28"/>
          <w:highlight w:val="none"/>
        </w:rPr>
      </w:pPr>
    </w:p>
    <w:p>
      <w:pPr>
        <w:pStyle w:val="2"/>
        <w:ind w:firstLine="0"/>
        <w:jc w:val="center"/>
        <w:rPr>
          <w:rFonts w:ascii="仿宋_GB2312" w:hAnsi="仿宋" w:eastAsia="仿宋_GB2312"/>
          <w:b/>
          <w:color w:val="auto"/>
          <w:sz w:val="28"/>
          <w:szCs w:val="28"/>
          <w:highlight w:val="none"/>
        </w:rPr>
      </w:pPr>
    </w:p>
    <w:p>
      <w:pPr>
        <w:pStyle w:val="2"/>
        <w:ind w:firstLine="0"/>
        <w:jc w:val="center"/>
        <w:rPr>
          <w:rFonts w:ascii="仿宋_GB2312" w:hAnsi="仿宋" w:eastAsia="仿宋_GB2312"/>
          <w:b/>
          <w:color w:val="auto"/>
          <w:sz w:val="28"/>
          <w:szCs w:val="28"/>
          <w:highlight w:val="none"/>
        </w:rPr>
      </w:pPr>
    </w:p>
    <w:p>
      <w:pPr>
        <w:pStyle w:val="2"/>
        <w:ind w:firstLine="0"/>
        <w:jc w:val="center"/>
        <w:rPr>
          <w:rFonts w:ascii="仿宋_GB2312" w:hAnsi="仿宋" w:eastAsia="仿宋_GB2312"/>
          <w:b/>
          <w:color w:val="auto"/>
          <w:sz w:val="28"/>
          <w:szCs w:val="28"/>
          <w:highlight w:val="none"/>
        </w:rPr>
      </w:pPr>
    </w:p>
    <w:p>
      <w:pPr>
        <w:pStyle w:val="2"/>
        <w:ind w:firstLine="0"/>
        <w:jc w:val="center"/>
        <w:rPr>
          <w:rFonts w:ascii="仿宋_GB2312" w:hAnsi="仿宋" w:eastAsia="仿宋_GB2312"/>
          <w:b/>
          <w:color w:val="auto"/>
          <w:sz w:val="28"/>
          <w:szCs w:val="28"/>
          <w:highlight w:val="none"/>
        </w:rPr>
      </w:pPr>
    </w:p>
    <w:p>
      <w:pPr>
        <w:pStyle w:val="2"/>
        <w:ind w:firstLine="0"/>
        <w:jc w:val="center"/>
        <w:rPr>
          <w:rFonts w:ascii="仿宋_GB2312" w:hAnsi="仿宋" w:eastAsia="仿宋_GB2312"/>
          <w:b/>
          <w:color w:val="auto"/>
          <w:sz w:val="28"/>
          <w:szCs w:val="28"/>
          <w:highlight w:val="none"/>
        </w:rPr>
      </w:pPr>
    </w:p>
    <w:p>
      <w:pPr>
        <w:pStyle w:val="2"/>
        <w:ind w:firstLine="0"/>
        <w:jc w:val="center"/>
        <w:rPr>
          <w:rFonts w:ascii="仿宋_GB2312" w:hAnsi="仿宋" w:eastAsia="仿宋_GB2312"/>
          <w:b/>
          <w:color w:val="auto"/>
          <w:sz w:val="28"/>
          <w:szCs w:val="28"/>
          <w:highlight w:val="none"/>
        </w:rPr>
      </w:pPr>
    </w:p>
    <w:p>
      <w:pPr>
        <w:pStyle w:val="2"/>
        <w:ind w:firstLine="0"/>
        <w:jc w:val="center"/>
        <w:rPr>
          <w:rFonts w:ascii="仿宋_GB2312" w:hAnsi="仿宋" w:eastAsia="仿宋_GB2312"/>
          <w:b/>
          <w:color w:val="auto"/>
          <w:sz w:val="28"/>
          <w:szCs w:val="28"/>
          <w:highlight w:val="none"/>
        </w:rPr>
      </w:pPr>
    </w:p>
    <w:p>
      <w:pPr>
        <w:pStyle w:val="2"/>
        <w:ind w:firstLine="0"/>
        <w:jc w:val="center"/>
        <w:rPr>
          <w:rFonts w:ascii="仿宋_GB2312" w:hAnsi="仿宋" w:eastAsia="仿宋_GB2312"/>
          <w:b/>
          <w:color w:val="auto"/>
          <w:sz w:val="28"/>
          <w:szCs w:val="28"/>
          <w:highlight w:val="none"/>
        </w:rPr>
      </w:pPr>
    </w:p>
    <w:p>
      <w:pPr>
        <w:pStyle w:val="2"/>
        <w:ind w:firstLine="0"/>
        <w:jc w:val="center"/>
        <w:rPr>
          <w:rFonts w:ascii="仿宋_GB2312" w:hAnsi="仿宋" w:eastAsia="仿宋_GB2312"/>
          <w:b/>
          <w:color w:val="auto"/>
          <w:sz w:val="28"/>
          <w:szCs w:val="28"/>
          <w:highlight w:val="none"/>
        </w:rPr>
      </w:pPr>
    </w:p>
    <w:p>
      <w:pPr>
        <w:pStyle w:val="2"/>
        <w:ind w:firstLine="0"/>
        <w:jc w:val="center"/>
        <w:rPr>
          <w:rFonts w:ascii="仿宋_GB2312" w:hAnsi="仿宋" w:eastAsia="仿宋_GB2312"/>
          <w:b/>
          <w:color w:val="auto"/>
          <w:sz w:val="28"/>
          <w:szCs w:val="28"/>
          <w:highlight w:val="none"/>
        </w:rPr>
      </w:pPr>
    </w:p>
    <w:p>
      <w:pPr>
        <w:pStyle w:val="2"/>
        <w:ind w:firstLine="0"/>
        <w:jc w:val="center"/>
        <w:rPr>
          <w:rFonts w:ascii="仿宋_GB2312" w:hAnsi="仿宋" w:eastAsia="仿宋_GB2312"/>
          <w:b/>
          <w:color w:val="auto"/>
          <w:sz w:val="28"/>
          <w:szCs w:val="28"/>
          <w:highlight w:val="none"/>
        </w:rPr>
      </w:pPr>
    </w:p>
    <w:p>
      <w:pPr>
        <w:pStyle w:val="2"/>
        <w:ind w:firstLine="0"/>
        <w:jc w:val="center"/>
        <w:rPr>
          <w:rFonts w:ascii="仿宋_GB2312" w:hAnsi="仿宋" w:eastAsia="仿宋_GB2312"/>
          <w:b/>
          <w:color w:val="auto"/>
          <w:sz w:val="28"/>
          <w:szCs w:val="28"/>
          <w:highlight w:val="none"/>
        </w:rPr>
      </w:pPr>
    </w:p>
    <w:p>
      <w:pPr>
        <w:pStyle w:val="2"/>
        <w:ind w:firstLine="0"/>
        <w:jc w:val="center"/>
        <w:rPr>
          <w:rFonts w:ascii="仿宋_GB2312" w:hAnsi="仿宋" w:eastAsia="仿宋_GB2312"/>
          <w:b/>
          <w:color w:val="auto"/>
          <w:sz w:val="28"/>
          <w:szCs w:val="28"/>
          <w:highlight w:val="none"/>
        </w:rPr>
      </w:pPr>
    </w:p>
    <w:p>
      <w:pPr>
        <w:pStyle w:val="2"/>
        <w:ind w:firstLine="0"/>
        <w:jc w:val="center"/>
        <w:rPr>
          <w:rFonts w:ascii="仿宋_GB2312" w:hAnsi="仿宋" w:eastAsia="仿宋_GB2312"/>
          <w:b/>
          <w:color w:val="auto"/>
          <w:sz w:val="28"/>
          <w:szCs w:val="28"/>
          <w:highlight w:val="none"/>
        </w:rPr>
      </w:pPr>
    </w:p>
    <w:p>
      <w:pPr>
        <w:pStyle w:val="2"/>
        <w:ind w:firstLine="0"/>
        <w:jc w:val="center"/>
        <w:rPr>
          <w:rFonts w:ascii="仿宋_GB2312" w:hAnsi="仿宋" w:eastAsia="仿宋_GB2312"/>
          <w:b/>
          <w:color w:val="auto"/>
          <w:sz w:val="28"/>
          <w:szCs w:val="28"/>
          <w:highlight w:val="none"/>
        </w:rPr>
      </w:pPr>
    </w:p>
    <w:p>
      <w:pPr>
        <w:pStyle w:val="2"/>
        <w:ind w:firstLine="0"/>
        <w:jc w:val="center"/>
        <w:rPr>
          <w:rFonts w:ascii="仿宋_GB2312" w:hAnsi="仿宋" w:eastAsia="仿宋_GB2312"/>
          <w:b/>
          <w:color w:val="auto"/>
          <w:sz w:val="28"/>
          <w:szCs w:val="28"/>
          <w:highlight w:val="none"/>
        </w:rPr>
      </w:pPr>
    </w:p>
    <w:p>
      <w:pPr>
        <w:pStyle w:val="2"/>
        <w:ind w:firstLine="0"/>
        <w:jc w:val="center"/>
        <w:rPr>
          <w:rFonts w:ascii="仿宋_GB2312" w:hAnsi="仿宋" w:eastAsia="仿宋_GB2312"/>
          <w:b/>
          <w:color w:val="auto"/>
          <w:sz w:val="28"/>
          <w:szCs w:val="28"/>
          <w:highlight w:val="none"/>
        </w:rPr>
      </w:pPr>
    </w:p>
    <w:p>
      <w:pPr>
        <w:pStyle w:val="2"/>
        <w:ind w:firstLine="0"/>
        <w:jc w:val="center"/>
        <w:rPr>
          <w:rFonts w:ascii="仿宋_GB2312" w:hAnsi="仿宋" w:eastAsia="仿宋_GB2312"/>
          <w:b/>
          <w:color w:val="auto"/>
          <w:sz w:val="28"/>
          <w:szCs w:val="28"/>
          <w:highlight w:val="none"/>
        </w:rPr>
      </w:pPr>
    </w:p>
    <w:p>
      <w:pPr>
        <w:pStyle w:val="2"/>
        <w:ind w:firstLine="0"/>
        <w:jc w:val="center"/>
        <w:rPr>
          <w:rFonts w:ascii="仿宋_GB2312" w:hAnsi="仿宋" w:eastAsia="仿宋_GB2312"/>
          <w:b/>
          <w:color w:val="auto"/>
          <w:sz w:val="28"/>
          <w:szCs w:val="28"/>
          <w:highlight w:val="none"/>
        </w:rPr>
      </w:pPr>
    </w:p>
    <w:p>
      <w:pPr>
        <w:pStyle w:val="2"/>
        <w:ind w:firstLine="0"/>
        <w:jc w:val="center"/>
        <w:rPr>
          <w:rFonts w:ascii="仿宋_GB2312" w:hAnsi="仿宋" w:eastAsia="仿宋_GB2312"/>
          <w:b/>
          <w:color w:val="auto"/>
          <w:sz w:val="28"/>
          <w:szCs w:val="28"/>
          <w:highlight w:val="none"/>
        </w:rPr>
      </w:pPr>
    </w:p>
    <w:p>
      <w:pPr>
        <w:pStyle w:val="2"/>
        <w:ind w:firstLine="0"/>
        <w:jc w:val="center"/>
        <w:rPr>
          <w:rFonts w:ascii="仿宋_GB2312" w:hAnsi="仿宋" w:eastAsia="仿宋_GB2312"/>
          <w:b/>
          <w:color w:val="auto"/>
          <w:sz w:val="28"/>
          <w:szCs w:val="28"/>
          <w:highlight w:val="none"/>
        </w:rPr>
      </w:pPr>
    </w:p>
    <w:p>
      <w:pPr>
        <w:pStyle w:val="2"/>
        <w:ind w:firstLine="0"/>
        <w:jc w:val="center"/>
        <w:rPr>
          <w:rFonts w:ascii="仿宋_GB2312" w:hAnsi="仿宋" w:eastAsia="仿宋_GB2312"/>
          <w:b/>
          <w:color w:val="auto"/>
          <w:sz w:val="28"/>
          <w:szCs w:val="28"/>
          <w:highlight w:val="none"/>
        </w:rPr>
      </w:pPr>
    </w:p>
    <w:p>
      <w:pPr>
        <w:pStyle w:val="4"/>
        <w:numPr>
          <w:ilvl w:val="0"/>
          <w:numId w:val="0"/>
        </w:numPr>
        <w:spacing w:line="360" w:lineRule="auto"/>
        <w:jc w:val="center"/>
        <w:rPr>
          <w:color w:val="auto"/>
          <w:sz w:val="52"/>
          <w:highlight w:val="none"/>
        </w:rPr>
      </w:pPr>
      <w:bookmarkStart w:id="540" w:name="_Toc456887278"/>
      <w:bookmarkStart w:id="541" w:name="_Toc14866"/>
      <w:r>
        <w:rPr>
          <w:rFonts w:hint="eastAsia"/>
          <w:color w:val="auto"/>
          <w:sz w:val="52"/>
          <w:highlight w:val="none"/>
        </w:rPr>
        <w:t>其他格式</w:t>
      </w:r>
      <w:bookmarkEnd w:id="540"/>
      <w:bookmarkEnd w:id="541"/>
    </w:p>
    <w:p>
      <w:pPr>
        <w:spacing w:line="360" w:lineRule="auto"/>
        <w:jc w:val="center"/>
        <w:rPr>
          <w:rFonts w:ascii="宋体" w:hAnsi="宋体"/>
          <w:b/>
          <w:color w:val="auto"/>
          <w:sz w:val="28"/>
          <w:highlight w:val="none"/>
        </w:rPr>
      </w:pPr>
      <w:r>
        <w:rPr>
          <w:rFonts w:hint="eastAsia" w:ascii="宋体" w:hAnsi="宋体"/>
          <w:b/>
          <w:color w:val="auto"/>
          <w:sz w:val="36"/>
          <w:highlight w:val="none"/>
        </w:rPr>
        <w:t>（以下文件勿装订在投标文件内</w:t>
      </w:r>
      <w:r>
        <w:rPr>
          <w:rFonts w:ascii="宋体" w:hAnsi="宋体"/>
          <w:b/>
          <w:color w:val="auto"/>
          <w:sz w:val="36"/>
          <w:highlight w:val="none"/>
        </w:rPr>
        <w:t>）</w:t>
      </w: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pStyle w:val="5"/>
        <w:spacing w:afterLines="50" w:line="360" w:lineRule="auto"/>
        <w:jc w:val="center"/>
        <w:rPr>
          <w:color w:val="auto"/>
          <w:sz w:val="28"/>
          <w:highlight w:val="none"/>
        </w:rPr>
      </w:pPr>
      <w:bookmarkStart w:id="542" w:name="_Toc456887279"/>
      <w:bookmarkStart w:id="543" w:name="_Toc3141"/>
      <w:r>
        <w:rPr>
          <w:rFonts w:hint="eastAsia"/>
          <w:color w:val="auto"/>
          <w:sz w:val="28"/>
          <w:highlight w:val="none"/>
        </w:rPr>
        <w:t>投标保证金退付书</w:t>
      </w:r>
      <w:bookmarkEnd w:id="542"/>
      <w:bookmarkEnd w:id="543"/>
    </w:p>
    <w:p>
      <w:pPr>
        <w:spacing w:line="360" w:lineRule="auto"/>
        <w:rPr>
          <w:rFonts w:ascii="宋体" w:hAnsi="宋体"/>
          <w:b/>
          <w:color w:val="auto"/>
          <w:highlight w:val="none"/>
        </w:rPr>
      </w:pPr>
      <w:r>
        <w:rPr>
          <w:rFonts w:hint="eastAsia" w:ascii="宋体" w:hAnsi="宋体"/>
          <w:b/>
          <w:color w:val="auto"/>
          <w:highlight w:val="none"/>
        </w:rPr>
        <w:t>致：广东业信采购招标有限公司</w:t>
      </w:r>
    </w:p>
    <w:p>
      <w:pPr>
        <w:spacing w:line="360" w:lineRule="auto"/>
        <w:ind w:firstLine="420" w:firstLineChars="200"/>
        <w:rPr>
          <w:rFonts w:ascii="宋体" w:hAnsi="宋体"/>
          <w:color w:val="auto"/>
          <w:highlight w:val="none"/>
        </w:rPr>
      </w:pPr>
      <w:r>
        <w:rPr>
          <w:rFonts w:hint="eastAsia" w:ascii="宋体" w:hAnsi="宋体"/>
          <w:color w:val="auto"/>
          <w:highlight w:val="none"/>
        </w:rPr>
        <w:t>本公司为本项目的投标已提交了足额投标保证金，请贵方在符合退还条件时请代划入下列账户：</w:t>
      </w:r>
    </w:p>
    <w:tbl>
      <w:tblPr>
        <w:tblStyle w:val="36"/>
        <w:tblW w:w="96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1"/>
        <w:gridCol w:w="2888"/>
        <w:gridCol w:w="1446"/>
        <w:gridCol w:w="1743"/>
        <w:gridCol w:w="30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 w:hRule="atLeast"/>
          <w:jc w:val="center"/>
        </w:trPr>
        <w:tc>
          <w:tcPr>
            <w:tcW w:w="3339" w:type="dxa"/>
            <w:gridSpan w:val="2"/>
            <w:vAlign w:val="center"/>
          </w:tcPr>
          <w:p>
            <w:pPr>
              <w:spacing w:line="360" w:lineRule="auto"/>
              <w:ind w:right="206" w:rightChars="98"/>
              <w:jc w:val="center"/>
              <w:rPr>
                <w:rStyle w:val="59"/>
                <w:b/>
                <w:color w:val="auto"/>
                <w:spacing w:val="10"/>
                <w:sz w:val="21"/>
                <w:szCs w:val="21"/>
                <w:highlight w:val="none"/>
                <w:lang w:val="zh-CN"/>
              </w:rPr>
            </w:pPr>
            <w:r>
              <w:rPr>
                <w:rStyle w:val="59"/>
                <w:b/>
                <w:color w:val="auto"/>
                <w:spacing w:val="10"/>
                <w:sz w:val="21"/>
                <w:szCs w:val="21"/>
                <w:highlight w:val="none"/>
                <w:lang w:val="zh-CN"/>
              </w:rPr>
              <w:t>项目名称</w:t>
            </w:r>
          </w:p>
        </w:tc>
        <w:tc>
          <w:tcPr>
            <w:tcW w:w="6272" w:type="dxa"/>
            <w:gridSpan w:val="3"/>
          </w:tcPr>
          <w:p>
            <w:pPr>
              <w:spacing w:line="360" w:lineRule="auto"/>
              <w:ind w:right="206" w:rightChars="98"/>
              <w:rPr>
                <w:rStyle w:val="59"/>
                <w:rFonts w:hint="eastAsia" w:hAnsi="黑体" w:eastAsia="黑体"/>
                <w:b/>
                <w:color w:val="auto"/>
                <w:spacing w:val="10"/>
                <w:sz w:val="21"/>
                <w:szCs w:val="21"/>
                <w:highlight w:val="none"/>
                <w:lang w:val="zh-CN" w:eastAsia="zh-CN"/>
              </w:rPr>
            </w:pPr>
            <w:r>
              <w:rPr>
                <w:rFonts w:hint="eastAsia" w:ascii="黑体" w:hAnsi="黑体" w:eastAsia="黑体"/>
                <w:b/>
                <w:bCs/>
                <w:color w:val="auto"/>
                <w:szCs w:val="21"/>
                <w:highlight w:val="none"/>
                <w:lang w:eastAsia="zh-CN"/>
              </w:rPr>
              <w:t>阳江市阳东区农业农村和水务局畜禽耳标动物检疫证章标志和动物疫病防控应急物资采购项目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 w:hRule="atLeast"/>
          <w:jc w:val="center"/>
        </w:trPr>
        <w:tc>
          <w:tcPr>
            <w:tcW w:w="3339" w:type="dxa"/>
            <w:gridSpan w:val="2"/>
            <w:vAlign w:val="center"/>
          </w:tcPr>
          <w:p>
            <w:pPr>
              <w:spacing w:line="360" w:lineRule="auto"/>
              <w:ind w:right="206" w:rightChars="98"/>
              <w:jc w:val="center"/>
              <w:rPr>
                <w:rStyle w:val="59"/>
                <w:b/>
                <w:color w:val="auto"/>
                <w:spacing w:val="10"/>
                <w:sz w:val="21"/>
                <w:szCs w:val="21"/>
                <w:highlight w:val="none"/>
                <w:lang w:val="zh-CN"/>
              </w:rPr>
            </w:pPr>
            <w:r>
              <w:rPr>
                <w:rStyle w:val="59"/>
                <w:b/>
                <w:color w:val="auto"/>
                <w:spacing w:val="10"/>
                <w:sz w:val="21"/>
                <w:szCs w:val="21"/>
                <w:highlight w:val="none"/>
                <w:lang w:val="zh-CN"/>
              </w:rPr>
              <w:t>项目编号</w:t>
            </w:r>
          </w:p>
        </w:tc>
        <w:tc>
          <w:tcPr>
            <w:tcW w:w="3189" w:type="dxa"/>
            <w:gridSpan w:val="2"/>
          </w:tcPr>
          <w:p>
            <w:pPr>
              <w:spacing w:line="360" w:lineRule="auto"/>
              <w:ind w:right="206" w:rightChars="98"/>
              <w:rPr>
                <w:rStyle w:val="59"/>
                <w:color w:val="auto"/>
                <w:spacing w:val="10"/>
                <w:sz w:val="21"/>
                <w:szCs w:val="21"/>
                <w:highlight w:val="none"/>
                <w:lang w:val="zh-CN"/>
              </w:rPr>
            </w:pPr>
            <w:r>
              <w:rPr>
                <w:rStyle w:val="59"/>
                <w:rFonts w:hint="eastAsia"/>
                <w:color w:val="auto"/>
                <w:spacing w:val="10"/>
                <w:sz w:val="21"/>
                <w:szCs w:val="21"/>
                <w:highlight w:val="none"/>
                <w:lang w:val="zh-CN"/>
              </w:rPr>
              <w:t>YXCG-20220521</w:t>
            </w:r>
          </w:p>
        </w:tc>
        <w:tc>
          <w:tcPr>
            <w:tcW w:w="3083" w:type="dxa"/>
          </w:tcPr>
          <w:p>
            <w:pPr>
              <w:spacing w:line="360" w:lineRule="auto"/>
              <w:ind w:right="206" w:rightChars="98"/>
              <w:rPr>
                <w:rStyle w:val="59"/>
                <w:rFonts w:hint="eastAsia" w:eastAsia="黑体"/>
                <w:color w:val="auto"/>
                <w:spacing w:val="10"/>
                <w:sz w:val="21"/>
                <w:szCs w:val="21"/>
                <w:highlight w:val="none"/>
                <w:lang w:val="en-US" w:eastAsia="zh-CN"/>
              </w:rPr>
            </w:pPr>
            <w:r>
              <w:rPr>
                <w:rStyle w:val="59"/>
                <w:rFonts w:hint="eastAsia" w:eastAsia="黑体"/>
                <w:color w:val="auto"/>
                <w:spacing w:val="10"/>
                <w:sz w:val="21"/>
                <w:szCs w:val="21"/>
                <w:highlight w:val="none"/>
                <w:lang w:val="en-US" w:eastAsia="zh-CN"/>
              </w:rPr>
              <w:t>包组号：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 w:hRule="atLeast"/>
          <w:jc w:val="center"/>
        </w:trPr>
        <w:tc>
          <w:tcPr>
            <w:tcW w:w="451" w:type="dxa"/>
            <w:vMerge w:val="restart"/>
            <w:vAlign w:val="center"/>
          </w:tcPr>
          <w:p>
            <w:pPr>
              <w:spacing w:line="360" w:lineRule="auto"/>
              <w:ind w:right="206" w:rightChars="98"/>
              <w:jc w:val="center"/>
              <w:rPr>
                <w:rStyle w:val="59"/>
                <w:b/>
                <w:color w:val="auto"/>
                <w:spacing w:val="10"/>
                <w:sz w:val="21"/>
                <w:szCs w:val="21"/>
                <w:highlight w:val="none"/>
                <w:lang w:val="zh-CN"/>
              </w:rPr>
            </w:pPr>
            <w:r>
              <w:rPr>
                <w:rStyle w:val="59"/>
                <w:b/>
                <w:color w:val="auto"/>
                <w:spacing w:val="10"/>
                <w:sz w:val="21"/>
                <w:szCs w:val="21"/>
                <w:highlight w:val="none"/>
                <w:lang w:val="zh-CN"/>
              </w:rPr>
              <w:t>收款单位</w:t>
            </w:r>
          </w:p>
        </w:tc>
        <w:tc>
          <w:tcPr>
            <w:tcW w:w="2888" w:type="dxa"/>
          </w:tcPr>
          <w:p>
            <w:pPr>
              <w:spacing w:line="360" w:lineRule="auto"/>
              <w:ind w:right="206" w:rightChars="98"/>
              <w:jc w:val="center"/>
              <w:rPr>
                <w:rStyle w:val="59"/>
                <w:b/>
                <w:color w:val="auto"/>
                <w:spacing w:val="10"/>
                <w:sz w:val="21"/>
                <w:szCs w:val="21"/>
                <w:highlight w:val="none"/>
                <w:lang w:val="zh-CN"/>
              </w:rPr>
            </w:pPr>
            <w:r>
              <w:rPr>
                <w:rStyle w:val="59"/>
                <w:b/>
                <w:color w:val="auto"/>
                <w:spacing w:val="10"/>
                <w:sz w:val="21"/>
                <w:szCs w:val="21"/>
                <w:highlight w:val="none"/>
                <w:lang w:val="zh-CN"/>
              </w:rPr>
              <w:t>收款单位名称</w:t>
            </w:r>
          </w:p>
        </w:tc>
        <w:tc>
          <w:tcPr>
            <w:tcW w:w="6272" w:type="dxa"/>
            <w:gridSpan w:val="3"/>
          </w:tcPr>
          <w:p>
            <w:pPr>
              <w:spacing w:line="360" w:lineRule="auto"/>
              <w:ind w:right="206" w:rightChars="98"/>
              <w:jc w:val="center"/>
              <w:rPr>
                <w:rStyle w:val="59"/>
                <w:color w:val="auto"/>
                <w:spacing w:val="10"/>
                <w:sz w:val="21"/>
                <w:szCs w:val="21"/>
                <w:highlight w:val="none"/>
                <w:u w:val="single"/>
                <w:lang w:val="zh-CN"/>
              </w:rPr>
            </w:pPr>
            <w:r>
              <w:rPr>
                <w:rStyle w:val="59"/>
                <w:color w:val="auto"/>
                <w:spacing w:val="10"/>
                <w:sz w:val="21"/>
                <w:szCs w:val="21"/>
                <w:highlight w:val="none"/>
                <w:u w:val="single"/>
                <w:lang w:val="zh-CN"/>
              </w:rPr>
              <w:t>（供应商名称）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 w:hRule="atLeast"/>
          <w:jc w:val="center"/>
        </w:trPr>
        <w:tc>
          <w:tcPr>
            <w:tcW w:w="451" w:type="dxa"/>
            <w:vMerge w:val="continue"/>
          </w:tcPr>
          <w:p>
            <w:pPr>
              <w:spacing w:line="360" w:lineRule="auto"/>
              <w:ind w:right="206" w:rightChars="98"/>
              <w:rPr>
                <w:rStyle w:val="59"/>
                <w:color w:val="auto"/>
                <w:spacing w:val="10"/>
                <w:sz w:val="21"/>
                <w:szCs w:val="21"/>
                <w:highlight w:val="none"/>
                <w:lang w:val="zh-CN"/>
              </w:rPr>
            </w:pPr>
          </w:p>
        </w:tc>
        <w:tc>
          <w:tcPr>
            <w:tcW w:w="2888" w:type="dxa"/>
          </w:tcPr>
          <w:p>
            <w:pPr>
              <w:spacing w:line="360" w:lineRule="auto"/>
              <w:ind w:right="206" w:rightChars="98"/>
              <w:jc w:val="center"/>
              <w:rPr>
                <w:rStyle w:val="59"/>
                <w:b/>
                <w:color w:val="auto"/>
                <w:spacing w:val="10"/>
                <w:sz w:val="21"/>
                <w:szCs w:val="21"/>
                <w:highlight w:val="none"/>
                <w:lang w:val="zh-CN"/>
              </w:rPr>
            </w:pPr>
            <w:r>
              <w:rPr>
                <w:rStyle w:val="59"/>
                <w:b/>
                <w:color w:val="auto"/>
                <w:spacing w:val="10"/>
                <w:sz w:val="21"/>
                <w:szCs w:val="21"/>
                <w:highlight w:val="none"/>
                <w:lang w:val="zh-CN"/>
              </w:rPr>
              <w:t>收款单位地址</w:t>
            </w:r>
          </w:p>
        </w:tc>
        <w:tc>
          <w:tcPr>
            <w:tcW w:w="6272" w:type="dxa"/>
            <w:gridSpan w:val="3"/>
          </w:tcPr>
          <w:p>
            <w:pPr>
              <w:spacing w:line="360" w:lineRule="auto"/>
              <w:ind w:right="206" w:rightChars="98"/>
              <w:jc w:val="center"/>
              <w:rPr>
                <w:rStyle w:val="59"/>
                <w:color w:val="auto"/>
                <w:spacing w:val="10"/>
                <w:sz w:val="21"/>
                <w:szCs w:val="21"/>
                <w:highlight w:val="none"/>
                <w:lang w:val="zh-CN"/>
              </w:rPr>
            </w:pPr>
            <w:r>
              <w:rPr>
                <w:rStyle w:val="59"/>
                <w:color w:val="auto"/>
                <w:spacing w:val="10"/>
                <w:sz w:val="21"/>
                <w:szCs w:val="21"/>
                <w:highlight w:val="none"/>
                <w:u w:val="single"/>
                <w:lang w:val="zh-CN"/>
              </w:rPr>
              <w:t>（供应商地址）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 w:hRule="atLeast"/>
          <w:jc w:val="center"/>
        </w:trPr>
        <w:tc>
          <w:tcPr>
            <w:tcW w:w="451" w:type="dxa"/>
            <w:vMerge w:val="continue"/>
          </w:tcPr>
          <w:p>
            <w:pPr>
              <w:spacing w:line="360" w:lineRule="auto"/>
              <w:ind w:right="206" w:rightChars="98"/>
              <w:rPr>
                <w:rStyle w:val="59"/>
                <w:color w:val="auto"/>
                <w:spacing w:val="10"/>
                <w:sz w:val="21"/>
                <w:szCs w:val="21"/>
                <w:highlight w:val="none"/>
                <w:lang w:val="zh-CN"/>
              </w:rPr>
            </w:pPr>
          </w:p>
        </w:tc>
        <w:tc>
          <w:tcPr>
            <w:tcW w:w="2888" w:type="dxa"/>
            <w:vAlign w:val="center"/>
          </w:tcPr>
          <w:p>
            <w:pPr>
              <w:spacing w:line="360" w:lineRule="auto"/>
              <w:ind w:right="206" w:rightChars="98"/>
              <w:jc w:val="center"/>
              <w:rPr>
                <w:rStyle w:val="59"/>
                <w:b/>
                <w:color w:val="auto"/>
                <w:spacing w:val="10"/>
                <w:sz w:val="21"/>
                <w:szCs w:val="21"/>
                <w:highlight w:val="none"/>
                <w:lang w:val="zh-CN"/>
              </w:rPr>
            </w:pPr>
            <w:r>
              <w:rPr>
                <w:rStyle w:val="59"/>
                <w:b/>
                <w:color w:val="auto"/>
                <w:spacing w:val="10"/>
                <w:sz w:val="21"/>
                <w:szCs w:val="21"/>
                <w:highlight w:val="none"/>
                <w:lang w:val="zh-CN"/>
              </w:rPr>
              <w:t>开户银行</w:t>
            </w:r>
            <w:r>
              <w:rPr>
                <w:rStyle w:val="59"/>
                <w:color w:val="auto"/>
                <w:spacing w:val="10"/>
                <w:sz w:val="21"/>
                <w:szCs w:val="21"/>
                <w:highlight w:val="none"/>
                <w:lang w:val="zh-CN"/>
              </w:rPr>
              <w:t>（含汇入地点）</w:t>
            </w:r>
          </w:p>
        </w:tc>
        <w:tc>
          <w:tcPr>
            <w:tcW w:w="6272" w:type="dxa"/>
            <w:gridSpan w:val="3"/>
            <w:vAlign w:val="center"/>
          </w:tcPr>
          <w:p>
            <w:pPr>
              <w:spacing w:line="360" w:lineRule="auto"/>
              <w:ind w:right="206" w:rightChars="98" w:firstLine="460" w:firstLineChars="200"/>
              <w:rPr>
                <w:rStyle w:val="59"/>
                <w:color w:val="auto"/>
                <w:spacing w:val="10"/>
                <w:sz w:val="21"/>
                <w:szCs w:val="21"/>
                <w:highlight w:val="none"/>
                <w:lang w:val="zh-CN"/>
              </w:rPr>
            </w:pPr>
            <w:r>
              <w:rPr>
                <w:rStyle w:val="59"/>
                <w:color w:val="auto"/>
                <w:spacing w:val="10"/>
                <w:sz w:val="21"/>
                <w:szCs w:val="21"/>
                <w:highlight w:val="none"/>
                <w:lang w:val="zh-CN"/>
              </w:rPr>
              <w:t xml:space="preserve">省    市（县）      银行       支行（分理处）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 w:hRule="atLeast"/>
          <w:jc w:val="center"/>
        </w:trPr>
        <w:tc>
          <w:tcPr>
            <w:tcW w:w="451" w:type="dxa"/>
            <w:vMerge w:val="continue"/>
          </w:tcPr>
          <w:p>
            <w:pPr>
              <w:spacing w:line="360" w:lineRule="auto"/>
              <w:ind w:right="206" w:rightChars="98"/>
              <w:rPr>
                <w:rStyle w:val="59"/>
                <w:color w:val="auto"/>
                <w:spacing w:val="10"/>
                <w:sz w:val="21"/>
                <w:szCs w:val="21"/>
                <w:highlight w:val="none"/>
                <w:lang w:val="zh-CN"/>
              </w:rPr>
            </w:pPr>
          </w:p>
        </w:tc>
        <w:tc>
          <w:tcPr>
            <w:tcW w:w="2888" w:type="dxa"/>
            <w:vAlign w:val="center"/>
          </w:tcPr>
          <w:p>
            <w:pPr>
              <w:spacing w:line="360" w:lineRule="auto"/>
              <w:ind w:right="206" w:rightChars="98"/>
              <w:jc w:val="center"/>
              <w:rPr>
                <w:rStyle w:val="59"/>
                <w:b/>
                <w:color w:val="auto"/>
                <w:spacing w:val="10"/>
                <w:sz w:val="21"/>
                <w:szCs w:val="21"/>
                <w:highlight w:val="none"/>
                <w:lang w:val="zh-CN"/>
              </w:rPr>
            </w:pPr>
            <w:r>
              <w:rPr>
                <w:rStyle w:val="59"/>
                <w:b/>
                <w:color w:val="auto"/>
                <w:spacing w:val="10"/>
                <w:sz w:val="21"/>
                <w:szCs w:val="21"/>
                <w:highlight w:val="none"/>
                <w:lang w:val="zh-CN"/>
              </w:rPr>
              <w:t>银行账号</w:t>
            </w:r>
          </w:p>
        </w:tc>
        <w:tc>
          <w:tcPr>
            <w:tcW w:w="6272" w:type="dxa"/>
            <w:gridSpan w:val="3"/>
          </w:tcPr>
          <w:p>
            <w:pPr>
              <w:spacing w:line="360" w:lineRule="auto"/>
              <w:ind w:right="206" w:rightChars="98"/>
              <w:jc w:val="center"/>
              <w:rPr>
                <w:rStyle w:val="59"/>
                <w:color w:val="auto"/>
                <w:spacing w:val="10"/>
                <w:sz w:val="21"/>
                <w:szCs w:val="21"/>
                <w:highlight w:val="none"/>
                <w:u w:val="single"/>
                <w:lang w:val="zh-CN"/>
              </w:rPr>
            </w:pPr>
            <w:r>
              <w:rPr>
                <w:rStyle w:val="59"/>
                <w:color w:val="auto"/>
                <w:spacing w:val="10"/>
                <w:sz w:val="21"/>
                <w:szCs w:val="21"/>
                <w:highlight w:val="none"/>
                <w:u w:val="single"/>
                <w:lang w:val="zh-CN"/>
              </w:rPr>
              <w:t>（供应商对公银行账号）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jc w:val="center"/>
        </w:trPr>
        <w:tc>
          <w:tcPr>
            <w:tcW w:w="451" w:type="dxa"/>
            <w:vMerge w:val="continue"/>
          </w:tcPr>
          <w:p>
            <w:pPr>
              <w:spacing w:line="360" w:lineRule="auto"/>
              <w:ind w:right="206" w:rightChars="98"/>
              <w:rPr>
                <w:rStyle w:val="59"/>
                <w:color w:val="auto"/>
                <w:spacing w:val="10"/>
                <w:sz w:val="21"/>
                <w:szCs w:val="21"/>
                <w:highlight w:val="none"/>
                <w:lang w:val="zh-CN"/>
              </w:rPr>
            </w:pPr>
          </w:p>
        </w:tc>
        <w:tc>
          <w:tcPr>
            <w:tcW w:w="2888" w:type="dxa"/>
            <w:vAlign w:val="center"/>
          </w:tcPr>
          <w:p>
            <w:pPr>
              <w:spacing w:line="360" w:lineRule="auto"/>
              <w:ind w:right="206" w:rightChars="98"/>
              <w:jc w:val="center"/>
              <w:rPr>
                <w:rStyle w:val="59"/>
                <w:b/>
                <w:color w:val="auto"/>
                <w:spacing w:val="10"/>
                <w:sz w:val="21"/>
                <w:szCs w:val="21"/>
                <w:highlight w:val="none"/>
                <w:lang w:val="zh-CN"/>
              </w:rPr>
            </w:pPr>
            <w:r>
              <w:rPr>
                <w:rStyle w:val="59"/>
                <w:b/>
                <w:color w:val="auto"/>
                <w:spacing w:val="10"/>
                <w:sz w:val="21"/>
                <w:szCs w:val="21"/>
                <w:highlight w:val="none"/>
                <w:lang w:val="zh-CN"/>
              </w:rPr>
              <w:t>总金额（投标保证金）</w:t>
            </w:r>
          </w:p>
        </w:tc>
        <w:tc>
          <w:tcPr>
            <w:tcW w:w="6272" w:type="dxa"/>
            <w:gridSpan w:val="3"/>
            <w:vAlign w:val="center"/>
          </w:tcPr>
          <w:p>
            <w:pPr>
              <w:spacing w:line="360" w:lineRule="auto"/>
              <w:ind w:right="206" w:rightChars="98"/>
              <w:jc w:val="center"/>
              <w:rPr>
                <w:rStyle w:val="59"/>
                <w:color w:val="auto"/>
                <w:spacing w:val="10"/>
                <w:sz w:val="21"/>
                <w:szCs w:val="21"/>
                <w:highlight w:val="none"/>
                <w:lang w:val="zh-CN"/>
              </w:rPr>
            </w:pPr>
            <w:r>
              <w:rPr>
                <w:color w:val="auto"/>
                <w:szCs w:val="21"/>
                <w:highlight w:val="none"/>
                <w:shd w:val="clear" w:color="auto" w:fill="FFFFFF"/>
              </w:rPr>
              <w:t>¥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 w:hRule="atLeast"/>
          <w:jc w:val="center"/>
        </w:trPr>
        <w:tc>
          <w:tcPr>
            <w:tcW w:w="451" w:type="dxa"/>
            <w:vMerge w:val="continue"/>
          </w:tcPr>
          <w:p>
            <w:pPr>
              <w:spacing w:line="360" w:lineRule="auto"/>
              <w:ind w:right="206" w:rightChars="98"/>
              <w:rPr>
                <w:rStyle w:val="59"/>
                <w:color w:val="auto"/>
                <w:spacing w:val="10"/>
                <w:sz w:val="21"/>
                <w:szCs w:val="21"/>
                <w:highlight w:val="none"/>
                <w:lang w:val="zh-CN"/>
              </w:rPr>
            </w:pPr>
          </w:p>
        </w:tc>
        <w:tc>
          <w:tcPr>
            <w:tcW w:w="2888" w:type="dxa"/>
            <w:vMerge w:val="restart"/>
            <w:vAlign w:val="center"/>
          </w:tcPr>
          <w:p>
            <w:pPr>
              <w:spacing w:line="360" w:lineRule="auto"/>
              <w:ind w:right="206" w:rightChars="98"/>
              <w:jc w:val="center"/>
              <w:rPr>
                <w:rStyle w:val="59"/>
                <w:b/>
                <w:color w:val="auto"/>
                <w:spacing w:val="10"/>
                <w:sz w:val="21"/>
                <w:szCs w:val="21"/>
                <w:highlight w:val="none"/>
                <w:lang w:val="zh-CN"/>
              </w:rPr>
            </w:pPr>
            <w:r>
              <w:rPr>
                <w:rStyle w:val="59"/>
                <w:b/>
                <w:color w:val="auto"/>
                <w:spacing w:val="10"/>
                <w:sz w:val="21"/>
                <w:szCs w:val="21"/>
                <w:highlight w:val="none"/>
                <w:lang w:val="zh-CN"/>
              </w:rPr>
              <w:t>财务联系人</w:t>
            </w:r>
          </w:p>
        </w:tc>
        <w:tc>
          <w:tcPr>
            <w:tcW w:w="1446" w:type="dxa"/>
            <w:vMerge w:val="restart"/>
            <w:vAlign w:val="center"/>
          </w:tcPr>
          <w:p>
            <w:pPr>
              <w:spacing w:line="360" w:lineRule="auto"/>
              <w:ind w:right="206" w:rightChars="98"/>
              <w:rPr>
                <w:rStyle w:val="59"/>
                <w:color w:val="auto"/>
                <w:spacing w:val="10"/>
                <w:sz w:val="21"/>
                <w:szCs w:val="21"/>
                <w:highlight w:val="none"/>
                <w:lang w:val="zh-CN"/>
              </w:rPr>
            </w:pPr>
          </w:p>
        </w:tc>
        <w:tc>
          <w:tcPr>
            <w:tcW w:w="1743" w:type="dxa"/>
            <w:vAlign w:val="center"/>
          </w:tcPr>
          <w:p>
            <w:pPr>
              <w:spacing w:line="360" w:lineRule="auto"/>
              <w:ind w:right="206" w:rightChars="98"/>
              <w:jc w:val="center"/>
              <w:rPr>
                <w:rStyle w:val="59"/>
                <w:color w:val="auto"/>
                <w:spacing w:val="10"/>
                <w:sz w:val="21"/>
                <w:szCs w:val="21"/>
                <w:highlight w:val="none"/>
                <w:lang w:val="zh-CN"/>
              </w:rPr>
            </w:pPr>
            <w:r>
              <w:rPr>
                <w:rStyle w:val="59"/>
                <w:color w:val="auto"/>
                <w:spacing w:val="10"/>
                <w:sz w:val="21"/>
                <w:szCs w:val="21"/>
                <w:highlight w:val="none"/>
                <w:lang w:val="zh-CN"/>
              </w:rPr>
              <w:t>联系电话</w:t>
            </w:r>
          </w:p>
        </w:tc>
        <w:tc>
          <w:tcPr>
            <w:tcW w:w="3083" w:type="dxa"/>
            <w:vAlign w:val="center"/>
          </w:tcPr>
          <w:p>
            <w:pPr>
              <w:spacing w:line="360" w:lineRule="auto"/>
              <w:ind w:right="206" w:rightChars="98"/>
              <w:rPr>
                <w:rStyle w:val="59"/>
                <w:color w:val="auto"/>
                <w:spacing w:val="10"/>
                <w:sz w:val="21"/>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 w:hRule="atLeast"/>
          <w:jc w:val="center"/>
        </w:trPr>
        <w:tc>
          <w:tcPr>
            <w:tcW w:w="451" w:type="dxa"/>
            <w:vMerge w:val="continue"/>
          </w:tcPr>
          <w:p>
            <w:pPr>
              <w:spacing w:line="360" w:lineRule="auto"/>
              <w:ind w:right="206" w:rightChars="98"/>
              <w:rPr>
                <w:rStyle w:val="59"/>
                <w:color w:val="auto"/>
                <w:spacing w:val="10"/>
                <w:sz w:val="21"/>
                <w:szCs w:val="21"/>
                <w:highlight w:val="none"/>
                <w:lang w:val="zh-CN"/>
              </w:rPr>
            </w:pPr>
          </w:p>
        </w:tc>
        <w:tc>
          <w:tcPr>
            <w:tcW w:w="2888" w:type="dxa"/>
            <w:vMerge w:val="continue"/>
          </w:tcPr>
          <w:p>
            <w:pPr>
              <w:spacing w:line="360" w:lineRule="auto"/>
              <w:ind w:right="206" w:rightChars="98"/>
              <w:jc w:val="center"/>
              <w:rPr>
                <w:rStyle w:val="59"/>
                <w:b/>
                <w:color w:val="auto"/>
                <w:spacing w:val="10"/>
                <w:sz w:val="21"/>
                <w:szCs w:val="21"/>
                <w:highlight w:val="none"/>
                <w:lang w:val="zh-CN"/>
              </w:rPr>
            </w:pPr>
          </w:p>
        </w:tc>
        <w:tc>
          <w:tcPr>
            <w:tcW w:w="1446" w:type="dxa"/>
            <w:vMerge w:val="continue"/>
            <w:vAlign w:val="center"/>
          </w:tcPr>
          <w:p>
            <w:pPr>
              <w:spacing w:line="360" w:lineRule="auto"/>
              <w:ind w:right="206" w:rightChars="98"/>
              <w:rPr>
                <w:rStyle w:val="59"/>
                <w:color w:val="auto"/>
                <w:spacing w:val="10"/>
                <w:sz w:val="21"/>
                <w:szCs w:val="21"/>
                <w:highlight w:val="none"/>
                <w:lang w:val="zh-CN"/>
              </w:rPr>
            </w:pPr>
          </w:p>
        </w:tc>
        <w:tc>
          <w:tcPr>
            <w:tcW w:w="1743" w:type="dxa"/>
            <w:vAlign w:val="center"/>
          </w:tcPr>
          <w:p>
            <w:pPr>
              <w:spacing w:line="360" w:lineRule="auto"/>
              <w:ind w:right="206" w:rightChars="98"/>
              <w:jc w:val="center"/>
              <w:rPr>
                <w:rStyle w:val="59"/>
                <w:color w:val="auto"/>
                <w:spacing w:val="10"/>
                <w:sz w:val="21"/>
                <w:szCs w:val="21"/>
                <w:highlight w:val="none"/>
                <w:lang w:val="zh-CN"/>
              </w:rPr>
            </w:pPr>
            <w:r>
              <w:rPr>
                <w:rStyle w:val="59"/>
                <w:color w:val="auto"/>
                <w:spacing w:val="10"/>
                <w:sz w:val="21"/>
                <w:szCs w:val="21"/>
                <w:highlight w:val="none"/>
                <w:lang w:val="zh-CN"/>
              </w:rPr>
              <w:t>传真</w:t>
            </w:r>
          </w:p>
        </w:tc>
        <w:tc>
          <w:tcPr>
            <w:tcW w:w="3083" w:type="dxa"/>
            <w:vAlign w:val="center"/>
          </w:tcPr>
          <w:p>
            <w:pPr>
              <w:spacing w:line="360" w:lineRule="auto"/>
              <w:ind w:right="206" w:rightChars="98"/>
              <w:rPr>
                <w:rStyle w:val="59"/>
                <w:color w:val="auto"/>
                <w:spacing w:val="10"/>
                <w:sz w:val="21"/>
                <w:szCs w:val="21"/>
                <w:highlight w:val="none"/>
                <w:lang w:val="zh-CN"/>
              </w:rPr>
            </w:pPr>
          </w:p>
        </w:tc>
      </w:tr>
    </w:tbl>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r>
        <w:rPr>
          <w:rFonts w:hint="eastAsia" w:ascii="宋体" w:hAnsi="宋体"/>
          <w:color w:val="auto"/>
          <w:szCs w:val="21"/>
          <w:highlight w:val="none"/>
        </w:rPr>
        <w:t>注：保证金退还账户必须为对公账户。</w:t>
      </w:r>
    </w:p>
    <w:tbl>
      <w:tblPr>
        <w:tblStyle w:val="36"/>
        <w:tblW w:w="8987" w:type="dxa"/>
        <w:jc w:val="center"/>
        <w:tblBorders>
          <w:top w:val="dotDash" w:color="auto" w:sz="4" w:space="0"/>
          <w:left w:val="dotDash" w:color="auto" w:sz="4" w:space="0"/>
          <w:bottom w:val="dotDash" w:color="auto" w:sz="4" w:space="0"/>
          <w:right w:val="dotDash" w:color="auto" w:sz="4" w:space="0"/>
          <w:insideH w:val="dotDash" w:color="auto" w:sz="4" w:space="0"/>
          <w:insideV w:val="dotDash" w:color="auto" w:sz="4" w:space="0"/>
        </w:tblBorders>
        <w:tblLayout w:type="fixed"/>
        <w:tblCellMar>
          <w:top w:w="0" w:type="dxa"/>
          <w:left w:w="108" w:type="dxa"/>
          <w:bottom w:w="0" w:type="dxa"/>
          <w:right w:w="108" w:type="dxa"/>
        </w:tblCellMar>
      </w:tblPr>
      <w:tblGrid>
        <w:gridCol w:w="8987"/>
      </w:tblGrid>
      <w:tr>
        <w:tblPrEx>
          <w:tblBorders>
            <w:top w:val="dotDash" w:color="auto" w:sz="4" w:space="0"/>
            <w:left w:val="dotDash" w:color="auto" w:sz="4" w:space="0"/>
            <w:bottom w:val="dotDash" w:color="auto" w:sz="4" w:space="0"/>
            <w:right w:val="dotDash" w:color="auto" w:sz="4" w:space="0"/>
            <w:insideH w:val="dotDash" w:color="auto" w:sz="4" w:space="0"/>
            <w:insideV w:val="dotDash" w:color="auto" w:sz="4" w:space="0"/>
          </w:tblBorders>
          <w:tblCellMar>
            <w:top w:w="0" w:type="dxa"/>
            <w:left w:w="108" w:type="dxa"/>
            <w:bottom w:w="0" w:type="dxa"/>
            <w:right w:w="108" w:type="dxa"/>
          </w:tblCellMar>
        </w:tblPrEx>
        <w:trPr>
          <w:trHeight w:val="5001" w:hRule="atLeast"/>
          <w:jc w:val="center"/>
        </w:trPr>
        <w:tc>
          <w:tcPr>
            <w:tcW w:w="8987" w:type="dxa"/>
            <w:vAlign w:val="center"/>
          </w:tcPr>
          <w:p>
            <w:pPr>
              <w:spacing w:line="360" w:lineRule="auto"/>
              <w:jc w:val="center"/>
              <w:rPr>
                <w:rFonts w:ascii="宋体" w:hAnsi="宋体"/>
                <w:b/>
                <w:color w:val="auto"/>
                <w:szCs w:val="21"/>
                <w:highlight w:val="none"/>
              </w:rPr>
            </w:pPr>
            <w:r>
              <w:rPr>
                <w:rFonts w:hint="eastAsia" w:ascii="宋体" w:hAnsi="宋体"/>
                <w:b/>
                <w:color w:val="auto"/>
                <w:szCs w:val="21"/>
                <w:highlight w:val="none"/>
              </w:rPr>
              <w:t>投标保证金银行汇款单复印件</w:t>
            </w:r>
          </w:p>
          <w:p>
            <w:pPr>
              <w:spacing w:line="360" w:lineRule="auto"/>
              <w:jc w:val="center"/>
              <w:rPr>
                <w:rFonts w:ascii="宋体" w:hAnsi="宋体"/>
                <w:b/>
                <w:color w:val="auto"/>
                <w:szCs w:val="21"/>
                <w:highlight w:val="none"/>
              </w:rPr>
            </w:pPr>
            <w:r>
              <w:rPr>
                <w:rFonts w:hint="eastAsia" w:ascii="宋体" w:hAnsi="宋体"/>
                <w:b/>
                <w:color w:val="auto"/>
                <w:szCs w:val="21"/>
                <w:highlight w:val="none"/>
              </w:rPr>
              <w:t>（请投标供应商在此处贴上）</w:t>
            </w:r>
          </w:p>
        </w:tc>
      </w:tr>
    </w:tbl>
    <w:p>
      <w:pPr>
        <w:adjustRightInd w:val="0"/>
        <w:snapToGrid w:val="0"/>
        <w:spacing w:line="440" w:lineRule="exact"/>
        <w:rPr>
          <w:rFonts w:ascii="宋体" w:hAnsi="宋体"/>
          <w:bCs/>
          <w:color w:val="auto"/>
          <w:highlight w:val="none"/>
        </w:rPr>
      </w:pPr>
      <w:r>
        <w:rPr>
          <w:rFonts w:hint="eastAsia" w:ascii="宋体" w:hAnsi="宋体"/>
          <w:bCs/>
          <w:color w:val="auto"/>
          <w:highlight w:val="none"/>
        </w:rPr>
        <w:t>供应商法定代表人（负责人）或授权代理人（签字）：</w:t>
      </w:r>
    </w:p>
    <w:p>
      <w:pPr>
        <w:adjustRightInd w:val="0"/>
        <w:snapToGrid w:val="0"/>
        <w:spacing w:line="440" w:lineRule="exact"/>
        <w:rPr>
          <w:rFonts w:ascii="宋体" w:hAnsi="宋体"/>
          <w:bCs/>
          <w:color w:val="auto"/>
          <w:highlight w:val="none"/>
          <w:u w:val="single"/>
        </w:rPr>
      </w:pPr>
      <w:r>
        <w:rPr>
          <w:rFonts w:hint="eastAsia" w:ascii="宋体" w:hAnsi="宋体"/>
          <w:bCs/>
          <w:color w:val="auto"/>
          <w:highlight w:val="none"/>
        </w:rPr>
        <w:t>供应商名称（公章）：</w:t>
      </w:r>
    </w:p>
    <w:p>
      <w:pPr>
        <w:adjustRightInd w:val="0"/>
        <w:snapToGrid w:val="0"/>
        <w:spacing w:line="440" w:lineRule="exact"/>
        <w:rPr>
          <w:rFonts w:ascii="宋体" w:hAnsi="宋体"/>
          <w:bCs/>
          <w:color w:val="auto"/>
          <w:highlight w:val="none"/>
        </w:rPr>
      </w:pPr>
      <w:r>
        <w:rPr>
          <w:rFonts w:hint="eastAsia" w:ascii="宋体" w:hAnsi="宋体"/>
          <w:bCs/>
          <w:color w:val="auto"/>
          <w:szCs w:val="21"/>
          <w:highlight w:val="none"/>
        </w:rPr>
        <w:t>日期： 年月 日</w:t>
      </w:r>
    </w:p>
    <w:p>
      <w:pPr>
        <w:spacing w:line="360" w:lineRule="auto"/>
        <w:rPr>
          <w:rFonts w:ascii="宋体" w:hAnsi="宋体"/>
          <w:b/>
          <w:color w:val="auto"/>
          <w:szCs w:val="21"/>
          <w:highlight w:val="none"/>
        </w:rPr>
      </w:pPr>
      <w:r>
        <w:rPr>
          <w:rFonts w:hint="eastAsia" w:ascii="宋体" w:hAnsi="宋体"/>
          <w:b/>
          <w:color w:val="auto"/>
          <w:szCs w:val="21"/>
          <w:highlight w:val="none"/>
        </w:rPr>
        <w:t>注：本退付书原件须放入唱标信封内。</w:t>
      </w:r>
    </w:p>
    <w:p>
      <w:pPr>
        <w:spacing w:line="360" w:lineRule="auto"/>
        <w:rPr>
          <w:rFonts w:ascii="宋体" w:hAnsi="宋体"/>
          <w:b/>
          <w:color w:val="auto"/>
          <w:szCs w:val="21"/>
          <w:highlight w:val="none"/>
        </w:rPr>
      </w:pPr>
    </w:p>
    <w:p>
      <w:pPr>
        <w:spacing w:line="360" w:lineRule="auto"/>
        <w:rPr>
          <w:rFonts w:ascii="宋体" w:hAnsi="宋体"/>
          <w:b/>
          <w:color w:val="auto"/>
          <w:szCs w:val="21"/>
          <w:highlight w:val="none"/>
        </w:rPr>
      </w:pPr>
    </w:p>
    <w:p>
      <w:pPr>
        <w:jc w:val="center"/>
        <w:rPr>
          <w:rFonts w:hint="eastAsia"/>
          <w:b/>
          <w:bCs/>
          <w:color w:val="auto"/>
          <w:szCs w:val="21"/>
          <w:highlight w:val="none"/>
        </w:rPr>
      </w:pPr>
      <w:bookmarkStart w:id="544" w:name="_Hlk13743848"/>
      <w:r>
        <w:rPr>
          <w:rFonts w:hint="eastAsia"/>
          <w:b/>
          <w:bCs/>
          <w:color w:val="auto"/>
          <w:sz w:val="44"/>
          <w:szCs w:val="44"/>
          <w:highlight w:val="none"/>
        </w:rPr>
        <w:t>购买标书登记表</w:t>
      </w:r>
    </w:p>
    <w:p>
      <w:pPr>
        <w:jc w:val="center"/>
        <w:rPr>
          <w:rFonts w:hint="eastAsia"/>
          <w:color w:val="auto"/>
          <w:szCs w:val="21"/>
          <w:highlight w:val="none"/>
        </w:rPr>
      </w:pPr>
    </w:p>
    <w:tbl>
      <w:tblPr>
        <w:tblStyle w:val="36"/>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85"/>
        <w:gridCol w:w="1940"/>
        <w:gridCol w:w="1940"/>
        <w:gridCol w:w="28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auto"/>
                <w:sz w:val="28"/>
                <w:szCs w:val="28"/>
                <w:highlight w:val="none"/>
              </w:rPr>
            </w:pPr>
            <w:r>
              <w:rPr>
                <w:rFonts w:hint="eastAsia"/>
                <w:color w:val="auto"/>
                <w:sz w:val="28"/>
                <w:szCs w:val="28"/>
                <w:highlight w:val="none"/>
              </w:rPr>
              <w:t>项目名称</w:t>
            </w:r>
          </w:p>
        </w:tc>
        <w:tc>
          <w:tcPr>
            <w:tcW w:w="6775" w:type="dxa"/>
            <w:gridSpan w:val="3"/>
            <w:noWrap w:val="0"/>
            <w:vAlign w:val="top"/>
          </w:tcPr>
          <w:p>
            <w:pPr>
              <w:rPr>
                <w:rFonts w:hint="eastAsia"/>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auto"/>
                <w:sz w:val="28"/>
                <w:szCs w:val="28"/>
                <w:highlight w:val="none"/>
              </w:rPr>
            </w:pPr>
            <w:r>
              <w:rPr>
                <w:rFonts w:hint="eastAsia"/>
                <w:color w:val="auto"/>
                <w:sz w:val="28"/>
                <w:szCs w:val="28"/>
                <w:highlight w:val="none"/>
              </w:rPr>
              <w:t>招标编号</w:t>
            </w:r>
          </w:p>
        </w:tc>
        <w:tc>
          <w:tcPr>
            <w:tcW w:w="1940" w:type="dxa"/>
            <w:noWrap w:val="0"/>
            <w:vAlign w:val="top"/>
          </w:tcPr>
          <w:p>
            <w:pPr>
              <w:rPr>
                <w:rFonts w:hint="eastAsia"/>
                <w:color w:val="auto"/>
                <w:sz w:val="28"/>
                <w:szCs w:val="28"/>
                <w:highlight w:val="none"/>
              </w:rPr>
            </w:pPr>
          </w:p>
        </w:tc>
        <w:tc>
          <w:tcPr>
            <w:tcW w:w="1940" w:type="dxa"/>
            <w:noWrap w:val="0"/>
            <w:vAlign w:val="center"/>
          </w:tcPr>
          <w:p>
            <w:pPr>
              <w:jc w:val="center"/>
              <w:rPr>
                <w:rFonts w:hint="eastAsia"/>
                <w:color w:val="auto"/>
                <w:sz w:val="28"/>
                <w:szCs w:val="28"/>
                <w:highlight w:val="none"/>
              </w:rPr>
            </w:pPr>
            <w:r>
              <w:rPr>
                <w:rFonts w:hint="eastAsia"/>
                <w:color w:val="auto"/>
                <w:sz w:val="28"/>
                <w:szCs w:val="28"/>
                <w:highlight w:val="none"/>
                <w:lang w:val="en-US" w:eastAsia="zh-CN"/>
              </w:rPr>
              <w:t>包组号</w:t>
            </w:r>
          </w:p>
        </w:tc>
        <w:tc>
          <w:tcPr>
            <w:tcW w:w="2895" w:type="dxa"/>
            <w:noWrap w:val="0"/>
            <w:vAlign w:val="top"/>
          </w:tcPr>
          <w:p>
            <w:pPr>
              <w:rPr>
                <w:rFonts w:hint="eastAsia"/>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auto"/>
                <w:sz w:val="28"/>
                <w:szCs w:val="28"/>
                <w:highlight w:val="none"/>
              </w:rPr>
            </w:pPr>
            <w:r>
              <w:rPr>
                <w:rFonts w:hint="eastAsia"/>
                <w:color w:val="auto"/>
                <w:sz w:val="28"/>
                <w:szCs w:val="28"/>
                <w:highlight w:val="none"/>
              </w:rPr>
              <w:t>购买时间</w:t>
            </w:r>
          </w:p>
        </w:tc>
        <w:tc>
          <w:tcPr>
            <w:tcW w:w="6775" w:type="dxa"/>
            <w:gridSpan w:val="3"/>
            <w:noWrap w:val="0"/>
            <w:vAlign w:val="top"/>
          </w:tcPr>
          <w:p>
            <w:pPr>
              <w:rPr>
                <w:rFonts w:hint="eastAsia"/>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auto"/>
                <w:sz w:val="28"/>
                <w:szCs w:val="28"/>
                <w:highlight w:val="none"/>
              </w:rPr>
            </w:pPr>
            <w:r>
              <w:rPr>
                <w:rFonts w:hint="eastAsia"/>
                <w:color w:val="auto"/>
                <w:sz w:val="28"/>
                <w:szCs w:val="28"/>
                <w:highlight w:val="none"/>
              </w:rPr>
              <w:t>投标商名称</w:t>
            </w:r>
          </w:p>
        </w:tc>
        <w:tc>
          <w:tcPr>
            <w:tcW w:w="6775" w:type="dxa"/>
            <w:gridSpan w:val="3"/>
            <w:noWrap w:val="0"/>
            <w:vAlign w:val="top"/>
          </w:tcPr>
          <w:p>
            <w:pPr>
              <w:rPr>
                <w:rFonts w:hint="eastAsia"/>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auto"/>
                <w:sz w:val="28"/>
                <w:szCs w:val="28"/>
                <w:highlight w:val="none"/>
              </w:rPr>
            </w:pPr>
            <w:r>
              <w:rPr>
                <w:rFonts w:hint="eastAsia"/>
                <w:color w:val="auto"/>
                <w:sz w:val="28"/>
                <w:szCs w:val="28"/>
                <w:highlight w:val="none"/>
              </w:rPr>
              <w:t>地址</w:t>
            </w:r>
          </w:p>
        </w:tc>
        <w:tc>
          <w:tcPr>
            <w:tcW w:w="6775" w:type="dxa"/>
            <w:gridSpan w:val="3"/>
            <w:noWrap w:val="0"/>
            <w:vAlign w:val="top"/>
          </w:tcPr>
          <w:p>
            <w:pPr>
              <w:rPr>
                <w:rFonts w:hint="eastAsia"/>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auto"/>
                <w:sz w:val="28"/>
                <w:szCs w:val="28"/>
                <w:highlight w:val="none"/>
              </w:rPr>
            </w:pPr>
            <w:r>
              <w:rPr>
                <w:rFonts w:hint="eastAsia"/>
                <w:color w:val="auto"/>
                <w:sz w:val="28"/>
                <w:szCs w:val="28"/>
                <w:highlight w:val="none"/>
              </w:rPr>
              <w:t>电话</w:t>
            </w:r>
          </w:p>
        </w:tc>
        <w:tc>
          <w:tcPr>
            <w:tcW w:w="1940" w:type="dxa"/>
            <w:noWrap w:val="0"/>
            <w:vAlign w:val="top"/>
          </w:tcPr>
          <w:p>
            <w:pPr>
              <w:rPr>
                <w:rFonts w:hint="eastAsia"/>
                <w:color w:val="auto"/>
                <w:sz w:val="28"/>
                <w:szCs w:val="28"/>
                <w:highlight w:val="none"/>
              </w:rPr>
            </w:pPr>
          </w:p>
        </w:tc>
        <w:tc>
          <w:tcPr>
            <w:tcW w:w="1940" w:type="dxa"/>
            <w:noWrap w:val="0"/>
            <w:vAlign w:val="center"/>
          </w:tcPr>
          <w:p>
            <w:pPr>
              <w:jc w:val="center"/>
              <w:rPr>
                <w:rFonts w:hint="eastAsia"/>
                <w:color w:val="auto"/>
                <w:sz w:val="28"/>
                <w:szCs w:val="28"/>
                <w:highlight w:val="none"/>
              </w:rPr>
            </w:pPr>
            <w:r>
              <w:rPr>
                <w:rFonts w:hint="eastAsia"/>
                <w:color w:val="auto"/>
                <w:sz w:val="28"/>
                <w:szCs w:val="28"/>
                <w:highlight w:val="none"/>
              </w:rPr>
              <w:t>传真</w:t>
            </w:r>
          </w:p>
        </w:tc>
        <w:tc>
          <w:tcPr>
            <w:tcW w:w="2895" w:type="dxa"/>
            <w:noWrap w:val="0"/>
            <w:vAlign w:val="top"/>
          </w:tcPr>
          <w:p>
            <w:pPr>
              <w:rPr>
                <w:rFonts w:hint="eastAsia"/>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auto"/>
                <w:sz w:val="28"/>
                <w:szCs w:val="28"/>
                <w:highlight w:val="none"/>
              </w:rPr>
            </w:pPr>
            <w:r>
              <w:rPr>
                <w:rFonts w:hint="eastAsia"/>
                <w:color w:val="auto"/>
                <w:sz w:val="28"/>
                <w:szCs w:val="28"/>
                <w:highlight w:val="none"/>
              </w:rPr>
              <w:t>联系人</w:t>
            </w:r>
          </w:p>
        </w:tc>
        <w:tc>
          <w:tcPr>
            <w:tcW w:w="1940" w:type="dxa"/>
            <w:noWrap w:val="0"/>
            <w:vAlign w:val="top"/>
          </w:tcPr>
          <w:p>
            <w:pPr>
              <w:rPr>
                <w:rFonts w:hint="eastAsia"/>
                <w:color w:val="auto"/>
                <w:sz w:val="28"/>
                <w:szCs w:val="28"/>
                <w:highlight w:val="none"/>
              </w:rPr>
            </w:pPr>
          </w:p>
        </w:tc>
        <w:tc>
          <w:tcPr>
            <w:tcW w:w="1940" w:type="dxa"/>
            <w:noWrap w:val="0"/>
            <w:vAlign w:val="center"/>
          </w:tcPr>
          <w:p>
            <w:pPr>
              <w:jc w:val="center"/>
              <w:rPr>
                <w:rFonts w:hint="eastAsia"/>
                <w:color w:val="auto"/>
                <w:sz w:val="28"/>
                <w:szCs w:val="28"/>
                <w:highlight w:val="none"/>
              </w:rPr>
            </w:pPr>
            <w:r>
              <w:rPr>
                <w:rFonts w:hint="eastAsia"/>
                <w:color w:val="auto"/>
                <w:sz w:val="28"/>
                <w:szCs w:val="28"/>
                <w:highlight w:val="none"/>
              </w:rPr>
              <w:t>手机</w:t>
            </w:r>
          </w:p>
        </w:tc>
        <w:tc>
          <w:tcPr>
            <w:tcW w:w="2895" w:type="dxa"/>
            <w:noWrap w:val="0"/>
            <w:vAlign w:val="top"/>
          </w:tcPr>
          <w:p>
            <w:pPr>
              <w:rPr>
                <w:rFonts w:hint="eastAsia"/>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auto"/>
                <w:sz w:val="28"/>
                <w:szCs w:val="28"/>
                <w:highlight w:val="none"/>
              </w:rPr>
            </w:pPr>
            <w:r>
              <w:rPr>
                <w:rFonts w:hint="eastAsia"/>
                <w:color w:val="auto"/>
                <w:sz w:val="28"/>
                <w:szCs w:val="28"/>
                <w:highlight w:val="none"/>
              </w:rPr>
              <w:t>职务</w:t>
            </w:r>
          </w:p>
        </w:tc>
        <w:tc>
          <w:tcPr>
            <w:tcW w:w="1940" w:type="dxa"/>
            <w:noWrap w:val="0"/>
            <w:vAlign w:val="top"/>
          </w:tcPr>
          <w:p>
            <w:pPr>
              <w:rPr>
                <w:rFonts w:hint="eastAsia"/>
                <w:color w:val="auto"/>
                <w:sz w:val="28"/>
                <w:szCs w:val="28"/>
                <w:highlight w:val="none"/>
              </w:rPr>
            </w:pPr>
          </w:p>
        </w:tc>
        <w:tc>
          <w:tcPr>
            <w:tcW w:w="1940" w:type="dxa"/>
            <w:noWrap w:val="0"/>
            <w:vAlign w:val="center"/>
          </w:tcPr>
          <w:p>
            <w:pPr>
              <w:jc w:val="center"/>
              <w:rPr>
                <w:rFonts w:hint="eastAsia"/>
                <w:color w:val="auto"/>
                <w:sz w:val="28"/>
                <w:szCs w:val="28"/>
                <w:highlight w:val="none"/>
              </w:rPr>
            </w:pPr>
            <w:r>
              <w:rPr>
                <w:rFonts w:hint="eastAsia"/>
                <w:color w:val="auto"/>
                <w:sz w:val="28"/>
                <w:szCs w:val="28"/>
                <w:highlight w:val="none"/>
              </w:rPr>
              <w:t>电子邮件</w:t>
            </w:r>
          </w:p>
        </w:tc>
        <w:tc>
          <w:tcPr>
            <w:tcW w:w="2895" w:type="dxa"/>
            <w:noWrap w:val="0"/>
            <w:vAlign w:val="top"/>
          </w:tcPr>
          <w:p>
            <w:pPr>
              <w:rPr>
                <w:rFonts w:hint="eastAsia"/>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auto"/>
                <w:sz w:val="28"/>
                <w:szCs w:val="28"/>
                <w:highlight w:val="none"/>
              </w:rPr>
            </w:pPr>
            <w:r>
              <w:rPr>
                <w:rFonts w:hint="eastAsia"/>
                <w:color w:val="auto"/>
                <w:sz w:val="28"/>
                <w:szCs w:val="28"/>
                <w:highlight w:val="none"/>
              </w:rPr>
              <w:t>拟投设备</w:t>
            </w:r>
          </w:p>
        </w:tc>
        <w:tc>
          <w:tcPr>
            <w:tcW w:w="6775" w:type="dxa"/>
            <w:gridSpan w:val="3"/>
            <w:noWrap w:val="0"/>
            <w:vAlign w:val="top"/>
          </w:tcPr>
          <w:p>
            <w:pPr>
              <w:rPr>
                <w:rFonts w:hint="eastAsia"/>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auto"/>
                <w:sz w:val="28"/>
                <w:szCs w:val="28"/>
                <w:highlight w:val="none"/>
              </w:rPr>
            </w:pPr>
            <w:r>
              <w:rPr>
                <w:rFonts w:hint="eastAsia"/>
                <w:color w:val="auto"/>
                <w:sz w:val="28"/>
                <w:szCs w:val="28"/>
                <w:highlight w:val="none"/>
              </w:rPr>
              <w:t>制造厂商</w:t>
            </w:r>
          </w:p>
        </w:tc>
        <w:tc>
          <w:tcPr>
            <w:tcW w:w="6775" w:type="dxa"/>
            <w:gridSpan w:val="3"/>
            <w:noWrap w:val="0"/>
            <w:vAlign w:val="top"/>
          </w:tcPr>
          <w:p>
            <w:pPr>
              <w:rPr>
                <w:rFonts w:hint="eastAsia"/>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auto"/>
                <w:sz w:val="28"/>
                <w:szCs w:val="28"/>
                <w:highlight w:val="none"/>
              </w:rPr>
            </w:pPr>
            <w:r>
              <w:rPr>
                <w:rFonts w:hint="eastAsia"/>
                <w:color w:val="auto"/>
                <w:sz w:val="28"/>
                <w:szCs w:val="28"/>
                <w:highlight w:val="none"/>
              </w:rPr>
              <w:t>经营范围</w:t>
            </w:r>
          </w:p>
        </w:tc>
        <w:tc>
          <w:tcPr>
            <w:tcW w:w="6775" w:type="dxa"/>
            <w:gridSpan w:val="3"/>
            <w:noWrap w:val="0"/>
            <w:vAlign w:val="top"/>
          </w:tcPr>
          <w:p>
            <w:pPr>
              <w:rPr>
                <w:rFonts w:hint="eastAsia"/>
                <w:color w:val="auto"/>
                <w:sz w:val="28"/>
                <w:szCs w:val="28"/>
                <w:highlight w:val="none"/>
              </w:rPr>
            </w:pPr>
          </w:p>
        </w:tc>
      </w:tr>
    </w:tbl>
    <w:p>
      <w:pPr>
        <w:spacing w:line="360" w:lineRule="auto"/>
        <w:jc w:val="center"/>
        <w:rPr>
          <w:rFonts w:hint="eastAsia" w:ascii="宋体" w:hAnsi="宋体"/>
          <w:b/>
          <w:color w:val="auto"/>
          <w:sz w:val="24"/>
          <w:highlight w:val="none"/>
        </w:rPr>
      </w:pPr>
    </w:p>
    <w:p>
      <w:pPr>
        <w:pStyle w:val="2"/>
        <w:rPr>
          <w:rFonts w:hint="eastAsia" w:ascii="宋体" w:hAnsi="宋体"/>
          <w:b/>
          <w:color w:val="auto"/>
          <w:sz w:val="24"/>
          <w:highlight w:val="none"/>
        </w:rPr>
      </w:pPr>
    </w:p>
    <w:p>
      <w:pPr>
        <w:pStyle w:val="2"/>
        <w:rPr>
          <w:rFonts w:hint="eastAsia" w:ascii="宋体" w:hAnsi="宋体"/>
          <w:b/>
          <w:color w:val="auto"/>
          <w:sz w:val="24"/>
          <w:highlight w:val="none"/>
        </w:rPr>
      </w:pPr>
    </w:p>
    <w:p>
      <w:pPr>
        <w:pStyle w:val="2"/>
        <w:rPr>
          <w:rFonts w:hint="eastAsia" w:ascii="宋体" w:hAnsi="宋体"/>
          <w:b/>
          <w:color w:val="auto"/>
          <w:sz w:val="24"/>
          <w:highlight w:val="none"/>
        </w:rPr>
      </w:pPr>
    </w:p>
    <w:p>
      <w:pPr>
        <w:pStyle w:val="2"/>
        <w:rPr>
          <w:rFonts w:hint="eastAsia" w:ascii="宋体" w:hAnsi="宋体"/>
          <w:b/>
          <w:color w:val="auto"/>
          <w:sz w:val="24"/>
          <w:highlight w:val="none"/>
        </w:rPr>
      </w:pPr>
    </w:p>
    <w:p>
      <w:pPr>
        <w:pStyle w:val="2"/>
        <w:ind w:left="0" w:leftChars="0" w:firstLine="0" w:firstLineChars="0"/>
        <w:rPr>
          <w:rFonts w:hint="eastAsia" w:ascii="宋体" w:hAnsi="宋体"/>
          <w:b/>
          <w:color w:val="auto"/>
          <w:sz w:val="24"/>
          <w:highlight w:val="none"/>
        </w:rPr>
      </w:pPr>
    </w:p>
    <w:p>
      <w:pPr>
        <w:pStyle w:val="2"/>
        <w:rPr>
          <w:rFonts w:hint="eastAsia" w:ascii="宋体" w:hAnsi="宋体"/>
          <w:b/>
          <w:color w:val="auto"/>
          <w:sz w:val="24"/>
          <w:highlight w:val="none"/>
        </w:rPr>
      </w:pPr>
    </w:p>
    <w:p>
      <w:pPr>
        <w:spacing w:line="360" w:lineRule="auto"/>
        <w:jc w:val="center"/>
        <w:rPr>
          <w:rFonts w:ascii="宋体" w:hAnsi="宋体"/>
          <w:b/>
          <w:color w:val="auto"/>
          <w:sz w:val="24"/>
          <w:highlight w:val="none"/>
        </w:rPr>
      </w:pPr>
      <w:r>
        <w:rPr>
          <w:rFonts w:hint="eastAsia" w:ascii="宋体" w:hAnsi="宋体"/>
          <w:b/>
          <w:color w:val="auto"/>
          <w:sz w:val="24"/>
          <w:highlight w:val="none"/>
        </w:rPr>
        <w:t>询问函、质疑函格式</w:t>
      </w:r>
    </w:p>
    <w:p>
      <w:pPr>
        <w:pStyle w:val="32"/>
        <w:snapToGrid w:val="0"/>
        <w:spacing w:before="0" w:beforeAutospacing="0" w:after="0" w:afterAutospacing="0" w:line="360" w:lineRule="auto"/>
        <w:jc w:val="both"/>
        <w:rPr>
          <w:color w:val="auto"/>
          <w:szCs w:val="21"/>
          <w:highlight w:val="none"/>
        </w:rPr>
      </w:pPr>
    </w:p>
    <w:p>
      <w:pPr>
        <w:snapToGrid w:val="0"/>
        <w:spacing w:line="360" w:lineRule="auto"/>
        <w:ind w:firstLine="424" w:firstLineChars="201"/>
        <w:rPr>
          <w:rFonts w:ascii="宋体" w:hAnsi="宋体"/>
          <w:b/>
          <w:color w:val="auto"/>
          <w:szCs w:val="21"/>
          <w:highlight w:val="none"/>
        </w:rPr>
      </w:pPr>
      <w:r>
        <w:rPr>
          <w:rFonts w:hint="eastAsia" w:ascii="宋体" w:hAnsi="宋体"/>
          <w:b/>
          <w:color w:val="auto"/>
          <w:szCs w:val="21"/>
          <w:highlight w:val="none"/>
        </w:rPr>
        <w:t>说明：本部分格式为投标供应商提交询问函、质疑函、投诉函时使用，不属于投标文件格式的组成部分。</w:t>
      </w:r>
    </w:p>
    <w:p>
      <w:pPr>
        <w:pStyle w:val="32"/>
        <w:snapToGrid w:val="0"/>
        <w:spacing w:before="0" w:beforeAutospacing="0" w:after="0" w:afterAutospacing="0" w:line="360" w:lineRule="auto"/>
        <w:jc w:val="both"/>
        <w:rPr>
          <w:color w:val="auto"/>
          <w:szCs w:val="21"/>
          <w:highlight w:val="none"/>
        </w:rPr>
      </w:pPr>
    </w:p>
    <w:p>
      <w:pPr>
        <w:pStyle w:val="32"/>
        <w:snapToGrid w:val="0"/>
        <w:spacing w:before="0" w:beforeAutospacing="0" w:after="0" w:afterAutospacing="0" w:line="360" w:lineRule="auto"/>
        <w:jc w:val="both"/>
        <w:rPr>
          <w:color w:val="auto"/>
          <w:highlight w:val="none"/>
        </w:rPr>
      </w:pPr>
      <w:r>
        <w:rPr>
          <w:rFonts w:hint="eastAsia"/>
          <w:color w:val="auto"/>
          <w:highlight w:val="none"/>
        </w:rPr>
        <w:t>1：询问函格式</w:t>
      </w:r>
    </w:p>
    <w:p>
      <w:pPr>
        <w:pStyle w:val="32"/>
        <w:spacing w:before="0" w:beforeAutospacing="0" w:after="0" w:afterAutospacing="0" w:line="360" w:lineRule="auto"/>
        <w:jc w:val="center"/>
        <w:rPr>
          <w:rStyle w:val="39"/>
          <w:color w:val="auto"/>
          <w:highlight w:val="none"/>
        </w:rPr>
      </w:pPr>
      <w:r>
        <w:rPr>
          <w:rStyle w:val="39"/>
          <w:rFonts w:hint="eastAsia"/>
          <w:b w:val="0"/>
          <w:color w:val="auto"/>
          <w:highlight w:val="none"/>
        </w:rPr>
        <w:t>询问函</w:t>
      </w:r>
    </w:p>
    <w:p>
      <w:pPr>
        <w:widowControl/>
        <w:tabs>
          <w:tab w:val="left" w:pos="6300"/>
        </w:tabs>
        <w:snapToGrid w:val="0"/>
        <w:spacing w:line="360" w:lineRule="auto"/>
        <w:jc w:val="left"/>
        <w:rPr>
          <w:rFonts w:ascii="宋体" w:hAnsi="宋体"/>
          <w:color w:val="auto"/>
          <w:highlight w:val="none"/>
        </w:rPr>
      </w:pPr>
      <w:r>
        <w:rPr>
          <w:rFonts w:hint="eastAsia" w:ascii="宋体" w:hAnsi="宋体"/>
          <w:color w:val="auto"/>
          <w:sz w:val="24"/>
          <w:highlight w:val="none"/>
        </w:rPr>
        <w:t>广东业信采购招标有限公司：</w:t>
      </w:r>
    </w:p>
    <w:p>
      <w:pPr>
        <w:widowControl/>
        <w:tabs>
          <w:tab w:val="left" w:pos="6300"/>
        </w:tabs>
        <w:snapToGrid w:val="0"/>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我单位已报名并准备参与</w:t>
      </w:r>
      <w:r>
        <w:rPr>
          <w:rFonts w:hint="eastAsia" w:ascii="宋体" w:hAnsi="宋体"/>
          <w:color w:val="auto"/>
          <w:sz w:val="24"/>
          <w:highlight w:val="none"/>
          <w:u w:val="single"/>
        </w:rPr>
        <w:t>（项目名称）</w:t>
      </w:r>
      <w:r>
        <w:rPr>
          <w:rFonts w:hint="eastAsia" w:ascii="宋体" w:hAnsi="宋体"/>
          <w:color w:val="auto"/>
          <w:sz w:val="24"/>
          <w:highlight w:val="none"/>
        </w:rPr>
        <w:t>项目（采购文件编号：</w:t>
      </w:r>
      <w:r>
        <w:rPr>
          <w:rFonts w:hint="eastAsia" w:ascii="宋体" w:hAnsi="宋体"/>
          <w:color w:val="auto"/>
          <w:sz w:val="24"/>
          <w:highlight w:val="none"/>
          <w:u w:val="single"/>
        </w:rPr>
        <w:t xml:space="preserve">     </w:t>
      </w:r>
      <w:r>
        <w:rPr>
          <w:rFonts w:hint="eastAsia" w:ascii="宋体" w:hAnsi="宋体"/>
          <w:color w:val="auto"/>
          <w:sz w:val="24"/>
          <w:highlight w:val="none"/>
        </w:rPr>
        <w:t>）的投标（或报价）活动，现有以下几个内容（或条款）存在疑问（或无法理解），特提出询问。</w:t>
      </w:r>
    </w:p>
    <w:p>
      <w:pPr>
        <w:widowControl/>
        <w:tabs>
          <w:tab w:val="left" w:pos="6300"/>
        </w:tabs>
        <w:snapToGrid w:val="0"/>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一、_____________________（事项一）</w:t>
      </w:r>
    </w:p>
    <w:p>
      <w:pPr>
        <w:widowControl/>
        <w:tabs>
          <w:tab w:val="left" w:pos="6300"/>
        </w:tabs>
        <w:snapToGrid w:val="0"/>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（1）____________________（问题或条款内容）</w:t>
      </w:r>
    </w:p>
    <w:p>
      <w:pPr>
        <w:widowControl/>
        <w:tabs>
          <w:tab w:val="left" w:pos="6300"/>
        </w:tabs>
        <w:snapToGrid w:val="0"/>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（2）____________________（说明疑问或无法理解原因）</w:t>
      </w:r>
    </w:p>
    <w:p>
      <w:pPr>
        <w:widowControl/>
        <w:tabs>
          <w:tab w:val="left" w:pos="6300"/>
        </w:tabs>
        <w:snapToGrid w:val="0"/>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（3）____________________（建议）</w:t>
      </w:r>
    </w:p>
    <w:p>
      <w:pPr>
        <w:widowControl/>
        <w:tabs>
          <w:tab w:val="left" w:pos="6300"/>
        </w:tabs>
        <w:snapToGrid w:val="0"/>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二、_____________________（事项二）</w:t>
      </w:r>
    </w:p>
    <w:p>
      <w:pPr>
        <w:widowControl/>
        <w:tabs>
          <w:tab w:val="left" w:pos="6300"/>
        </w:tabs>
        <w:snapToGrid w:val="0"/>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w:t>
      </w:r>
    </w:p>
    <w:p>
      <w:pPr>
        <w:widowControl/>
        <w:tabs>
          <w:tab w:val="left" w:pos="6300"/>
        </w:tabs>
        <w:snapToGrid w:val="0"/>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随附相关证明材料如下：（目录）。</w:t>
      </w:r>
    </w:p>
    <w:p>
      <w:pPr>
        <w:widowControl/>
        <w:tabs>
          <w:tab w:val="left" w:pos="6300"/>
        </w:tabs>
        <w:snapToGrid w:val="0"/>
        <w:spacing w:line="360" w:lineRule="auto"/>
        <w:ind w:firstLine="1440" w:firstLineChars="600"/>
        <w:jc w:val="left"/>
        <w:rPr>
          <w:rFonts w:ascii="宋体" w:hAnsi="宋体"/>
          <w:color w:val="auto"/>
          <w:sz w:val="24"/>
          <w:highlight w:val="none"/>
        </w:rPr>
      </w:pPr>
      <w:r>
        <w:rPr>
          <w:rFonts w:hint="eastAsia" w:ascii="宋体" w:hAnsi="宋体"/>
          <w:color w:val="auto"/>
          <w:sz w:val="24"/>
          <w:highlight w:val="none"/>
        </w:rPr>
        <w:t>询问人：（公章）</w:t>
      </w:r>
    </w:p>
    <w:p>
      <w:pPr>
        <w:widowControl/>
        <w:tabs>
          <w:tab w:val="left" w:pos="6300"/>
        </w:tabs>
        <w:snapToGrid w:val="0"/>
        <w:spacing w:line="360" w:lineRule="auto"/>
        <w:ind w:firstLine="1440" w:firstLineChars="600"/>
        <w:jc w:val="left"/>
        <w:rPr>
          <w:rFonts w:ascii="宋体" w:hAnsi="宋体"/>
          <w:color w:val="auto"/>
          <w:sz w:val="24"/>
          <w:highlight w:val="none"/>
        </w:rPr>
      </w:pPr>
      <w:r>
        <w:rPr>
          <w:rFonts w:hint="eastAsia" w:ascii="宋体" w:hAnsi="宋体"/>
          <w:color w:val="auto"/>
          <w:sz w:val="24"/>
          <w:highlight w:val="none"/>
        </w:rPr>
        <w:t>法定代表人（负责人）（授权代表）：</w:t>
      </w:r>
    </w:p>
    <w:p>
      <w:pPr>
        <w:tabs>
          <w:tab w:val="left" w:pos="6300"/>
        </w:tabs>
        <w:snapToGrid w:val="0"/>
        <w:spacing w:line="360" w:lineRule="auto"/>
        <w:ind w:firstLine="1440" w:firstLineChars="600"/>
        <w:jc w:val="left"/>
        <w:rPr>
          <w:rFonts w:ascii="宋体" w:hAnsi="宋体"/>
          <w:color w:val="auto"/>
          <w:sz w:val="24"/>
          <w:highlight w:val="none"/>
        </w:rPr>
      </w:pPr>
      <w:r>
        <w:rPr>
          <w:rFonts w:hint="eastAsia" w:ascii="宋体" w:hAnsi="宋体"/>
          <w:color w:val="auto"/>
          <w:sz w:val="24"/>
          <w:highlight w:val="none"/>
        </w:rPr>
        <w:t>地址/邮编：</w:t>
      </w:r>
    </w:p>
    <w:p>
      <w:pPr>
        <w:tabs>
          <w:tab w:val="left" w:pos="6300"/>
        </w:tabs>
        <w:snapToGrid w:val="0"/>
        <w:spacing w:line="360" w:lineRule="auto"/>
        <w:ind w:firstLine="1440" w:firstLineChars="600"/>
        <w:jc w:val="left"/>
        <w:rPr>
          <w:rFonts w:ascii="宋体" w:hAnsi="宋体"/>
          <w:color w:val="auto"/>
          <w:sz w:val="24"/>
          <w:highlight w:val="none"/>
        </w:rPr>
      </w:pPr>
      <w:r>
        <w:rPr>
          <w:rFonts w:hint="eastAsia" w:ascii="宋体" w:hAnsi="宋体"/>
          <w:color w:val="auto"/>
          <w:sz w:val="24"/>
          <w:highlight w:val="none"/>
        </w:rPr>
        <w:t>电话/传真：</w:t>
      </w:r>
    </w:p>
    <w:p>
      <w:pPr>
        <w:spacing w:line="360" w:lineRule="auto"/>
        <w:jc w:val="right"/>
        <w:rPr>
          <w:rFonts w:ascii="宋体" w:hAnsi="宋体"/>
          <w:color w:val="auto"/>
          <w:sz w:val="24"/>
          <w:highlight w:val="none"/>
        </w:rPr>
      </w:pPr>
      <w:r>
        <w:rPr>
          <w:rFonts w:hint="eastAsia" w:ascii="宋体" w:hAnsi="宋体"/>
          <w:color w:val="auto"/>
          <w:sz w:val="24"/>
          <w:highlight w:val="none"/>
        </w:rPr>
        <w:t xml:space="preserve"> </w:t>
      </w:r>
      <w:r>
        <w:rPr>
          <w:rFonts w:hint="eastAsia" w:ascii="宋体" w:hAnsi="宋体"/>
          <w:color w:val="auto"/>
          <w:sz w:val="24"/>
          <w:highlight w:val="none"/>
          <w:u w:val="single"/>
        </w:rPr>
        <w:t xml:space="preserve">       </w:t>
      </w:r>
      <w:r>
        <w:rPr>
          <w:rFonts w:hint="eastAsia" w:ascii="宋体" w:hAnsi="宋体"/>
          <w:color w:val="auto"/>
          <w:sz w:val="24"/>
          <w:highlight w:val="none"/>
        </w:rPr>
        <w:t>年</w:t>
      </w:r>
      <w:r>
        <w:rPr>
          <w:rFonts w:hint="eastAsia" w:ascii="宋体" w:hAnsi="宋体"/>
          <w:color w:val="auto"/>
          <w:sz w:val="24"/>
          <w:highlight w:val="none"/>
          <w:u w:val="single"/>
        </w:rPr>
        <w:t xml:space="preserve">  </w:t>
      </w:r>
      <w:r>
        <w:rPr>
          <w:rFonts w:hint="eastAsia" w:ascii="宋体" w:hAnsi="宋体"/>
          <w:color w:val="auto"/>
          <w:sz w:val="24"/>
          <w:highlight w:val="none"/>
        </w:rPr>
        <w:t>月</w:t>
      </w:r>
      <w:r>
        <w:rPr>
          <w:rFonts w:hint="eastAsia" w:ascii="宋体" w:hAnsi="宋体"/>
          <w:color w:val="auto"/>
          <w:sz w:val="24"/>
          <w:highlight w:val="none"/>
          <w:u w:val="single"/>
        </w:rPr>
        <w:t xml:space="preserve">  </w:t>
      </w:r>
      <w:r>
        <w:rPr>
          <w:rFonts w:hint="eastAsia" w:ascii="宋体" w:hAnsi="宋体"/>
          <w:color w:val="auto"/>
          <w:sz w:val="24"/>
          <w:highlight w:val="none"/>
        </w:rPr>
        <w:t>日</w:t>
      </w:r>
    </w:p>
    <w:p>
      <w:pPr>
        <w:snapToGrid w:val="0"/>
        <w:spacing w:line="360" w:lineRule="auto"/>
        <w:ind w:firstLine="432" w:firstLineChars="180"/>
        <w:rPr>
          <w:rFonts w:ascii="宋体" w:hAnsi="宋体"/>
          <w:color w:val="auto"/>
          <w:sz w:val="24"/>
          <w:highlight w:val="none"/>
        </w:rPr>
      </w:pPr>
    </w:p>
    <w:p>
      <w:pPr>
        <w:pStyle w:val="32"/>
        <w:adjustRightInd w:val="0"/>
        <w:snapToGrid w:val="0"/>
        <w:spacing w:before="0" w:beforeAutospacing="0" w:after="0" w:afterAutospacing="0" w:line="360" w:lineRule="auto"/>
        <w:jc w:val="both"/>
        <w:rPr>
          <w:color w:val="auto"/>
          <w:highlight w:val="none"/>
        </w:rPr>
      </w:pPr>
      <w:r>
        <w:rPr>
          <w:rFonts w:hint="eastAsia"/>
          <w:color w:val="auto"/>
          <w:highlight w:val="none"/>
        </w:rPr>
        <w:br w:type="page"/>
      </w:r>
      <w:r>
        <w:rPr>
          <w:rFonts w:hint="eastAsia"/>
          <w:color w:val="auto"/>
          <w:highlight w:val="none"/>
        </w:rPr>
        <w:t>2：质疑函格式</w:t>
      </w:r>
    </w:p>
    <w:p>
      <w:pPr>
        <w:pStyle w:val="32"/>
        <w:spacing w:before="0" w:beforeAutospacing="0" w:after="0" w:afterAutospacing="0" w:line="360" w:lineRule="auto"/>
        <w:jc w:val="center"/>
        <w:rPr>
          <w:rStyle w:val="39"/>
          <w:color w:val="auto"/>
          <w:highlight w:val="none"/>
        </w:rPr>
      </w:pPr>
      <w:r>
        <w:rPr>
          <w:rStyle w:val="39"/>
          <w:rFonts w:hint="eastAsia"/>
          <w:b w:val="0"/>
          <w:color w:val="auto"/>
          <w:highlight w:val="none"/>
        </w:rPr>
        <w:t>质疑函</w:t>
      </w:r>
    </w:p>
    <w:p>
      <w:pPr>
        <w:adjustRightInd w:val="0"/>
        <w:snapToGrid w:val="0"/>
        <w:spacing w:beforeLines="100" w:line="360" w:lineRule="auto"/>
        <w:rPr>
          <w:rFonts w:ascii="宋体" w:hAnsi="宋体" w:cs="仿宋"/>
          <w:bCs/>
          <w:color w:val="auto"/>
          <w:sz w:val="24"/>
          <w:highlight w:val="none"/>
        </w:rPr>
      </w:pPr>
      <w:r>
        <w:rPr>
          <w:rFonts w:hint="eastAsia" w:ascii="宋体" w:hAnsi="宋体" w:cs="仿宋"/>
          <w:bCs/>
          <w:color w:val="auto"/>
          <w:sz w:val="24"/>
          <w:highlight w:val="none"/>
        </w:rPr>
        <w:t>一、质疑供应商基本信息</w:t>
      </w:r>
    </w:p>
    <w:p>
      <w:pPr>
        <w:adjustRightInd w:val="0"/>
        <w:snapToGrid w:val="0"/>
        <w:spacing w:line="360" w:lineRule="auto"/>
        <w:rPr>
          <w:rFonts w:ascii="宋体" w:hAnsi="宋体" w:cs="仿宋"/>
          <w:color w:val="auto"/>
          <w:sz w:val="24"/>
          <w:highlight w:val="none"/>
          <w:u w:val="dotted"/>
        </w:rPr>
      </w:pPr>
      <w:r>
        <w:rPr>
          <w:rFonts w:hint="eastAsia" w:ascii="宋体" w:hAnsi="宋体" w:cs="仿宋"/>
          <w:color w:val="auto"/>
          <w:sz w:val="24"/>
          <w:highlight w:val="none"/>
        </w:rPr>
        <w:t>质疑供应商：</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rPr>
      </w:pPr>
      <w:r>
        <w:rPr>
          <w:rFonts w:hint="eastAsia" w:ascii="宋体" w:hAnsi="宋体" w:cs="仿宋"/>
          <w:color w:val="auto"/>
          <w:sz w:val="24"/>
          <w:highlight w:val="none"/>
        </w:rPr>
        <w:t>地址：</w:t>
      </w:r>
      <w:r>
        <w:rPr>
          <w:rFonts w:hint="eastAsia" w:ascii="宋体" w:hAnsi="宋体" w:cs="仿宋"/>
          <w:color w:val="auto"/>
          <w:sz w:val="24"/>
          <w:highlight w:val="none"/>
          <w:u w:val="dotted"/>
        </w:rPr>
        <w:t xml:space="preserve">                          </w:t>
      </w:r>
      <w:r>
        <w:rPr>
          <w:rFonts w:hint="eastAsia" w:ascii="宋体" w:hAnsi="宋体" w:cs="仿宋"/>
          <w:color w:val="auto"/>
          <w:sz w:val="24"/>
          <w:highlight w:val="none"/>
        </w:rPr>
        <w:t>邮编：</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rPr>
      </w:pPr>
      <w:r>
        <w:rPr>
          <w:rFonts w:hint="eastAsia" w:ascii="宋体" w:hAnsi="宋体" w:cs="仿宋"/>
          <w:color w:val="auto"/>
          <w:sz w:val="24"/>
          <w:highlight w:val="none"/>
        </w:rPr>
        <w:t>联系人：</w:t>
      </w:r>
      <w:r>
        <w:rPr>
          <w:rFonts w:hint="eastAsia" w:ascii="宋体" w:hAnsi="宋体" w:cs="仿宋"/>
          <w:color w:val="auto"/>
          <w:sz w:val="24"/>
          <w:highlight w:val="none"/>
          <w:u w:val="dotted"/>
        </w:rPr>
        <w:t xml:space="preserve">                      </w:t>
      </w:r>
      <w:r>
        <w:rPr>
          <w:rFonts w:hint="eastAsia" w:ascii="宋体" w:hAnsi="宋体" w:cs="仿宋"/>
          <w:color w:val="auto"/>
          <w:sz w:val="24"/>
          <w:highlight w:val="none"/>
        </w:rPr>
        <w:t>联系电话：</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u w:val="dotted"/>
        </w:rPr>
      </w:pPr>
      <w:r>
        <w:rPr>
          <w:rFonts w:hint="eastAsia" w:ascii="宋体" w:hAnsi="宋体" w:cs="仿宋"/>
          <w:color w:val="auto"/>
          <w:sz w:val="24"/>
          <w:highlight w:val="none"/>
        </w:rPr>
        <w:t>授权代表：</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rPr>
      </w:pPr>
      <w:r>
        <w:rPr>
          <w:rFonts w:hint="eastAsia" w:ascii="宋体" w:hAnsi="宋体" w:cs="仿宋"/>
          <w:color w:val="auto"/>
          <w:sz w:val="24"/>
          <w:highlight w:val="none"/>
        </w:rPr>
        <w:t>联系电话：</w:t>
      </w:r>
      <w:r>
        <w:rPr>
          <w:rFonts w:hint="eastAsia" w:ascii="宋体" w:hAnsi="宋体" w:cs="仿宋"/>
          <w:color w:val="auto"/>
          <w:sz w:val="24"/>
          <w:highlight w:val="none"/>
          <w:u w:val="dotted"/>
        </w:rPr>
        <w:t xml:space="preserve">                                           </w:t>
      </w:r>
      <w:r>
        <w:rPr>
          <w:rFonts w:ascii="宋体" w:hAnsi="宋体" w:cs="仿宋"/>
          <w:color w:val="auto"/>
          <w:sz w:val="24"/>
          <w:highlight w:val="none"/>
        </w:rPr>
        <w:t xml:space="preserve"> </w:t>
      </w:r>
    </w:p>
    <w:p>
      <w:pPr>
        <w:adjustRightInd w:val="0"/>
        <w:snapToGrid w:val="0"/>
        <w:spacing w:line="360" w:lineRule="auto"/>
        <w:rPr>
          <w:rFonts w:ascii="宋体" w:hAnsi="宋体" w:cs="仿宋"/>
          <w:color w:val="auto"/>
          <w:sz w:val="24"/>
          <w:highlight w:val="none"/>
        </w:rPr>
      </w:pPr>
      <w:r>
        <w:rPr>
          <w:rFonts w:hint="eastAsia" w:ascii="宋体" w:hAnsi="宋体" w:cs="仿宋"/>
          <w:color w:val="auto"/>
          <w:sz w:val="24"/>
          <w:highlight w:val="none"/>
        </w:rPr>
        <w:t>地址：</w:t>
      </w:r>
      <w:r>
        <w:rPr>
          <w:rFonts w:ascii="宋体" w:hAnsi="宋体" w:cs="仿宋"/>
          <w:color w:val="auto"/>
          <w:sz w:val="24"/>
          <w:highlight w:val="none"/>
        </w:rPr>
        <w:t xml:space="preserve"> </w:t>
      </w:r>
      <w:r>
        <w:rPr>
          <w:rFonts w:hint="eastAsia" w:ascii="宋体" w:hAnsi="宋体" w:cs="仿宋"/>
          <w:color w:val="auto"/>
          <w:sz w:val="24"/>
          <w:highlight w:val="none"/>
          <w:u w:val="dotted"/>
        </w:rPr>
        <w:t xml:space="preserve">                        </w:t>
      </w:r>
      <w:r>
        <w:rPr>
          <w:rFonts w:hint="eastAsia" w:ascii="宋体" w:hAnsi="宋体" w:cs="仿宋"/>
          <w:color w:val="auto"/>
          <w:sz w:val="24"/>
          <w:highlight w:val="none"/>
        </w:rPr>
        <w:t>邮编：</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bCs/>
          <w:color w:val="auto"/>
          <w:sz w:val="24"/>
          <w:highlight w:val="none"/>
        </w:rPr>
      </w:pPr>
      <w:r>
        <w:rPr>
          <w:rFonts w:hint="eastAsia" w:ascii="宋体" w:hAnsi="宋体" w:cs="仿宋"/>
          <w:bCs/>
          <w:color w:val="auto"/>
          <w:sz w:val="24"/>
          <w:highlight w:val="none"/>
        </w:rPr>
        <w:t>二、质疑项目基本情况</w:t>
      </w:r>
    </w:p>
    <w:p>
      <w:pPr>
        <w:adjustRightInd w:val="0"/>
        <w:snapToGrid w:val="0"/>
        <w:spacing w:line="360" w:lineRule="auto"/>
        <w:rPr>
          <w:rFonts w:ascii="宋体" w:hAnsi="宋体" w:cs="仿宋"/>
          <w:color w:val="auto"/>
          <w:sz w:val="24"/>
          <w:highlight w:val="none"/>
        </w:rPr>
      </w:pPr>
      <w:r>
        <w:rPr>
          <w:rFonts w:hint="eastAsia" w:ascii="宋体" w:hAnsi="宋体" w:cs="仿宋"/>
          <w:color w:val="auto"/>
          <w:sz w:val="24"/>
          <w:highlight w:val="none"/>
        </w:rPr>
        <w:t>质疑项目的名称：</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rPr>
      </w:pPr>
      <w:r>
        <w:rPr>
          <w:rFonts w:hint="eastAsia" w:ascii="宋体" w:hAnsi="宋体" w:cs="仿宋"/>
          <w:color w:val="auto"/>
          <w:sz w:val="24"/>
          <w:highlight w:val="none"/>
        </w:rPr>
        <w:t>质疑项目的编号：</w:t>
      </w:r>
      <w:r>
        <w:rPr>
          <w:rFonts w:hint="eastAsia" w:ascii="宋体" w:hAnsi="宋体" w:cs="仿宋"/>
          <w:color w:val="auto"/>
          <w:sz w:val="24"/>
          <w:highlight w:val="none"/>
          <w:u w:val="dotted"/>
        </w:rPr>
        <w:t xml:space="preserve">               </w:t>
      </w:r>
      <w:r>
        <w:rPr>
          <w:rFonts w:hint="eastAsia" w:ascii="宋体" w:hAnsi="宋体" w:cs="仿宋"/>
          <w:color w:val="auto"/>
          <w:sz w:val="24"/>
          <w:highlight w:val="none"/>
        </w:rPr>
        <w:t>包号：</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u w:val="dotted"/>
        </w:rPr>
      </w:pPr>
      <w:r>
        <w:rPr>
          <w:rFonts w:hint="eastAsia" w:ascii="宋体" w:hAnsi="宋体" w:cs="仿宋"/>
          <w:color w:val="auto"/>
          <w:sz w:val="24"/>
          <w:highlight w:val="none"/>
        </w:rPr>
        <w:t>采购人名称：</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rPr>
      </w:pPr>
      <w:r>
        <w:rPr>
          <w:rFonts w:hint="eastAsia" w:ascii="宋体" w:hAnsi="宋体" w:cs="仿宋"/>
          <w:color w:val="auto"/>
          <w:sz w:val="24"/>
          <w:highlight w:val="none"/>
        </w:rPr>
        <w:t>采购文件获取日期：</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bCs/>
          <w:color w:val="auto"/>
          <w:sz w:val="24"/>
          <w:highlight w:val="none"/>
        </w:rPr>
      </w:pPr>
      <w:r>
        <w:rPr>
          <w:rFonts w:hint="eastAsia" w:ascii="宋体" w:hAnsi="宋体" w:cs="仿宋"/>
          <w:bCs/>
          <w:color w:val="auto"/>
          <w:sz w:val="24"/>
          <w:highlight w:val="none"/>
        </w:rPr>
        <w:t>三、质疑事项具体内容</w:t>
      </w:r>
    </w:p>
    <w:p>
      <w:pPr>
        <w:adjustRightInd w:val="0"/>
        <w:snapToGrid w:val="0"/>
        <w:spacing w:line="360" w:lineRule="auto"/>
        <w:rPr>
          <w:rFonts w:ascii="宋体" w:hAnsi="宋体" w:cs="仿宋"/>
          <w:color w:val="auto"/>
          <w:sz w:val="24"/>
          <w:highlight w:val="none"/>
          <w:u w:val="dotted"/>
        </w:rPr>
      </w:pPr>
      <w:r>
        <w:rPr>
          <w:rFonts w:hint="eastAsia" w:ascii="宋体" w:hAnsi="宋体" w:cs="仿宋"/>
          <w:color w:val="auto"/>
          <w:sz w:val="24"/>
          <w:highlight w:val="none"/>
        </w:rPr>
        <w:t>质疑事项1：</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u w:val="dotted"/>
        </w:rPr>
      </w:pPr>
      <w:r>
        <w:rPr>
          <w:rFonts w:hint="eastAsia" w:ascii="宋体" w:hAnsi="宋体" w:cs="仿宋"/>
          <w:color w:val="auto"/>
          <w:sz w:val="24"/>
          <w:highlight w:val="none"/>
        </w:rPr>
        <w:t>事实依据：</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rPr>
      </w:pP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u w:val="dotted"/>
        </w:rPr>
      </w:pPr>
      <w:r>
        <w:rPr>
          <w:rFonts w:hint="eastAsia" w:ascii="宋体" w:hAnsi="宋体" w:cs="仿宋"/>
          <w:color w:val="auto"/>
          <w:sz w:val="24"/>
          <w:highlight w:val="none"/>
        </w:rPr>
        <w:t>法律依据：</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u w:val="dotted"/>
        </w:rPr>
      </w:pP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u w:val="dotted"/>
        </w:rPr>
      </w:pPr>
      <w:r>
        <w:rPr>
          <w:rFonts w:hint="eastAsia" w:ascii="宋体" w:hAnsi="宋体" w:cs="仿宋"/>
          <w:color w:val="auto"/>
          <w:sz w:val="24"/>
          <w:highlight w:val="none"/>
        </w:rPr>
        <w:t>质疑事项2</w:t>
      </w:r>
    </w:p>
    <w:p>
      <w:pPr>
        <w:adjustRightInd w:val="0"/>
        <w:snapToGrid w:val="0"/>
        <w:spacing w:line="360" w:lineRule="auto"/>
        <w:rPr>
          <w:rFonts w:ascii="宋体" w:hAnsi="宋体" w:cs="仿宋"/>
          <w:color w:val="auto"/>
          <w:sz w:val="24"/>
          <w:highlight w:val="none"/>
        </w:rPr>
      </w:pPr>
      <w:r>
        <w:rPr>
          <w:rFonts w:hint="eastAsia" w:ascii="宋体" w:hAnsi="宋体" w:cs="仿宋"/>
          <w:color w:val="auto"/>
          <w:sz w:val="24"/>
          <w:highlight w:val="none"/>
        </w:rPr>
        <w:t>……</w:t>
      </w:r>
    </w:p>
    <w:p>
      <w:pPr>
        <w:adjustRightInd w:val="0"/>
        <w:snapToGrid w:val="0"/>
        <w:spacing w:line="360" w:lineRule="auto"/>
        <w:rPr>
          <w:rFonts w:ascii="宋体" w:hAnsi="宋体" w:cs="仿宋"/>
          <w:bCs/>
          <w:color w:val="auto"/>
          <w:sz w:val="24"/>
          <w:highlight w:val="none"/>
        </w:rPr>
      </w:pPr>
      <w:r>
        <w:rPr>
          <w:rFonts w:hint="eastAsia" w:ascii="宋体" w:hAnsi="宋体" w:cs="仿宋"/>
          <w:bCs/>
          <w:color w:val="auto"/>
          <w:sz w:val="24"/>
          <w:highlight w:val="none"/>
        </w:rPr>
        <w:t>四、与质疑事项相关的质疑请求</w:t>
      </w:r>
    </w:p>
    <w:p>
      <w:pPr>
        <w:adjustRightInd w:val="0"/>
        <w:snapToGrid w:val="0"/>
        <w:spacing w:line="360" w:lineRule="auto"/>
        <w:rPr>
          <w:rFonts w:ascii="宋体" w:hAnsi="宋体" w:cs="仿宋"/>
          <w:color w:val="auto"/>
          <w:sz w:val="24"/>
          <w:highlight w:val="none"/>
          <w:u w:val="dotted"/>
        </w:rPr>
      </w:pPr>
      <w:r>
        <w:rPr>
          <w:rFonts w:hint="eastAsia" w:ascii="宋体" w:hAnsi="宋体" w:cs="仿宋"/>
          <w:color w:val="auto"/>
          <w:sz w:val="24"/>
          <w:highlight w:val="none"/>
        </w:rPr>
        <w:t>请求：</w:t>
      </w:r>
      <w:r>
        <w:rPr>
          <w:rFonts w:hint="eastAsia" w:ascii="宋体" w:hAnsi="宋体" w:cs="仿宋"/>
          <w:color w:val="auto"/>
          <w:sz w:val="24"/>
          <w:highlight w:val="none"/>
          <w:u w:val="dotted"/>
        </w:rPr>
        <w:t xml:space="preserve">                                               </w:t>
      </w:r>
    </w:p>
    <w:p>
      <w:pPr>
        <w:rPr>
          <w:rFonts w:ascii="宋体" w:hAnsi="宋体"/>
          <w:color w:val="auto"/>
          <w:sz w:val="24"/>
          <w:highlight w:val="none"/>
        </w:rPr>
      </w:pPr>
    </w:p>
    <w:p>
      <w:pPr>
        <w:rPr>
          <w:rFonts w:ascii="宋体" w:hAnsi="宋体"/>
          <w:color w:val="auto"/>
          <w:sz w:val="24"/>
          <w:highlight w:val="none"/>
        </w:rPr>
      </w:pPr>
      <w:r>
        <w:rPr>
          <w:rFonts w:hint="eastAsia" w:ascii="宋体" w:hAnsi="宋体"/>
          <w:color w:val="auto"/>
          <w:sz w:val="24"/>
          <w:highlight w:val="none"/>
        </w:rPr>
        <w:t xml:space="preserve">签字(签章)：                   公章：                      </w:t>
      </w:r>
    </w:p>
    <w:p>
      <w:pPr>
        <w:rPr>
          <w:rFonts w:ascii="宋体" w:hAnsi="宋体"/>
          <w:color w:val="auto"/>
          <w:sz w:val="24"/>
          <w:highlight w:val="none"/>
        </w:rPr>
      </w:pPr>
    </w:p>
    <w:p>
      <w:pPr>
        <w:rPr>
          <w:rFonts w:ascii="宋体" w:hAnsi="宋体"/>
          <w:color w:val="auto"/>
          <w:sz w:val="24"/>
          <w:highlight w:val="none"/>
        </w:rPr>
      </w:pPr>
      <w:r>
        <w:rPr>
          <w:rFonts w:hint="eastAsia" w:ascii="宋体" w:hAnsi="宋体"/>
          <w:color w:val="auto"/>
          <w:sz w:val="24"/>
          <w:highlight w:val="none"/>
        </w:rPr>
        <w:t xml:space="preserve">日期：    </w:t>
      </w:r>
    </w:p>
    <w:p>
      <w:pPr>
        <w:adjustRightInd w:val="0"/>
        <w:snapToGrid w:val="0"/>
        <w:spacing w:line="360" w:lineRule="auto"/>
        <w:rPr>
          <w:rFonts w:ascii="宋体" w:hAnsi="宋体" w:cs="仿宋"/>
          <w:color w:val="auto"/>
          <w:sz w:val="24"/>
          <w:highlight w:val="none"/>
        </w:rPr>
      </w:pPr>
    </w:p>
    <w:p>
      <w:pPr>
        <w:adjustRightInd w:val="0"/>
        <w:snapToGrid w:val="0"/>
        <w:spacing w:line="360" w:lineRule="auto"/>
        <w:rPr>
          <w:rFonts w:ascii="宋体" w:hAnsi="宋体" w:cs="仿宋"/>
          <w:color w:val="auto"/>
          <w:sz w:val="24"/>
          <w:highlight w:val="none"/>
        </w:rPr>
      </w:pPr>
    </w:p>
    <w:p>
      <w:pPr>
        <w:adjustRightInd w:val="0"/>
        <w:snapToGrid w:val="0"/>
        <w:spacing w:line="360" w:lineRule="auto"/>
        <w:rPr>
          <w:rFonts w:ascii="宋体" w:hAnsi="宋体" w:cs="仿宋"/>
          <w:color w:val="auto"/>
          <w:sz w:val="24"/>
          <w:highlight w:val="none"/>
        </w:rPr>
      </w:pPr>
    </w:p>
    <w:p>
      <w:pPr>
        <w:spacing w:line="360" w:lineRule="auto"/>
        <w:rPr>
          <w:rFonts w:ascii="宋体" w:hAnsi="宋体"/>
          <w:b/>
          <w:color w:val="auto"/>
          <w:sz w:val="24"/>
          <w:highlight w:val="none"/>
        </w:rPr>
      </w:pPr>
      <w:r>
        <w:rPr>
          <w:rFonts w:hint="eastAsia" w:ascii="宋体" w:hAnsi="宋体"/>
          <w:b/>
          <w:color w:val="auto"/>
          <w:sz w:val="24"/>
          <w:highlight w:val="none"/>
        </w:rPr>
        <w:t>质疑函制作说明：</w:t>
      </w:r>
    </w:p>
    <w:p>
      <w:pPr>
        <w:widowControl/>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1.供应商提出质疑时，应提交质疑函和必要的证明材料。</w:t>
      </w:r>
    </w:p>
    <w:p>
      <w:pPr>
        <w:widowControl/>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2.质疑供应商若委托代理人进行质疑的，质疑函应按要求列明“授权代表”的有关内容，并在附件中提交由质疑</w:t>
      </w:r>
      <w:r>
        <w:rPr>
          <w:rFonts w:hint="eastAsia" w:ascii="宋体" w:hAnsi="宋体" w:cs="宋体"/>
          <w:color w:val="auto"/>
          <w:kern w:val="0"/>
          <w:szCs w:val="21"/>
          <w:highlight w:val="none"/>
        </w:rPr>
        <w:t>供应商签署的授权委托书。授权委托书应载明代理人的姓名或者名称、代理事项、具体权限、期限和相关事项。</w:t>
      </w:r>
    </w:p>
    <w:p>
      <w:pPr>
        <w:widowControl/>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3.质疑供应商若对项目的某一分包进行质疑，质疑函中应列明具体分包号。</w:t>
      </w:r>
    </w:p>
    <w:p>
      <w:pPr>
        <w:widowControl/>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4.质疑函的质疑事项应具体、明确，并有必要的事实依据和法律依据。</w:t>
      </w:r>
    </w:p>
    <w:p>
      <w:pPr>
        <w:widowControl/>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5.质疑函的质疑请求应与质疑事项相关。</w:t>
      </w:r>
    </w:p>
    <w:p>
      <w:pPr>
        <w:widowControl/>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6.质疑供应商为自然人的，质疑函应由本人签字；质疑供应商为法人或者其他组织的，</w:t>
      </w:r>
      <w:r>
        <w:rPr>
          <w:rFonts w:ascii="宋体" w:hAnsi="宋体" w:cs="宋体"/>
          <w:color w:val="auto"/>
          <w:kern w:val="0"/>
          <w:szCs w:val="21"/>
          <w:highlight w:val="none"/>
        </w:rPr>
        <w:t>质疑函应当</w:t>
      </w:r>
      <w:r>
        <w:rPr>
          <w:rFonts w:hint="eastAsia" w:ascii="宋体" w:hAnsi="宋体" w:cs="宋体"/>
          <w:color w:val="auto"/>
          <w:kern w:val="0"/>
          <w:szCs w:val="21"/>
          <w:highlight w:val="none"/>
        </w:rPr>
        <w:t>由</w:t>
      </w:r>
      <w:r>
        <w:rPr>
          <w:rFonts w:ascii="宋体" w:hAnsi="宋体" w:cs="宋体"/>
          <w:color w:val="auto"/>
          <w:kern w:val="0"/>
          <w:szCs w:val="21"/>
          <w:highlight w:val="none"/>
        </w:rPr>
        <w:t>质疑</w:t>
      </w:r>
      <w:r>
        <w:rPr>
          <w:rFonts w:hint="eastAsia" w:ascii="宋体" w:hAnsi="宋体" w:cs="宋体"/>
          <w:color w:val="auto"/>
          <w:kern w:val="0"/>
          <w:szCs w:val="21"/>
          <w:highlight w:val="none"/>
        </w:rPr>
        <w:t>投标人的</w:t>
      </w:r>
      <w:r>
        <w:rPr>
          <w:rFonts w:ascii="宋体" w:hAnsi="宋体" w:cs="宋体"/>
          <w:color w:val="auto"/>
          <w:kern w:val="0"/>
          <w:szCs w:val="21"/>
          <w:highlight w:val="none"/>
        </w:rPr>
        <w:t>法定代表人（负责人）或主要负责人签字并加盖</w:t>
      </w:r>
      <w:r>
        <w:rPr>
          <w:rFonts w:hint="eastAsia" w:ascii="宋体" w:hAnsi="宋体" w:cs="宋体"/>
          <w:color w:val="auto"/>
          <w:kern w:val="0"/>
          <w:szCs w:val="21"/>
          <w:highlight w:val="none"/>
        </w:rPr>
        <w:t>单位</w:t>
      </w:r>
      <w:r>
        <w:rPr>
          <w:rFonts w:ascii="宋体" w:hAnsi="宋体" w:cs="宋体"/>
          <w:color w:val="auto"/>
          <w:kern w:val="0"/>
          <w:szCs w:val="21"/>
          <w:highlight w:val="none"/>
        </w:rPr>
        <w:t>公章</w:t>
      </w:r>
      <w:r>
        <w:rPr>
          <w:rFonts w:hint="eastAsia" w:ascii="宋体" w:hAnsi="宋体" w:cs="宋体"/>
          <w:color w:val="auto"/>
          <w:kern w:val="0"/>
          <w:szCs w:val="21"/>
          <w:highlight w:val="none"/>
        </w:rPr>
        <w:t>，留有联系人及联系电话并提供营业执照复印件、法定代表人（负责人）证明书、授权书、法定代表人（负责人）被授权人身份证复印件，并与代理采购机构工作人员做好确认工作，未被确认的质疑将作为无效质疑，</w:t>
      </w:r>
      <w:r>
        <w:rPr>
          <w:rFonts w:ascii="宋体" w:hAnsi="宋体" w:cs="宋体"/>
          <w:color w:val="auto"/>
          <w:kern w:val="0"/>
          <w:szCs w:val="21"/>
          <w:highlight w:val="none"/>
        </w:rPr>
        <w:t>采购人或</w:t>
      </w:r>
      <w:r>
        <w:rPr>
          <w:rFonts w:hint="eastAsia" w:ascii="宋体" w:hAnsi="宋体" w:cs="宋体"/>
          <w:color w:val="auto"/>
          <w:kern w:val="0"/>
          <w:szCs w:val="21"/>
          <w:highlight w:val="none"/>
        </w:rPr>
        <w:t>代理采购机构可不予作答。</w:t>
      </w:r>
    </w:p>
    <w:p>
      <w:pPr>
        <w:widowControl/>
        <w:snapToGrid w:val="0"/>
        <w:spacing w:line="360" w:lineRule="auto"/>
        <w:ind w:right="960"/>
        <w:rPr>
          <w:rFonts w:ascii="宋体" w:hAnsi="宋体"/>
          <w:color w:val="auto"/>
          <w:sz w:val="24"/>
          <w:highlight w:val="none"/>
        </w:rPr>
      </w:pPr>
    </w:p>
    <w:p>
      <w:pPr>
        <w:spacing w:line="360" w:lineRule="auto"/>
        <w:jc w:val="left"/>
        <w:rPr>
          <w:rFonts w:ascii="仿宋_GB2312" w:hAnsi="仿宋" w:eastAsia="仿宋_GB2312"/>
          <w:color w:val="auto"/>
          <w:sz w:val="24"/>
          <w:highlight w:val="none"/>
        </w:rPr>
      </w:pPr>
    </w:p>
    <w:p>
      <w:pPr>
        <w:rPr>
          <w:rFonts w:ascii="宋体" w:hAnsi="宋体"/>
          <w:b/>
          <w:color w:val="auto"/>
          <w:szCs w:val="21"/>
          <w:highlight w:val="none"/>
        </w:rPr>
      </w:pPr>
    </w:p>
    <w:bookmarkEnd w:id="544"/>
    <w:p>
      <w:pPr>
        <w:spacing w:line="360" w:lineRule="auto"/>
        <w:rPr>
          <w:rFonts w:ascii="宋体" w:hAnsi="宋体"/>
          <w:b/>
          <w:color w:val="auto"/>
          <w:szCs w:val="21"/>
          <w:highlight w:val="none"/>
        </w:rPr>
      </w:pPr>
    </w:p>
    <w:sectPr>
      <w:headerReference r:id="rId16" w:type="first"/>
      <w:footerReference r:id="rId19" w:type="first"/>
      <w:headerReference r:id="rId14" w:type="default"/>
      <w:footerReference r:id="rId17" w:type="default"/>
      <w:headerReference r:id="rId15" w:type="even"/>
      <w:footerReference r:id="rId18" w:type="even"/>
      <w:pgSz w:w="11906" w:h="16838"/>
      <w:pgMar w:top="1418" w:right="1588" w:bottom="1418" w:left="1800" w:header="851" w:footer="851"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5</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45</w:t>
    </w:r>
    <w:r>
      <w:rPr>
        <w:kern w:val="0"/>
        <w:szCs w:val="21"/>
      </w:rPr>
      <w:fldChar w:fldCharType="end"/>
    </w:r>
    <w:r>
      <w:rPr>
        <w:rFonts w:hint="eastAsia"/>
        <w:kern w:val="0"/>
        <w:szCs w:val="21"/>
      </w:rPr>
      <w:t>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framePr w:wrap="around" w:vAnchor="text" w:hAnchor="margin" w:xAlign="center" w:y="1"/>
      <w:rPr>
        <w:rStyle w:val="40"/>
      </w:rPr>
    </w:pPr>
    <w:r>
      <w:fldChar w:fldCharType="begin"/>
    </w:r>
    <w:r>
      <w:rPr>
        <w:rStyle w:val="40"/>
      </w:rPr>
      <w:instrText xml:space="preserve">PAGE  </w:instrText>
    </w:r>
    <w:r>
      <w:fldChar w:fldCharType="end"/>
    </w:r>
  </w:p>
  <w:p>
    <w:pPr>
      <w:pStyle w:val="22"/>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29</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29</w:t>
    </w:r>
    <w:r>
      <w:rPr>
        <w:kern w:val="0"/>
        <w:szCs w:val="21"/>
      </w:rPr>
      <w:fldChar w:fldCharType="end"/>
    </w:r>
    <w:r>
      <w:rPr>
        <w:rFonts w:hint="eastAsia"/>
        <w:kern w:val="0"/>
        <w:szCs w:val="21"/>
      </w:rPr>
      <w:t>页</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33</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33</w:t>
    </w:r>
    <w:r>
      <w:rPr>
        <w:kern w:val="0"/>
        <w:szCs w:val="21"/>
      </w:rPr>
      <w:fldChar w:fldCharType="end"/>
    </w:r>
    <w:r>
      <w:rPr>
        <w:rFonts w:hint="eastAsia"/>
        <w:kern w:val="0"/>
        <w:szCs w:val="21"/>
      </w:rPr>
      <w:t>页</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ind w:right="360"/>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38</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38</w:t>
    </w:r>
    <w:r>
      <w:rPr>
        <w:kern w:val="0"/>
        <w:szCs w:val="21"/>
      </w:rPr>
      <w:fldChar w:fldCharType="end"/>
    </w:r>
    <w:r>
      <w:rPr>
        <w:rFonts w:hint="eastAsia"/>
        <w:kern w:val="0"/>
        <w:szCs w:val="21"/>
      </w:rPr>
      <w:t>页</w:t>
    </w:r>
    <w:r>
      <w:rPr>
        <w:kern w:val="0"/>
        <w:sz w:val="20"/>
        <w:szCs w:val="21"/>
      </w:rPr>
      <w:pict>
        <v:shape id="文本框 15" o:spid="_x0000_s2050" o:spt="202" type="#_x0000_t202" style="position:absolute;left:0pt;margin-left:432pt;margin-top:-4.2pt;height:23.4pt;width:90pt;z-index:251662336;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">
          <v:path/>
          <v:fill on="f" focussize="0,0"/>
          <v:stroke on="f" joinstyle="miter"/>
          <v:imagedata o:title=""/>
          <o:lock v:ext="edit"/>
          <v:textbox>
            <w:txbxContent>
              <w:p>
                <w:pPr>
                  <w:rPr>
                    <w:b/>
                    <w:bCs/>
                    <w:color w:val="FFFFFF"/>
                  </w:rPr>
                </w:pPr>
                <w:r>
                  <w:rPr>
                    <w:rFonts w:hint="eastAsia"/>
                    <w:b/>
                    <w:bCs/>
                    <w:color w:val="FFFFFF"/>
                    <w:kern w:val="0"/>
                    <w:szCs w:val="21"/>
                  </w:rPr>
                  <w:t>第</w:t>
                </w:r>
                <w:r>
                  <w:rPr>
                    <w:b/>
                    <w:bCs/>
                    <w:color w:val="FFFFFF"/>
                    <w:kern w:val="0"/>
                    <w:szCs w:val="21"/>
                  </w:rPr>
                  <w:fldChar w:fldCharType="begin"/>
                </w:r>
                <w:r>
                  <w:rPr>
                    <w:b/>
                    <w:bCs/>
                    <w:color w:val="FFFFFF"/>
                    <w:kern w:val="0"/>
                    <w:szCs w:val="21"/>
                  </w:rPr>
                  <w:instrText xml:space="preserve"> PAGE </w:instrText>
                </w:r>
                <w:r>
                  <w:rPr>
                    <w:b/>
                    <w:bCs/>
                    <w:color w:val="FFFFFF"/>
                    <w:kern w:val="0"/>
                    <w:szCs w:val="21"/>
                  </w:rPr>
                  <w:fldChar w:fldCharType="separate"/>
                </w:r>
                <w:r>
                  <w:rPr>
                    <w:b/>
                    <w:bCs/>
                    <w:color w:val="FFFFFF"/>
                    <w:kern w:val="0"/>
                    <w:szCs w:val="21"/>
                  </w:rPr>
                  <w:t>38</w:t>
                </w:r>
                <w:r>
                  <w:rPr>
                    <w:b/>
                    <w:bCs/>
                    <w:color w:val="FFFFFF"/>
                    <w:kern w:val="0"/>
                    <w:szCs w:val="21"/>
                  </w:rPr>
                  <w:fldChar w:fldCharType="end"/>
                </w:r>
                <w:r>
                  <w:rPr>
                    <w:rFonts w:hint="eastAsia"/>
                    <w:b/>
                    <w:bCs/>
                    <w:color w:val="FFFFFF"/>
                    <w:kern w:val="0"/>
                    <w:szCs w:val="21"/>
                  </w:rPr>
                  <w:t>页</w:t>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ind w:right="360"/>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45</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45</w:t>
    </w:r>
    <w:r>
      <w:rPr>
        <w:kern w:val="0"/>
        <w:szCs w:val="21"/>
      </w:rPr>
      <w:fldChar w:fldCharType="end"/>
    </w:r>
    <w:r>
      <w:rPr>
        <w:rFonts w:hint="eastAsia"/>
        <w:kern w:val="0"/>
        <w:szCs w:val="21"/>
      </w:rPr>
      <w:t>页</w:t>
    </w:r>
    <w:r>
      <w:rPr>
        <w:kern w:val="0"/>
        <w:sz w:val="20"/>
        <w:szCs w:val="21"/>
      </w:rPr>
      <w:pict>
        <v:shape id="文本框 13" o:spid="_x0000_s2049" o:spt="202" type="#_x0000_t202" style="position:absolute;left:0pt;margin-left:432pt;margin-top:-4.2pt;height:23.4pt;width:90pt;z-index:251661312;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">
          <v:path/>
          <v:fill on="f" focussize="0,0"/>
          <v:stroke on="f" joinstyle="miter"/>
          <v:imagedata o:title=""/>
          <o:lock v:ext="edit"/>
          <v:textbox>
            <w:txbxContent>
              <w:p>
                <w:pPr>
                  <w:rPr>
                    <w:b/>
                    <w:bCs/>
                    <w:color w:val="FFFFFF"/>
                  </w:rPr>
                </w:pPr>
                <w:r>
                  <w:rPr>
                    <w:rFonts w:hint="eastAsia"/>
                    <w:b/>
                    <w:bCs/>
                    <w:color w:val="FFFFFF"/>
                    <w:kern w:val="0"/>
                    <w:szCs w:val="21"/>
                  </w:rPr>
                  <w:t>第</w:t>
                </w:r>
                <w:r>
                  <w:rPr>
                    <w:b/>
                    <w:bCs/>
                    <w:color w:val="FFFFFF"/>
                    <w:kern w:val="0"/>
                    <w:szCs w:val="21"/>
                  </w:rPr>
                  <w:fldChar w:fldCharType="begin"/>
                </w:r>
                <w:r>
                  <w:rPr>
                    <w:b/>
                    <w:bCs/>
                    <w:color w:val="FFFFFF"/>
                    <w:kern w:val="0"/>
                    <w:szCs w:val="21"/>
                  </w:rPr>
                  <w:instrText xml:space="preserve"> PAGE </w:instrText>
                </w:r>
                <w:r>
                  <w:rPr>
                    <w:b/>
                    <w:bCs/>
                    <w:color w:val="FFFFFF"/>
                    <w:kern w:val="0"/>
                    <w:szCs w:val="21"/>
                  </w:rPr>
                  <w:fldChar w:fldCharType="separate"/>
                </w:r>
                <w:r>
                  <w:rPr>
                    <w:b/>
                    <w:bCs/>
                    <w:color w:val="FFFFFF"/>
                    <w:kern w:val="0"/>
                    <w:szCs w:val="21"/>
                  </w:rPr>
                  <w:t>45</w:t>
                </w:r>
                <w:r>
                  <w:rPr>
                    <w:b/>
                    <w:bCs/>
                    <w:color w:val="FFFFFF"/>
                    <w:kern w:val="0"/>
                    <w:szCs w:val="21"/>
                  </w:rPr>
                  <w:fldChar w:fldCharType="end"/>
                </w:r>
                <w:r>
                  <w:rPr>
                    <w:rFonts w:hint="eastAsia"/>
                    <w:b/>
                    <w:bCs/>
                    <w:color w:val="FFFFFF"/>
                    <w:kern w:val="0"/>
                    <w:szCs w:val="21"/>
                  </w:rPr>
                  <w:t>页</w:t>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framePr w:wrap="around" w:vAnchor="text" w:hAnchor="margin" w:xAlign="center" w:y="1"/>
      <w:rPr>
        <w:rStyle w:val="40"/>
      </w:rPr>
    </w:pPr>
    <w:r>
      <w:fldChar w:fldCharType="begin"/>
    </w:r>
    <w:r>
      <w:rPr>
        <w:rStyle w:val="40"/>
      </w:rPr>
      <w:instrText xml:space="preserve">PAGE  </w:instrText>
    </w:r>
    <w:r>
      <w:fldChar w:fldCharType="end"/>
    </w:r>
  </w:p>
  <w:p>
    <w:pPr>
      <w:pStyle w:val="22"/>
      <w:ind w:right="360"/>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39</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39</w:t>
    </w:r>
    <w:r>
      <w:rPr>
        <w:kern w:val="0"/>
        <w:szCs w:val="21"/>
      </w:rPr>
      <w:fldChar w:fldCharType="end"/>
    </w:r>
    <w:r>
      <w:rPr>
        <w:rFonts w:hint="eastAsia"/>
        <w:kern w:val="0"/>
        <w:szCs w:val="21"/>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Bdr>
        <w:bottom w:val="none" w:color="auto" w:sz="0" w:space="1"/>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F055827"/>
    <w:multiLevelType w:val="multilevel"/>
    <w:tmpl w:val="0F055827"/>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10FB16B7"/>
    <w:multiLevelType w:val="multilevel"/>
    <w:tmpl w:val="10FB16B7"/>
    <w:lvl w:ilvl="0" w:tentative="0">
      <w:start w:val="1"/>
      <w:numFmt w:val="upperRoman"/>
      <w:pStyle w:val="3"/>
      <w:lvlText w:val="第 %1 条"/>
      <w:lvlJc w:val="left"/>
      <w:pPr>
        <w:tabs>
          <w:tab w:val="left" w:pos="1440"/>
        </w:tabs>
        <w:ind w:left="0" w:firstLine="0"/>
      </w:pPr>
    </w:lvl>
    <w:lvl w:ilvl="1" w:tentative="0">
      <w:start w:val="1"/>
      <w:numFmt w:val="decimalZero"/>
      <w:pStyle w:val="4"/>
      <w:isLgl/>
      <w:lvlText w:val="节 %1.%2"/>
      <w:lvlJc w:val="left"/>
      <w:pPr>
        <w:tabs>
          <w:tab w:val="left" w:pos="720"/>
        </w:tabs>
        <w:ind w:left="0" w:firstLine="0"/>
      </w:pPr>
      <w:rPr>
        <w:lang w:val="en-US"/>
      </w:rPr>
    </w:lvl>
    <w:lvl w:ilvl="2" w:tentative="0">
      <w:start w:val="1"/>
      <w:numFmt w:val="lowerLetter"/>
      <w:lvlText w:val="(%3)"/>
      <w:lvlJc w:val="left"/>
      <w:pPr>
        <w:tabs>
          <w:tab w:val="left" w:pos="720"/>
        </w:tabs>
        <w:ind w:left="720" w:hanging="432"/>
      </w:pPr>
    </w:lvl>
    <w:lvl w:ilvl="3" w:tentative="0">
      <w:start w:val="1"/>
      <w:numFmt w:val="lowerRoman"/>
      <w:lvlText w:val="(%4)"/>
      <w:lvlJc w:val="right"/>
      <w:pPr>
        <w:tabs>
          <w:tab w:val="left" w:pos="864"/>
        </w:tabs>
        <w:ind w:left="864" w:hanging="144"/>
      </w:pPr>
    </w:lvl>
    <w:lvl w:ilvl="4" w:tentative="0">
      <w:start w:val="1"/>
      <w:numFmt w:val="decimal"/>
      <w:lvlText w:val="%5)"/>
      <w:lvlJc w:val="left"/>
      <w:pPr>
        <w:tabs>
          <w:tab w:val="left" w:pos="1008"/>
        </w:tabs>
        <w:ind w:left="1008" w:hanging="432"/>
      </w:pPr>
    </w:lvl>
    <w:lvl w:ilvl="5" w:tentative="0">
      <w:start w:val="1"/>
      <w:numFmt w:val="lowerLetter"/>
      <w:lvlText w:val="%6)"/>
      <w:lvlJc w:val="left"/>
      <w:pPr>
        <w:tabs>
          <w:tab w:val="left" w:pos="1152"/>
        </w:tabs>
        <w:ind w:left="1152" w:hanging="432"/>
      </w:pPr>
    </w:lvl>
    <w:lvl w:ilvl="6" w:tentative="0">
      <w:start w:val="1"/>
      <w:numFmt w:val="lowerRoman"/>
      <w:lvlText w:val="%7)"/>
      <w:lvlJc w:val="right"/>
      <w:pPr>
        <w:tabs>
          <w:tab w:val="left" w:pos="1296"/>
        </w:tabs>
        <w:ind w:left="1296" w:hanging="288"/>
      </w:pPr>
    </w:lvl>
    <w:lvl w:ilvl="7" w:tentative="0">
      <w:start w:val="1"/>
      <w:numFmt w:val="lowerLetter"/>
      <w:lvlText w:val="%8."/>
      <w:lvlJc w:val="left"/>
      <w:pPr>
        <w:tabs>
          <w:tab w:val="left" w:pos="1440"/>
        </w:tabs>
        <w:ind w:left="1440" w:hanging="432"/>
      </w:pPr>
    </w:lvl>
    <w:lvl w:ilvl="8" w:tentative="0">
      <w:start w:val="1"/>
      <w:numFmt w:val="lowerRoman"/>
      <w:lvlText w:val="%9."/>
      <w:lvlJc w:val="right"/>
      <w:pPr>
        <w:tabs>
          <w:tab w:val="left" w:pos="1584"/>
        </w:tabs>
        <w:ind w:left="1584" w:hanging="144"/>
      </w:pPr>
    </w:lvl>
  </w:abstractNum>
  <w:abstractNum w:abstractNumId="2">
    <w:nsid w:val="17025B02"/>
    <w:multiLevelType w:val="multilevel"/>
    <w:tmpl w:val="17025B02"/>
    <w:lvl w:ilvl="0" w:tentative="0">
      <w:start w:val="1"/>
      <w:numFmt w:val="decimal"/>
      <w:lvlText w:val="%1."/>
      <w:lvlJc w:val="left"/>
      <w:pPr>
        <w:tabs>
          <w:tab w:val="left" w:pos="663"/>
        </w:tabs>
        <w:ind w:left="663" w:hanging="420"/>
      </w:pPr>
    </w:lvl>
    <w:lvl w:ilvl="1" w:tentative="0">
      <w:start w:val="0"/>
      <w:numFmt w:val="none"/>
      <w:lvlText w:val=""/>
      <w:lvlJc w:val="left"/>
      <w:pPr>
        <w:tabs>
          <w:tab w:val="left" w:pos="360"/>
        </w:tabs>
      </w:pPr>
    </w:lvl>
    <w:lvl w:ilvl="2" w:tentative="0">
      <w:start w:val="0"/>
      <w:numFmt w:val="none"/>
      <w:lvlText w:val=""/>
      <w:lvlJc w:val="left"/>
      <w:pPr>
        <w:tabs>
          <w:tab w:val="left" w:pos="360"/>
        </w:tabs>
      </w:pPr>
    </w:lvl>
    <w:lvl w:ilvl="3" w:tentative="0">
      <w:start w:val="0"/>
      <w:numFmt w:val="none"/>
      <w:lvlText w:val=""/>
      <w:lvlJc w:val="left"/>
      <w:pPr>
        <w:tabs>
          <w:tab w:val="left" w:pos="360"/>
        </w:tabs>
      </w:pPr>
    </w:lvl>
    <w:lvl w:ilvl="4" w:tentative="0">
      <w:start w:val="0"/>
      <w:numFmt w:val="none"/>
      <w:lvlText w:val=""/>
      <w:lvlJc w:val="left"/>
      <w:pPr>
        <w:tabs>
          <w:tab w:val="left" w:pos="360"/>
        </w:tabs>
      </w:pPr>
    </w:lvl>
    <w:lvl w:ilvl="5" w:tentative="0">
      <w:start w:val="0"/>
      <w:numFmt w:val="none"/>
      <w:lvlText w:val=""/>
      <w:lvlJc w:val="left"/>
      <w:pPr>
        <w:tabs>
          <w:tab w:val="left" w:pos="360"/>
        </w:tabs>
      </w:pPr>
    </w:lvl>
    <w:lvl w:ilvl="6" w:tentative="0">
      <w:start w:val="0"/>
      <w:numFmt w:val="none"/>
      <w:lvlText w:val=""/>
      <w:lvlJc w:val="left"/>
      <w:pPr>
        <w:tabs>
          <w:tab w:val="left" w:pos="360"/>
        </w:tabs>
      </w:pPr>
    </w:lvl>
    <w:lvl w:ilvl="7" w:tentative="0">
      <w:start w:val="0"/>
      <w:numFmt w:val="none"/>
      <w:lvlText w:val=""/>
      <w:lvlJc w:val="left"/>
      <w:pPr>
        <w:tabs>
          <w:tab w:val="left" w:pos="360"/>
        </w:tabs>
      </w:pPr>
    </w:lvl>
    <w:lvl w:ilvl="8" w:tentative="0">
      <w:start w:val="0"/>
      <w:numFmt w:val="none"/>
      <w:lvlText w:val=""/>
      <w:lvlJc w:val="left"/>
      <w:pPr>
        <w:tabs>
          <w:tab w:val="left" w:pos="360"/>
        </w:tabs>
      </w:pPr>
    </w:lvl>
  </w:abstractNum>
  <w:abstractNum w:abstractNumId="3">
    <w:nsid w:val="1CEE01CB"/>
    <w:multiLevelType w:val="multilevel"/>
    <w:tmpl w:val="1CEE01CB"/>
    <w:lvl w:ilvl="0" w:tentative="0">
      <w:start w:val="1"/>
      <w:numFmt w:val="decimal"/>
      <w:lvlText w:val="%1."/>
      <w:lvlJc w:val="left"/>
      <w:pPr>
        <w:tabs>
          <w:tab w:val="left" w:pos="360"/>
        </w:tabs>
        <w:ind w:left="360" w:hanging="360"/>
      </w:pPr>
      <w:rPr>
        <w:rFonts w:hint="eastAsia" w:cs="Times New Roman"/>
      </w:rPr>
    </w:lvl>
    <w:lvl w:ilvl="1" w:tentative="0">
      <w:start w:val="1"/>
      <w:numFmt w:val="lowerLetter"/>
      <w:lvlText w:val="%2)"/>
      <w:lvlJc w:val="left"/>
      <w:pPr>
        <w:tabs>
          <w:tab w:val="left" w:pos="843"/>
        </w:tabs>
        <w:ind w:left="843" w:hanging="420"/>
      </w:pPr>
    </w:lvl>
    <w:lvl w:ilvl="2" w:tentative="0">
      <w:start w:val="1"/>
      <w:numFmt w:val="decimal"/>
      <w:lvlText w:val="%3、"/>
      <w:lvlJc w:val="left"/>
      <w:pPr>
        <w:tabs>
          <w:tab w:val="left" w:pos="1203"/>
        </w:tabs>
        <w:ind w:left="1203" w:hanging="360"/>
      </w:pPr>
      <w:rPr>
        <w:rFonts w:hint="default" w:ascii="宋体" w:hAnsi="宋体"/>
        <w:b w:val="0"/>
      </w:rPr>
    </w:lvl>
    <w:lvl w:ilvl="3" w:tentative="0">
      <w:start w:val="1"/>
      <w:numFmt w:val="bullet"/>
      <w:lvlText w:val="◎"/>
      <w:lvlJc w:val="left"/>
      <w:pPr>
        <w:tabs>
          <w:tab w:val="left" w:pos="1623"/>
        </w:tabs>
        <w:ind w:left="1623" w:hanging="360"/>
      </w:pPr>
      <w:rPr>
        <w:rFonts w:hint="eastAsia" w:ascii="宋体" w:hAnsi="宋体" w:eastAsia="宋体" w:cs="Times New Roman"/>
      </w:rPr>
    </w:lvl>
    <w:lvl w:ilvl="4" w:tentative="0">
      <w:start w:val="1"/>
      <w:numFmt w:val="decimal"/>
      <w:lvlText w:val="（%5）"/>
      <w:lvlJc w:val="left"/>
      <w:pPr>
        <w:tabs>
          <w:tab w:val="left" w:pos="2403"/>
        </w:tabs>
        <w:ind w:left="2403" w:hanging="720"/>
      </w:pPr>
      <w:rPr>
        <w:rFonts w:hint="default"/>
      </w:rPr>
    </w:lvl>
    <w:lvl w:ilvl="5" w:tentative="0">
      <w:start w:val="1"/>
      <w:numFmt w:val="japaneseCounting"/>
      <w:lvlText w:val="%6、"/>
      <w:lvlJc w:val="left"/>
      <w:pPr>
        <w:tabs>
          <w:tab w:val="left" w:pos="2523"/>
        </w:tabs>
        <w:ind w:left="2523" w:hanging="420"/>
      </w:pPr>
      <w:rPr>
        <w:rFonts w:hint="default"/>
      </w:rPr>
    </w:lvl>
    <w:lvl w:ilvl="6" w:tentative="0">
      <w:start w:val="6"/>
      <w:numFmt w:val="japaneseCounting"/>
      <w:lvlText w:val="%7．"/>
      <w:lvlJc w:val="left"/>
      <w:pPr>
        <w:tabs>
          <w:tab w:val="left" w:pos="3243"/>
        </w:tabs>
        <w:ind w:left="3243" w:hanging="720"/>
      </w:pPr>
      <w:rPr>
        <w:rFonts w:hint="default"/>
      </w:rPr>
    </w:lvl>
    <w:lvl w:ilvl="7" w:tentative="0">
      <w:start w:val="1"/>
      <w:numFmt w:val="lowerLetter"/>
      <w:lvlText w:val="%8)"/>
      <w:lvlJc w:val="left"/>
      <w:pPr>
        <w:tabs>
          <w:tab w:val="left" w:pos="3363"/>
        </w:tabs>
        <w:ind w:left="3363" w:hanging="420"/>
      </w:pPr>
    </w:lvl>
    <w:lvl w:ilvl="8" w:tentative="0">
      <w:start w:val="1"/>
      <w:numFmt w:val="lowerRoman"/>
      <w:lvlText w:val="%9."/>
      <w:lvlJc w:val="right"/>
      <w:pPr>
        <w:tabs>
          <w:tab w:val="left" w:pos="3783"/>
        </w:tabs>
        <w:ind w:left="3783" w:hanging="420"/>
      </w:pPr>
    </w:lvl>
  </w:abstractNum>
  <w:abstractNum w:abstractNumId="4">
    <w:nsid w:val="21335760"/>
    <w:multiLevelType w:val="multilevel"/>
    <w:tmpl w:val="21335760"/>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259C12C9"/>
    <w:multiLevelType w:val="multilevel"/>
    <w:tmpl w:val="259C12C9"/>
    <w:lvl w:ilvl="0" w:tentative="0">
      <w:start w:val="1"/>
      <w:numFmt w:val="chineseCountingThousand"/>
      <w:lvlText w:val="%1、"/>
      <w:lvlJc w:val="left"/>
      <w:pPr>
        <w:ind w:left="420" w:hanging="420"/>
      </w:pPr>
      <w:rPr>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331A306D"/>
    <w:multiLevelType w:val="multilevel"/>
    <w:tmpl w:val="331A306D"/>
    <w:lvl w:ilvl="0" w:tentative="0">
      <w:start w:val="1"/>
      <w:numFmt w:val="decimal"/>
      <w:lvlText w:val="（%1）"/>
      <w:lvlJc w:val="left"/>
      <w:pPr>
        <w:tabs>
          <w:tab w:val="left" w:pos="1260"/>
        </w:tabs>
        <w:ind w:left="1260" w:hanging="720"/>
      </w:pPr>
      <w:rPr>
        <w:rFonts w:hint="eastAsia"/>
      </w:rPr>
    </w:lvl>
    <w:lvl w:ilvl="1" w:tentative="0">
      <w:start w:val="1"/>
      <w:numFmt w:val="decimal"/>
      <w:lvlText w:val="%2、"/>
      <w:lvlJc w:val="left"/>
      <w:pPr>
        <w:tabs>
          <w:tab w:val="left" w:pos="780"/>
        </w:tabs>
        <w:ind w:left="780" w:hanging="360"/>
      </w:pPr>
      <w:rPr>
        <w:rFonts w:hint="eastAsia"/>
      </w:rPr>
    </w:lvl>
    <w:lvl w:ilvl="2" w:tentative="0">
      <w:start w:val="1"/>
      <w:numFmt w:val="japaneseCounting"/>
      <w:lvlText w:val="第%3条"/>
      <w:lvlJc w:val="left"/>
      <w:pPr>
        <w:tabs>
          <w:tab w:val="left" w:pos="2550"/>
        </w:tabs>
        <w:ind w:left="2550" w:hanging="1710"/>
      </w:pPr>
      <w:rPr>
        <w:rFonts w:hint="eastAsia"/>
      </w:rPr>
    </w:lvl>
    <w:lvl w:ilvl="3" w:tentative="0">
      <w:start w:val="1"/>
      <w:numFmt w:val="decimal"/>
      <w:lvlText w:val="（%4）"/>
      <w:lvlJc w:val="left"/>
      <w:pPr>
        <w:tabs>
          <w:tab w:val="left" w:pos="2115"/>
        </w:tabs>
        <w:ind w:left="2115" w:hanging="855"/>
      </w:pPr>
      <w:rPr>
        <w:rFonts w:hint="eastAsia"/>
      </w:rPr>
    </w:lvl>
    <w:lvl w:ilvl="4" w:tentative="0">
      <w:start w:val="1"/>
      <w:numFmt w:val="decimalEnclosedCircle"/>
      <w:lvlText w:val="%5"/>
      <w:lvlJc w:val="left"/>
      <w:pPr>
        <w:tabs>
          <w:tab w:val="left" w:pos="2040"/>
        </w:tabs>
        <w:ind w:left="2040" w:hanging="360"/>
      </w:pPr>
      <w:rPr>
        <w:rFonts w:hint="eastAsia"/>
      </w:rPr>
    </w:lvl>
    <w:lvl w:ilvl="5" w:tentative="0">
      <w:start w:val="1"/>
      <w:numFmt w:val="decimal"/>
      <w:lvlText w:val="%6."/>
      <w:lvlJc w:val="left"/>
      <w:pPr>
        <w:tabs>
          <w:tab w:val="left" w:pos="2520"/>
        </w:tabs>
        <w:ind w:left="2520" w:hanging="420"/>
      </w:pPr>
      <w:rPr>
        <w:rFonts w:hint="eastAsia"/>
        <w:color w:val="auto"/>
      </w:rPr>
    </w:lvl>
    <w:lvl w:ilvl="6" w:tentative="0">
      <w:start w:val="1"/>
      <w:numFmt w:val="decimal"/>
      <w:lvlText w:val="%7）"/>
      <w:lvlJc w:val="left"/>
      <w:pPr>
        <w:tabs>
          <w:tab w:val="left" w:pos="4830"/>
        </w:tabs>
        <w:ind w:left="4830" w:hanging="2310"/>
      </w:pPr>
      <w:rPr>
        <w:rFonts w:hint="eastAsia"/>
      </w:rPr>
    </w:lvl>
    <w:lvl w:ilvl="7" w:tentative="0">
      <w:start w:val="1"/>
      <w:numFmt w:val="japaneseCounting"/>
      <w:lvlText w:val="第%8章"/>
      <w:lvlJc w:val="left"/>
      <w:pPr>
        <w:ind w:left="3660" w:hanging="720"/>
      </w:pPr>
      <w:rPr>
        <w:rFonts w:hint="default"/>
      </w:rPr>
    </w:lvl>
    <w:lvl w:ilvl="8" w:tentative="0">
      <w:start w:val="1"/>
      <w:numFmt w:val="lowerRoman"/>
      <w:lvlText w:val="%9."/>
      <w:lvlJc w:val="right"/>
      <w:pPr>
        <w:tabs>
          <w:tab w:val="left" w:pos="3780"/>
        </w:tabs>
        <w:ind w:left="3780" w:hanging="420"/>
      </w:pPr>
    </w:lvl>
  </w:abstractNum>
  <w:abstractNum w:abstractNumId="7">
    <w:nsid w:val="44B0667B"/>
    <w:multiLevelType w:val="multilevel"/>
    <w:tmpl w:val="44B0667B"/>
    <w:lvl w:ilvl="0" w:tentative="0">
      <w:start w:val="1"/>
      <w:numFmt w:val="decimal"/>
      <w:lvlText w:val="%1、"/>
      <w:lvlJc w:val="left"/>
      <w:pPr>
        <w:tabs>
          <w:tab w:val="left" w:pos="1203"/>
        </w:tabs>
        <w:ind w:left="1203" w:hanging="360"/>
      </w:pPr>
      <w:rPr>
        <w:rFonts w:hint="default" w:ascii="宋体" w:hAnsi="宋体"/>
        <w:b w:val="0"/>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487AFC62"/>
    <w:multiLevelType w:val="singleLevel"/>
    <w:tmpl w:val="487AFC62"/>
    <w:lvl w:ilvl="0" w:tentative="0">
      <w:start w:val="1"/>
      <w:numFmt w:val="chineseCounting"/>
      <w:suff w:val="space"/>
      <w:lvlText w:val="第%1章"/>
      <w:lvlJc w:val="left"/>
      <w:rPr>
        <w:rFonts w:hint="eastAsia"/>
      </w:rPr>
    </w:lvl>
  </w:abstractNum>
  <w:abstractNum w:abstractNumId="9">
    <w:nsid w:val="4A9457FD"/>
    <w:multiLevelType w:val="multilevel"/>
    <w:tmpl w:val="4A9457FD"/>
    <w:lvl w:ilvl="0" w:tentative="0">
      <w:start w:val="1"/>
      <w:numFmt w:val="japaneseCounting"/>
      <w:lvlText w:val="第%1章"/>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557073B5"/>
    <w:multiLevelType w:val="multilevel"/>
    <w:tmpl w:val="557073B5"/>
    <w:lvl w:ilvl="0" w:tentative="0">
      <w:start w:val="1"/>
      <w:numFmt w:val="chineseCountingThousand"/>
      <w:lvlText w:val="%1、"/>
      <w:lvlJc w:val="left"/>
      <w:pPr>
        <w:tabs>
          <w:tab w:val="left" w:pos="780"/>
        </w:tabs>
        <w:ind w:left="780" w:hanging="420"/>
      </w:pPr>
    </w:lvl>
    <w:lvl w:ilvl="1" w:tentative="0">
      <w:start w:val="1"/>
      <w:numFmt w:val="lowerLetter"/>
      <w:lvlText w:val="%2)"/>
      <w:lvlJc w:val="left"/>
      <w:pPr>
        <w:tabs>
          <w:tab w:val="left" w:pos="1157"/>
        </w:tabs>
        <w:ind w:left="1157" w:hanging="420"/>
      </w:pPr>
    </w:lvl>
    <w:lvl w:ilvl="2" w:tentative="0">
      <w:start w:val="1"/>
      <w:numFmt w:val="lowerRoman"/>
      <w:lvlText w:val="%3."/>
      <w:lvlJc w:val="right"/>
      <w:pPr>
        <w:tabs>
          <w:tab w:val="left" w:pos="1577"/>
        </w:tabs>
        <w:ind w:left="1577" w:hanging="420"/>
      </w:pPr>
    </w:lvl>
    <w:lvl w:ilvl="3" w:tentative="0">
      <w:start w:val="1"/>
      <w:numFmt w:val="decimal"/>
      <w:lvlText w:val="%4."/>
      <w:lvlJc w:val="left"/>
      <w:pPr>
        <w:tabs>
          <w:tab w:val="left" w:pos="1997"/>
        </w:tabs>
        <w:ind w:left="1997" w:hanging="420"/>
      </w:pPr>
    </w:lvl>
    <w:lvl w:ilvl="4" w:tentative="0">
      <w:start w:val="1"/>
      <w:numFmt w:val="lowerLetter"/>
      <w:lvlText w:val="%5)"/>
      <w:lvlJc w:val="left"/>
      <w:pPr>
        <w:tabs>
          <w:tab w:val="left" w:pos="2417"/>
        </w:tabs>
        <w:ind w:left="2417" w:hanging="420"/>
      </w:pPr>
    </w:lvl>
    <w:lvl w:ilvl="5" w:tentative="0">
      <w:start w:val="1"/>
      <w:numFmt w:val="lowerRoman"/>
      <w:lvlText w:val="%6."/>
      <w:lvlJc w:val="right"/>
      <w:pPr>
        <w:tabs>
          <w:tab w:val="left" w:pos="2837"/>
        </w:tabs>
        <w:ind w:left="2837" w:hanging="420"/>
      </w:pPr>
    </w:lvl>
    <w:lvl w:ilvl="6" w:tentative="0">
      <w:start w:val="1"/>
      <w:numFmt w:val="decimal"/>
      <w:lvlText w:val="%7."/>
      <w:lvlJc w:val="left"/>
      <w:pPr>
        <w:tabs>
          <w:tab w:val="left" w:pos="3257"/>
        </w:tabs>
        <w:ind w:left="3257" w:hanging="420"/>
      </w:pPr>
    </w:lvl>
    <w:lvl w:ilvl="7" w:tentative="0">
      <w:start w:val="1"/>
      <w:numFmt w:val="lowerLetter"/>
      <w:lvlText w:val="%8)"/>
      <w:lvlJc w:val="left"/>
      <w:pPr>
        <w:tabs>
          <w:tab w:val="left" w:pos="3677"/>
        </w:tabs>
        <w:ind w:left="3677" w:hanging="420"/>
      </w:pPr>
    </w:lvl>
    <w:lvl w:ilvl="8" w:tentative="0">
      <w:start w:val="1"/>
      <w:numFmt w:val="lowerRoman"/>
      <w:lvlText w:val="%9."/>
      <w:lvlJc w:val="right"/>
      <w:pPr>
        <w:tabs>
          <w:tab w:val="left" w:pos="4097"/>
        </w:tabs>
        <w:ind w:left="4097" w:hanging="420"/>
      </w:pPr>
    </w:lvl>
  </w:abstractNum>
  <w:abstractNum w:abstractNumId="11">
    <w:nsid w:val="690B1CDA"/>
    <w:multiLevelType w:val="multilevel"/>
    <w:tmpl w:val="690B1CDA"/>
    <w:lvl w:ilvl="0" w:tentative="0">
      <w:start w:val="1"/>
      <w:numFmt w:val="japaneseCounting"/>
      <w:pStyle w:val="71"/>
      <w:lvlText w:val="%1、"/>
      <w:lvlJc w:val="left"/>
      <w:pPr>
        <w:tabs>
          <w:tab w:val="left" w:pos="1280"/>
        </w:tabs>
        <w:ind w:left="1280" w:hanging="720"/>
      </w:pPr>
      <w:rPr>
        <w:rFonts w:hint="default"/>
        <w:lang w:val="en-US"/>
      </w:rPr>
    </w:lvl>
    <w:lvl w:ilvl="1" w:tentative="0">
      <w:start w:val="1"/>
      <w:numFmt w:val="lowerLetter"/>
      <w:lvlText w:val="%2)"/>
      <w:lvlJc w:val="left"/>
      <w:pPr>
        <w:tabs>
          <w:tab w:val="left" w:pos="1400"/>
        </w:tabs>
        <w:ind w:left="1400" w:hanging="420"/>
      </w:pPr>
    </w:lvl>
    <w:lvl w:ilvl="2" w:tentative="0">
      <w:start w:val="1"/>
      <w:numFmt w:val="lowerRoman"/>
      <w:lvlText w:val="%3."/>
      <w:lvlJc w:val="right"/>
      <w:pPr>
        <w:tabs>
          <w:tab w:val="left" w:pos="1820"/>
        </w:tabs>
        <w:ind w:left="1820" w:hanging="420"/>
      </w:pPr>
    </w:lvl>
    <w:lvl w:ilvl="3" w:tentative="0">
      <w:start w:val="1"/>
      <w:numFmt w:val="decimal"/>
      <w:lvlText w:val="%4."/>
      <w:lvlJc w:val="left"/>
      <w:pPr>
        <w:tabs>
          <w:tab w:val="left" w:pos="2240"/>
        </w:tabs>
        <w:ind w:left="2240" w:hanging="420"/>
      </w:pPr>
    </w:lvl>
    <w:lvl w:ilvl="4" w:tentative="0">
      <w:start w:val="1"/>
      <w:numFmt w:val="lowerLetter"/>
      <w:lvlText w:val="%5)"/>
      <w:lvlJc w:val="left"/>
      <w:pPr>
        <w:tabs>
          <w:tab w:val="left" w:pos="2660"/>
        </w:tabs>
        <w:ind w:left="2660" w:hanging="420"/>
      </w:pPr>
    </w:lvl>
    <w:lvl w:ilvl="5" w:tentative="0">
      <w:start w:val="1"/>
      <w:numFmt w:val="lowerRoman"/>
      <w:lvlText w:val="%6."/>
      <w:lvlJc w:val="right"/>
      <w:pPr>
        <w:tabs>
          <w:tab w:val="left" w:pos="3080"/>
        </w:tabs>
        <w:ind w:left="3080" w:hanging="420"/>
      </w:pPr>
    </w:lvl>
    <w:lvl w:ilvl="6" w:tentative="0">
      <w:start w:val="1"/>
      <w:numFmt w:val="decimal"/>
      <w:lvlText w:val="%7."/>
      <w:lvlJc w:val="left"/>
      <w:pPr>
        <w:tabs>
          <w:tab w:val="left" w:pos="3500"/>
        </w:tabs>
        <w:ind w:left="3500" w:hanging="420"/>
      </w:pPr>
    </w:lvl>
    <w:lvl w:ilvl="7" w:tentative="0">
      <w:start w:val="1"/>
      <w:numFmt w:val="lowerLetter"/>
      <w:lvlText w:val="%8)"/>
      <w:lvlJc w:val="left"/>
      <w:pPr>
        <w:tabs>
          <w:tab w:val="left" w:pos="3920"/>
        </w:tabs>
        <w:ind w:left="3920" w:hanging="420"/>
      </w:pPr>
    </w:lvl>
    <w:lvl w:ilvl="8" w:tentative="0">
      <w:start w:val="1"/>
      <w:numFmt w:val="lowerRoman"/>
      <w:lvlText w:val="%9."/>
      <w:lvlJc w:val="right"/>
      <w:pPr>
        <w:tabs>
          <w:tab w:val="left" w:pos="4340"/>
        </w:tabs>
        <w:ind w:left="4340" w:hanging="420"/>
      </w:pPr>
    </w:lvl>
  </w:abstractNum>
  <w:abstractNum w:abstractNumId="12">
    <w:nsid w:val="71132FF8"/>
    <w:multiLevelType w:val="multilevel"/>
    <w:tmpl w:val="71132FF8"/>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3">
    <w:nsid w:val="72C83797"/>
    <w:multiLevelType w:val="multilevel"/>
    <w:tmpl w:val="72C83797"/>
    <w:lvl w:ilvl="0" w:tentative="0">
      <w:start w:val="1"/>
      <w:numFmt w:val="chineseCountingThousand"/>
      <w:suff w:val="nothing"/>
      <w:lvlText w:val="%1、"/>
      <w:lvlJc w:val="left"/>
      <w:pPr>
        <w:ind w:left="603" w:hanging="360"/>
      </w:pPr>
      <w:rPr>
        <w:rFonts w:hint="eastAsia"/>
      </w:rPr>
    </w:lvl>
    <w:lvl w:ilvl="1" w:tentative="0">
      <w:start w:val="2"/>
      <w:numFmt w:val="decimal"/>
      <w:lvlText w:val="%2、"/>
      <w:lvlJc w:val="left"/>
      <w:pPr>
        <w:tabs>
          <w:tab w:val="left" w:pos="1020"/>
        </w:tabs>
        <w:ind w:left="1020" w:hanging="360"/>
      </w:pPr>
      <w:rPr>
        <w:rFonts w:hint="default"/>
      </w:rPr>
    </w:lvl>
    <w:lvl w:ilvl="2" w:tentative="0">
      <w:start w:val="1"/>
      <w:numFmt w:val="lowerRoman"/>
      <w:lvlText w:val="%3."/>
      <w:lvlJc w:val="right"/>
      <w:pPr>
        <w:tabs>
          <w:tab w:val="left" w:pos="1500"/>
        </w:tabs>
        <w:ind w:left="1500" w:hanging="420"/>
      </w:pPr>
    </w:lvl>
    <w:lvl w:ilvl="3" w:tentative="0">
      <w:start w:val="1"/>
      <w:numFmt w:val="decimal"/>
      <w:lvlText w:val="%4."/>
      <w:lvlJc w:val="left"/>
      <w:pPr>
        <w:tabs>
          <w:tab w:val="left" w:pos="1920"/>
        </w:tabs>
        <w:ind w:left="1920" w:hanging="420"/>
      </w:pPr>
    </w:lvl>
    <w:lvl w:ilvl="4" w:tentative="0">
      <w:start w:val="1"/>
      <w:numFmt w:val="lowerLetter"/>
      <w:lvlText w:val="%5)"/>
      <w:lvlJc w:val="left"/>
      <w:pPr>
        <w:tabs>
          <w:tab w:val="left" w:pos="2340"/>
        </w:tabs>
        <w:ind w:left="2340" w:hanging="420"/>
      </w:pPr>
    </w:lvl>
    <w:lvl w:ilvl="5" w:tentative="0">
      <w:start w:val="1"/>
      <w:numFmt w:val="lowerRoman"/>
      <w:lvlText w:val="%6."/>
      <w:lvlJc w:val="right"/>
      <w:pPr>
        <w:tabs>
          <w:tab w:val="left" w:pos="2760"/>
        </w:tabs>
        <w:ind w:left="2760" w:hanging="420"/>
      </w:pPr>
    </w:lvl>
    <w:lvl w:ilvl="6" w:tentative="0">
      <w:start w:val="1"/>
      <w:numFmt w:val="decimal"/>
      <w:lvlText w:val="%7."/>
      <w:lvlJc w:val="left"/>
      <w:pPr>
        <w:tabs>
          <w:tab w:val="left" w:pos="3180"/>
        </w:tabs>
        <w:ind w:left="3180" w:hanging="420"/>
      </w:pPr>
    </w:lvl>
    <w:lvl w:ilvl="7" w:tentative="0">
      <w:start w:val="1"/>
      <w:numFmt w:val="lowerLetter"/>
      <w:lvlText w:val="%8)"/>
      <w:lvlJc w:val="left"/>
      <w:pPr>
        <w:tabs>
          <w:tab w:val="left" w:pos="3600"/>
        </w:tabs>
        <w:ind w:left="3600" w:hanging="420"/>
      </w:pPr>
    </w:lvl>
    <w:lvl w:ilvl="8" w:tentative="0">
      <w:start w:val="1"/>
      <w:numFmt w:val="lowerRoman"/>
      <w:lvlText w:val="%9."/>
      <w:lvlJc w:val="right"/>
      <w:pPr>
        <w:tabs>
          <w:tab w:val="left" w:pos="4020"/>
        </w:tabs>
        <w:ind w:left="4020" w:hanging="420"/>
      </w:pPr>
    </w:lvl>
  </w:abstractNum>
  <w:abstractNum w:abstractNumId="14">
    <w:nsid w:val="733179E1"/>
    <w:multiLevelType w:val="multilevel"/>
    <w:tmpl w:val="733179E1"/>
    <w:lvl w:ilvl="0" w:tentative="0">
      <w:start w:val="1"/>
      <w:numFmt w:val="decimal"/>
      <w:lvlText w:val="(%1)"/>
      <w:lvlJc w:val="left"/>
      <w:pPr>
        <w:tabs>
          <w:tab w:val="left" w:pos="1113"/>
        </w:tabs>
        <w:ind w:left="1113" w:hanging="360"/>
      </w:pPr>
      <w:rPr>
        <w:rFonts w:hint="eastAsia"/>
      </w:rPr>
    </w:lvl>
    <w:lvl w:ilvl="1" w:tentative="0">
      <w:start w:val="1"/>
      <w:numFmt w:val="japaneseCounting"/>
      <w:lvlText w:val="%2、"/>
      <w:lvlJc w:val="left"/>
      <w:pPr>
        <w:tabs>
          <w:tab w:val="left" w:pos="1983"/>
        </w:tabs>
        <w:ind w:left="1983" w:hanging="810"/>
      </w:pPr>
      <w:rPr>
        <w:rFonts w:hint="eastAsia"/>
      </w:rPr>
    </w:lvl>
    <w:lvl w:ilvl="2" w:tentative="0">
      <w:start w:val="1"/>
      <w:numFmt w:val="decimal"/>
      <w:lvlText w:val="%3."/>
      <w:lvlJc w:val="left"/>
      <w:pPr>
        <w:tabs>
          <w:tab w:val="left" w:pos="1953"/>
        </w:tabs>
        <w:ind w:left="1953" w:hanging="360"/>
      </w:pPr>
      <w:rPr>
        <w:rFonts w:hint="eastAsia"/>
      </w:rPr>
    </w:lvl>
    <w:lvl w:ilvl="3" w:tentative="0">
      <w:start w:val="1"/>
      <w:numFmt w:val="decimalFullWidth"/>
      <w:lvlText w:val="（%4）"/>
      <w:lvlJc w:val="left"/>
      <w:pPr>
        <w:tabs>
          <w:tab w:val="left" w:pos="2733"/>
        </w:tabs>
        <w:ind w:left="2733" w:hanging="720"/>
      </w:pPr>
      <w:rPr>
        <w:rFonts w:hint="eastAsia"/>
      </w:rPr>
    </w:lvl>
    <w:lvl w:ilvl="4" w:tentative="0">
      <w:start w:val="1"/>
      <w:numFmt w:val="decimal"/>
      <w:lvlText w:val="%5."/>
      <w:lvlJc w:val="left"/>
      <w:pPr>
        <w:tabs>
          <w:tab w:val="left" w:pos="2853"/>
        </w:tabs>
        <w:ind w:left="2853" w:hanging="420"/>
      </w:pPr>
    </w:lvl>
    <w:lvl w:ilvl="5" w:tentative="0">
      <w:start w:val="1"/>
      <w:numFmt w:val="decimal"/>
      <w:lvlText w:val="%6、"/>
      <w:lvlJc w:val="left"/>
      <w:pPr>
        <w:tabs>
          <w:tab w:val="left" w:pos="3213"/>
        </w:tabs>
        <w:ind w:left="3213" w:hanging="360"/>
      </w:pPr>
      <w:rPr>
        <w:rFonts w:hint="default"/>
      </w:rPr>
    </w:lvl>
    <w:lvl w:ilvl="6" w:tentative="0">
      <w:start w:val="22"/>
      <w:numFmt w:val="decimal"/>
      <w:lvlText w:val="%7"/>
      <w:lvlJc w:val="left"/>
      <w:pPr>
        <w:tabs>
          <w:tab w:val="left" w:pos="3693"/>
        </w:tabs>
        <w:ind w:left="3693" w:hanging="420"/>
      </w:pPr>
      <w:rPr>
        <w:rFonts w:hint="default"/>
      </w:rPr>
    </w:lvl>
    <w:lvl w:ilvl="7" w:tentative="0">
      <w:start w:val="1"/>
      <w:numFmt w:val="lowerLetter"/>
      <w:lvlText w:val="%8)"/>
      <w:lvlJc w:val="left"/>
      <w:pPr>
        <w:tabs>
          <w:tab w:val="left" w:pos="4113"/>
        </w:tabs>
        <w:ind w:left="4113" w:hanging="420"/>
      </w:pPr>
    </w:lvl>
    <w:lvl w:ilvl="8" w:tentative="0">
      <w:start w:val="1"/>
      <w:numFmt w:val="lowerRoman"/>
      <w:lvlText w:val="%9."/>
      <w:lvlJc w:val="right"/>
      <w:pPr>
        <w:tabs>
          <w:tab w:val="left" w:pos="4533"/>
        </w:tabs>
        <w:ind w:left="4533" w:hanging="420"/>
      </w:pPr>
    </w:lvl>
  </w:abstractNum>
  <w:num w:numId="1">
    <w:abstractNumId w:val="1"/>
  </w:num>
  <w:num w:numId="2">
    <w:abstractNumId w:val="11"/>
  </w:num>
  <w:num w:numId="3">
    <w:abstractNumId w:val="5"/>
  </w:num>
  <w:num w:numId="4">
    <w:abstractNumId w:val="10"/>
  </w:num>
  <w:num w:numId="5">
    <w:abstractNumId w:val="0"/>
  </w:num>
  <w:num w:numId="6">
    <w:abstractNumId w:val="3"/>
  </w:num>
  <w:num w:numId="7">
    <w:abstractNumId w:val="13"/>
  </w:num>
  <w:num w:numId="8">
    <w:abstractNumId w:val="2"/>
  </w:num>
  <w:num w:numId="9">
    <w:abstractNumId w:val="9"/>
  </w:num>
  <w:num w:numId="10">
    <w:abstractNumId w:val="14"/>
  </w:num>
  <w:num w:numId="11">
    <w:abstractNumId w:val="4"/>
  </w:num>
  <w:num w:numId="12">
    <w:abstractNumId w:val="12"/>
  </w:num>
  <w:num w:numId="13">
    <w:abstractNumId w:val="6"/>
  </w:num>
  <w:num w:numId="14">
    <w:abstractNumId w:val="7"/>
  </w:num>
  <w:num w:numId="1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3"/>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applyBreakingRules/>
    <w:useFELayout/>
    <w:compatSetting w:name="compatibilityMode" w:uri="http://schemas.microsoft.com/office/word" w:val="12"/>
  </w:compat>
  <w:docVars>
    <w:docVar w:name="commondata" w:val="eyJoZGlkIjoiZTlkZDI4OTU0OTVjNTMzM2YzMjAyM2UzMzBmMTY0ZjIifQ=="/>
  </w:docVars>
  <w:rsids>
    <w:rsidRoot w:val="009833EC"/>
    <w:rsid w:val="00000C7F"/>
    <w:rsid w:val="00000CDA"/>
    <w:rsid w:val="00000E9F"/>
    <w:rsid w:val="000018DB"/>
    <w:rsid w:val="000019D4"/>
    <w:rsid w:val="000020EE"/>
    <w:rsid w:val="000030EC"/>
    <w:rsid w:val="0000339F"/>
    <w:rsid w:val="0000391B"/>
    <w:rsid w:val="0000392E"/>
    <w:rsid w:val="00003DE4"/>
    <w:rsid w:val="00003EBD"/>
    <w:rsid w:val="000049BA"/>
    <w:rsid w:val="000057B4"/>
    <w:rsid w:val="00005F15"/>
    <w:rsid w:val="00005FCB"/>
    <w:rsid w:val="000062F0"/>
    <w:rsid w:val="00006484"/>
    <w:rsid w:val="00007157"/>
    <w:rsid w:val="00007C9D"/>
    <w:rsid w:val="00007D36"/>
    <w:rsid w:val="00010210"/>
    <w:rsid w:val="00010614"/>
    <w:rsid w:val="00011381"/>
    <w:rsid w:val="00011688"/>
    <w:rsid w:val="000127D7"/>
    <w:rsid w:val="000128CF"/>
    <w:rsid w:val="0001315A"/>
    <w:rsid w:val="00013671"/>
    <w:rsid w:val="000145F4"/>
    <w:rsid w:val="00015408"/>
    <w:rsid w:val="0001590C"/>
    <w:rsid w:val="00015AB9"/>
    <w:rsid w:val="00015D0D"/>
    <w:rsid w:val="0001608A"/>
    <w:rsid w:val="0001660B"/>
    <w:rsid w:val="0001667B"/>
    <w:rsid w:val="00017270"/>
    <w:rsid w:val="000177CB"/>
    <w:rsid w:val="0001794E"/>
    <w:rsid w:val="000179C1"/>
    <w:rsid w:val="00017A54"/>
    <w:rsid w:val="00017EAC"/>
    <w:rsid w:val="0002079E"/>
    <w:rsid w:val="00020C75"/>
    <w:rsid w:val="0002163A"/>
    <w:rsid w:val="000216E1"/>
    <w:rsid w:val="00021C76"/>
    <w:rsid w:val="00021CA5"/>
    <w:rsid w:val="00021E4D"/>
    <w:rsid w:val="00022C80"/>
    <w:rsid w:val="0002345E"/>
    <w:rsid w:val="00023CDA"/>
    <w:rsid w:val="00024523"/>
    <w:rsid w:val="00024860"/>
    <w:rsid w:val="000248E7"/>
    <w:rsid w:val="00026278"/>
    <w:rsid w:val="000268CD"/>
    <w:rsid w:val="00026FC3"/>
    <w:rsid w:val="000270CA"/>
    <w:rsid w:val="000278C1"/>
    <w:rsid w:val="00027BD5"/>
    <w:rsid w:val="0003063D"/>
    <w:rsid w:val="00030865"/>
    <w:rsid w:val="00030F32"/>
    <w:rsid w:val="00032300"/>
    <w:rsid w:val="00032A2C"/>
    <w:rsid w:val="0003413E"/>
    <w:rsid w:val="00034518"/>
    <w:rsid w:val="00034573"/>
    <w:rsid w:val="00034E6E"/>
    <w:rsid w:val="00035DC4"/>
    <w:rsid w:val="00036ABE"/>
    <w:rsid w:val="000377F0"/>
    <w:rsid w:val="00040462"/>
    <w:rsid w:val="00040736"/>
    <w:rsid w:val="0004087D"/>
    <w:rsid w:val="00040FEE"/>
    <w:rsid w:val="000413C6"/>
    <w:rsid w:val="000415D4"/>
    <w:rsid w:val="00041A63"/>
    <w:rsid w:val="0004277B"/>
    <w:rsid w:val="00042AD8"/>
    <w:rsid w:val="00043105"/>
    <w:rsid w:val="00043EBB"/>
    <w:rsid w:val="000453A8"/>
    <w:rsid w:val="00046265"/>
    <w:rsid w:val="00046FB6"/>
    <w:rsid w:val="00047B7B"/>
    <w:rsid w:val="00050048"/>
    <w:rsid w:val="000500DF"/>
    <w:rsid w:val="00051247"/>
    <w:rsid w:val="00051476"/>
    <w:rsid w:val="000550FC"/>
    <w:rsid w:val="00055140"/>
    <w:rsid w:val="00055BE2"/>
    <w:rsid w:val="00055F28"/>
    <w:rsid w:val="000562D3"/>
    <w:rsid w:val="000565BC"/>
    <w:rsid w:val="00056A2E"/>
    <w:rsid w:val="0005770B"/>
    <w:rsid w:val="00057F61"/>
    <w:rsid w:val="00060245"/>
    <w:rsid w:val="0006027D"/>
    <w:rsid w:val="00060689"/>
    <w:rsid w:val="000614F6"/>
    <w:rsid w:val="00061ADA"/>
    <w:rsid w:val="00062546"/>
    <w:rsid w:val="00062D83"/>
    <w:rsid w:val="00063214"/>
    <w:rsid w:val="00063606"/>
    <w:rsid w:val="00064185"/>
    <w:rsid w:val="00064276"/>
    <w:rsid w:val="000642CD"/>
    <w:rsid w:val="000652FF"/>
    <w:rsid w:val="00066B7A"/>
    <w:rsid w:val="00066E2D"/>
    <w:rsid w:val="000673CC"/>
    <w:rsid w:val="0007084F"/>
    <w:rsid w:val="00070D3D"/>
    <w:rsid w:val="00070DCE"/>
    <w:rsid w:val="0007120B"/>
    <w:rsid w:val="00071508"/>
    <w:rsid w:val="00072C00"/>
    <w:rsid w:val="0007363F"/>
    <w:rsid w:val="00076023"/>
    <w:rsid w:val="00076434"/>
    <w:rsid w:val="0007711F"/>
    <w:rsid w:val="00080133"/>
    <w:rsid w:val="00080574"/>
    <w:rsid w:val="00080AE7"/>
    <w:rsid w:val="00080DE8"/>
    <w:rsid w:val="00080E11"/>
    <w:rsid w:val="00081C2C"/>
    <w:rsid w:val="00082013"/>
    <w:rsid w:val="000822CA"/>
    <w:rsid w:val="00082512"/>
    <w:rsid w:val="000837A6"/>
    <w:rsid w:val="00084816"/>
    <w:rsid w:val="00084CED"/>
    <w:rsid w:val="00085996"/>
    <w:rsid w:val="00085A61"/>
    <w:rsid w:val="0008670A"/>
    <w:rsid w:val="00087F54"/>
    <w:rsid w:val="00090CB0"/>
    <w:rsid w:val="000911A1"/>
    <w:rsid w:val="00091739"/>
    <w:rsid w:val="000930A2"/>
    <w:rsid w:val="000936BB"/>
    <w:rsid w:val="00093E9C"/>
    <w:rsid w:val="00093F6F"/>
    <w:rsid w:val="000940E1"/>
    <w:rsid w:val="00094C2A"/>
    <w:rsid w:val="00095BE6"/>
    <w:rsid w:val="000960A6"/>
    <w:rsid w:val="00097353"/>
    <w:rsid w:val="000A025A"/>
    <w:rsid w:val="000A040E"/>
    <w:rsid w:val="000A1A04"/>
    <w:rsid w:val="000A1AD0"/>
    <w:rsid w:val="000A24B9"/>
    <w:rsid w:val="000A4F7A"/>
    <w:rsid w:val="000A588E"/>
    <w:rsid w:val="000A70BC"/>
    <w:rsid w:val="000B00D4"/>
    <w:rsid w:val="000B10E9"/>
    <w:rsid w:val="000B131B"/>
    <w:rsid w:val="000B19E5"/>
    <w:rsid w:val="000B363F"/>
    <w:rsid w:val="000B3A44"/>
    <w:rsid w:val="000B3CD7"/>
    <w:rsid w:val="000B3CF1"/>
    <w:rsid w:val="000B494D"/>
    <w:rsid w:val="000B4E66"/>
    <w:rsid w:val="000B5667"/>
    <w:rsid w:val="000B5D2E"/>
    <w:rsid w:val="000B5FBF"/>
    <w:rsid w:val="000B6651"/>
    <w:rsid w:val="000B6F1B"/>
    <w:rsid w:val="000B7586"/>
    <w:rsid w:val="000B778F"/>
    <w:rsid w:val="000B79A1"/>
    <w:rsid w:val="000C002D"/>
    <w:rsid w:val="000C010B"/>
    <w:rsid w:val="000C04EC"/>
    <w:rsid w:val="000C1920"/>
    <w:rsid w:val="000C21C8"/>
    <w:rsid w:val="000C23B2"/>
    <w:rsid w:val="000C2A07"/>
    <w:rsid w:val="000C2D38"/>
    <w:rsid w:val="000C3069"/>
    <w:rsid w:val="000C4379"/>
    <w:rsid w:val="000C4614"/>
    <w:rsid w:val="000C464F"/>
    <w:rsid w:val="000C47AE"/>
    <w:rsid w:val="000C63CB"/>
    <w:rsid w:val="000C6B06"/>
    <w:rsid w:val="000C6E00"/>
    <w:rsid w:val="000C71D3"/>
    <w:rsid w:val="000D0D31"/>
    <w:rsid w:val="000D0E1F"/>
    <w:rsid w:val="000D1822"/>
    <w:rsid w:val="000D2FC0"/>
    <w:rsid w:val="000D3682"/>
    <w:rsid w:val="000D3D03"/>
    <w:rsid w:val="000D3F6A"/>
    <w:rsid w:val="000D47B2"/>
    <w:rsid w:val="000D4CC4"/>
    <w:rsid w:val="000D5955"/>
    <w:rsid w:val="000D5A26"/>
    <w:rsid w:val="000D5DB7"/>
    <w:rsid w:val="000D5FFF"/>
    <w:rsid w:val="000D675C"/>
    <w:rsid w:val="000D693D"/>
    <w:rsid w:val="000D75D0"/>
    <w:rsid w:val="000D7675"/>
    <w:rsid w:val="000E07CB"/>
    <w:rsid w:val="000E19C9"/>
    <w:rsid w:val="000E1BC0"/>
    <w:rsid w:val="000E1F01"/>
    <w:rsid w:val="000E2367"/>
    <w:rsid w:val="000E3AD6"/>
    <w:rsid w:val="000E5AA4"/>
    <w:rsid w:val="000E659F"/>
    <w:rsid w:val="000E6635"/>
    <w:rsid w:val="000E6769"/>
    <w:rsid w:val="000E7227"/>
    <w:rsid w:val="000E72E6"/>
    <w:rsid w:val="000E7602"/>
    <w:rsid w:val="000E7755"/>
    <w:rsid w:val="000F02D5"/>
    <w:rsid w:val="000F02E4"/>
    <w:rsid w:val="000F0471"/>
    <w:rsid w:val="000F079F"/>
    <w:rsid w:val="000F0819"/>
    <w:rsid w:val="000F21A3"/>
    <w:rsid w:val="000F2C2E"/>
    <w:rsid w:val="000F2E56"/>
    <w:rsid w:val="000F35D4"/>
    <w:rsid w:val="000F3B33"/>
    <w:rsid w:val="000F3FC1"/>
    <w:rsid w:val="000F4808"/>
    <w:rsid w:val="000F5531"/>
    <w:rsid w:val="000F5823"/>
    <w:rsid w:val="000F67BA"/>
    <w:rsid w:val="000F6885"/>
    <w:rsid w:val="00100929"/>
    <w:rsid w:val="00100A59"/>
    <w:rsid w:val="00100A85"/>
    <w:rsid w:val="00100B16"/>
    <w:rsid w:val="001013B4"/>
    <w:rsid w:val="001016E3"/>
    <w:rsid w:val="00101823"/>
    <w:rsid w:val="001028F3"/>
    <w:rsid w:val="00103DCF"/>
    <w:rsid w:val="00104089"/>
    <w:rsid w:val="00104AF0"/>
    <w:rsid w:val="00104ED8"/>
    <w:rsid w:val="00105209"/>
    <w:rsid w:val="00105FB8"/>
    <w:rsid w:val="00106103"/>
    <w:rsid w:val="00106113"/>
    <w:rsid w:val="00106A6A"/>
    <w:rsid w:val="00106EB1"/>
    <w:rsid w:val="00107366"/>
    <w:rsid w:val="001101C6"/>
    <w:rsid w:val="0011110A"/>
    <w:rsid w:val="001116CC"/>
    <w:rsid w:val="00112609"/>
    <w:rsid w:val="001126F0"/>
    <w:rsid w:val="00113B4C"/>
    <w:rsid w:val="00113E15"/>
    <w:rsid w:val="001149BA"/>
    <w:rsid w:val="00114B2A"/>
    <w:rsid w:val="00114E2F"/>
    <w:rsid w:val="001151E8"/>
    <w:rsid w:val="00115967"/>
    <w:rsid w:val="0011743D"/>
    <w:rsid w:val="00120686"/>
    <w:rsid w:val="00120C3C"/>
    <w:rsid w:val="00122AC9"/>
    <w:rsid w:val="001234B2"/>
    <w:rsid w:val="00123A44"/>
    <w:rsid w:val="00124863"/>
    <w:rsid w:val="0012494A"/>
    <w:rsid w:val="00125117"/>
    <w:rsid w:val="00126736"/>
    <w:rsid w:val="001269B0"/>
    <w:rsid w:val="00126B17"/>
    <w:rsid w:val="00126D44"/>
    <w:rsid w:val="00127499"/>
    <w:rsid w:val="001279A1"/>
    <w:rsid w:val="00127CAC"/>
    <w:rsid w:val="00130F99"/>
    <w:rsid w:val="0013184E"/>
    <w:rsid w:val="00134075"/>
    <w:rsid w:val="0013457A"/>
    <w:rsid w:val="00134979"/>
    <w:rsid w:val="001351C4"/>
    <w:rsid w:val="00135655"/>
    <w:rsid w:val="00135EBF"/>
    <w:rsid w:val="001370A8"/>
    <w:rsid w:val="00137668"/>
    <w:rsid w:val="00137F56"/>
    <w:rsid w:val="00140001"/>
    <w:rsid w:val="00140886"/>
    <w:rsid w:val="00141288"/>
    <w:rsid w:val="00141B7E"/>
    <w:rsid w:val="00141BF3"/>
    <w:rsid w:val="0014226C"/>
    <w:rsid w:val="00142861"/>
    <w:rsid w:val="00142EAA"/>
    <w:rsid w:val="001433B9"/>
    <w:rsid w:val="00143A78"/>
    <w:rsid w:val="00144079"/>
    <w:rsid w:val="00144588"/>
    <w:rsid w:val="00144CD2"/>
    <w:rsid w:val="00144D40"/>
    <w:rsid w:val="00144F28"/>
    <w:rsid w:val="00145EED"/>
    <w:rsid w:val="001473FF"/>
    <w:rsid w:val="0014755F"/>
    <w:rsid w:val="001476EE"/>
    <w:rsid w:val="001477D2"/>
    <w:rsid w:val="00151956"/>
    <w:rsid w:val="00152D75"/>
    <w:rsid w:val="00152FC5"/>
    <w:rsid w:val="00153598"/>
    <w:rsid w:val="001536B6"/>
    <w:rsid w:val="00153A47"/>
    <w:rsid w:val="00153D3E"/>
    <w:rsid w:val="001542D0"/>
    <w:rsid w:val="00154412"/>
    <w:rsid w:val="0015544B"/>
    <w:rsid w:val="00155726"/>
    <w:rsid w:val="0015677E"/>
    <w:rsid w:val="00157567"/>
    <w:rsid w:val="001579F5"/>
    <w:rsid w:val="001605FD"/>
    <w:rsid w:val="001606C6"/>
    <w:rsid w:val="00161C97"/>
    <w:rsid w:val="00162583"/>
    <w:rsid w:val="00162800"/>
    <w:rsid w:val="00162F9F"/>
    <w:rsid w:val="00163B25"/>
    <w:rsid w:val="001647AE"/>
    <w:rsid w:val="00165DE8"/>
    <w:rsid w:val="00165F41"/>
    <w:rsid w:val="00166BB6"/>
    <w:rsid w:val="001701A8"/>
    <w:rsid w:val="001702A6"/>
    <w:rsid w:val="00170898"/>
    <w:rsid w:val="00170DC2"/>
    <w:rsid w:val="001714A7"/>
    <w:rsid w:val="00171E3A"/>
    <w:rsid w:val="00172551"/>
    <w:rsid w:val="001726A5"/>
    <w:rsid w:val="00172DDC"/>
    <w:rsid w:val="001732F4"/>
    <w:rsid w:val="00173594"/>
    <w:rsid w:val="001737DA"/>
    <w:rsid w:val="00173992"/>
    <w:rsid w:val="00174D50"/>
    <w:rsid w:val="0017611F"/>
    <w:rsid w:val="0017628C"/>
    <w:rsid w:val="001762E0"/>
    <w:rsid w:val="00176EFA"/>
    <w:rsid w:val="001776D9"/>
    <w:rsid w:val="00177FE0"/>
    <w:rsid w:val="0018109B"/>
    <w:rsid w:val="0018128C"/>
    <w:rsid w:val="001816E4"/>
    <w:rsid w:val="00181779"/>
    <w:rsid w:val="00181BCB"/>
    <w:rsid w:val="00182320"/>
    <w:rsid w:val="00182C90"/>
    <w:rsid w:val="00183342"/>
    <w:rsid w:val="0018393D"/>
    <w:rsid w:val="00183AF6"/>
    <w:rsid w:val="001844B7"/>
    <w:rsid w:val="00184690"/>
    <w:rsid w:val="001849A5"/>
    <w:rsid w:val="00184C19"/>
    <w:rsid w:val="0018583D"/>
    <w:rsid w:val="00185F4E"/>
    <w:rsid w:val="00187221"/>
    <w:rsid w:val="00187246"/>
    <w:rsid w:val="0018760C"/>
    <w:rsid w:val="00187FEA"/>
    <w:rsid w:val="00190B17"/>
    <w:rsid w:val="00190C79"/>
    <w:rsid w:val="00191E15"/>
    <w:rsid w:val="00193677"/>
    <w:rsid w:val="00193AF0"/>
    <w:rsid w:val="00193CE8"/>
    <w:rsid w:val="00194FA0"/>
    <w:rsid w:val="0019546E"/>
    <w:rsid w:val="001958E5"/>
    <w:rsid w:val="00195BF0"/>
    <w:rsid w:val="00195F54"/>
    <w:rsid w:val="001966FC"/>
    <w:rsid w:val="00196738"/>
    <w:rsid w:val="00196EC4"/>
    <w:rsid w:val="00197045"/>
    <w:rsid w:val="001975F6"/>
    <w:rsid w:val="0019784B"/>
    <w:rsid w:val="00197AF4"/>
    <w:rsid w:val="001A0BC3"/>
    <w:rsid w:val="001A1E11"/>
    <w:rsid w:val="001A27BA"/>
    <w:rsid w:val="001A436E"/>
    <w:rsid w:val="001A4393"/>
    <w:rsid w:val="001A4F87"/>
    <w:rsid w:val="001A559F"/>
    <w:rsid w:val="001A60B3"/>
    <w:rsid w:val="001A6293"/>
    <w:rsid w:val="001A6547"/>
    <w:rsid w:val="001A73F0"/>
    <w:rsid w:val="001A7ACB"/>
    <w:rsid w:val="001A7BFB"/>
    <w:rsid w:val="001B0095"/>
    <w:rsid w:val="001B028E"/>
    <w:rsid w:val="001B0944"/>
    <w:rsid w:val="001B0B72"/>
    <w:rsid w:val="001B0F2C"/>
    <w:rsid w:val="001B1C5B"/>
    <w:rsid w:val="001B2564"/>
    <w:rsid w:val="001B26FF"/>
    <w:rsid w:val="001B3172"/>
    <w:rsid w:val="001B3711"/>
    <w:rsid w:val="001B3DBC"/>
    <w:rsid w:val="001B3FB6"/>
    <w:rsid w:val="001B448E"/>
    <w:rsid w:val="001B49CA"/>
    <w:rsid w:val="001B4E8B"/>
    <w:rsid w:val="001B537F"/>
    <w:rsid w:val="001B579A"/>
    <w:rsid w:val="001B5D4F"/>
    <w:rsid w:val="001B645B"/>
    <w:rsid w:val="001B7E90"/>
    <w:rsid w:val="001C07AA"/>
    <w:rsid w:val="001C0A20"/>
    <w:rsid w:val="001C1955"/>
    <w:rsid w:val="001C1E5D"/>
    <w:rsid w:val="001C3079"/>
    <w:rsid w:val="001C37C0"/>
    <w:rsid w:val="001C4000"/>
    <w:rsid w:val="001C41C2"/>
    <w:rsid w:val="001C4607"/>
    <w:rsid w:val="001C4FC6"/>
    <w:rsid w:val="001C5234"/>
    <w:rsid w:val="001C61D4"/>
    <w:rsid w:val="001C6F86"/>
    <w:rsid w:val="001C7632"/>
    <w:rsid w:val="001C7773"/>
    <w:rsid w:val="001C7A7B"/>
    <w:rsid w:val="001C7C88"/>
    <w:rsid w:val="001D0021"/>
    <w:rsid w:val="001D094F"/>
    <w:rsid w:val="001D0C08"/>
    <w:rsid w:val="001D11ED"/>
    <w:rsid w:val="001D23E8"/>
    <w:rsid w:val="001D23E9"/>
    <w:rsid w:val="001D3124"/>
    <w:rsid w:val="001D3AC1"/>
    <w:rsid w:val="001D4712"/>
    <w:rsid w:val="001D5556"/>
    <w:rsid w:val="001D6941"/>
    <w:rsid w:val="001D7741"/>
    <w:rsid w:val="001E09A9"/>
    <w:rsid w:val="001E1A4F"/>
    <w:rsid w:val="001E1EA7"/>
    <w:rsid w:val="001E2D65"/>
    <w:rsid w:val="001E34CE"/>
    <w:rsid w:val="001E38A0"/>
    <w:rsid w:val="001E41FA"/>
    <w:rsid w:val="001E48B7"/>
    <w:rsid w:val="001E55B5"/>
    <w:rsid w:val="001E5AA2"/>
    <w:rsid w:val="001E5EBB"/>
    <w:rsid w:val="001E617C"/>
    <w:rsid w:val="001E67BC"/>
    <w:rsid w:val="001E6CCF"/>
    <w:rsid w:val="001E6D68"/>
    <w:rsid w:val="001F05A5"/>
    <w:rsid w:val="001F0EC5"/>
    <w:rsid w:val="001F15B4"/>
    <w:rsid w:val="001F1822"/>
    <w:rsid w:val="001F1A39"/>
    <w:rsid w:val="001F2529"/>
    <w:rsid w:val="001F2585"/>
    <w:rsid w:val="001F271A"/>
    <w:rsid w:val="001F35CF"/>
    <w:rsid w:val="001F3BF5"/>
    <w:rsid w:val="001F3F92"/>
    <w:rsid w:val="001F440E"/>
    <w:rsid w:val="001F45D2"/>
    <w:rsid w:val="001F49F8"/>
    <w:rsid w:val="001F5458"/>
    <w:rsid w:val="001F5C81"/>
    <w:rsid w:val="00201546"/>
    <w:rsid w:val="002028A5"/>
    <w:rsid w:val="00203679"/>
    <w:rsid w:val="00203B2D"/>
    <w:rsid w:val="00203F9F"/>
    <w:rsid w:val="00204036"/>
    <w:rsid w:val="00205581"/>
    <w:rsid w:val="0020560B"/>
    <w:rsid w:val="002062BA"/>
    <w:rsid w:val="00207089"/>
    <w:rsid w:val="00207F75"/>
    <w:rsid w:val="00210084"/>
    <w:rsid w:val="00211048"/>
    <w:rsid w:val="002110D3"/>
    <w:rsid w:val="00212F81"/>
    <w:rsid w:val="00213ECC"/>
    <w:rsid w:val="00214C34"/>
    <w:rsid w:val="00214EC7"/>
    <w:rsid w:val="0021573E"/>
    <w:rsid w:val="00215DC8"/>
    <w:rsid w:val="00216992"/>
    <w:rsid w:val="00216D99"/>
    <w:rsid w:val="00217911"/>
    <w:rsid w:val="002207DD"/>
    <w:rsid w:val="0022151A"/>
    <w:rsid w:val="00221D44"/>
    <w:rsid w:val="0022283E"/>
    <w:rsid w:val="00222996"/>
    <w:rsid w:val="002229B0"/>
    <w:rsid w:val="00222AF5"/>
    <w:rsid w:val="0022302C"/>
    <w:rsid w:val="00223767"/>
    <w:rsid w:val="00224B1C"/>
    <w:rsid w:val="00224E40"/>
    <w:rsid w:val="00227E5F"/>
    <w:rsid w:val="00230897"/>
    <w:rsid w:val="00231BEC"/>
    <w:rsid w:val="00231DC9"/>
    <w:rsid w:val="0023221C"/>
    <w:rsid w:val="002323E3"/>
    <w:rsid w:val="00232F54"/>
    <w:rsid w:val="0023312F"/>
    <w:rsid w:val="0023385C"/>
    <w:rsid w:val="002340E5"/>
    <w:rsid w:val="00234194"/>
    <w:rsid w:val="00234550"/>
    <w:rsid w:val="00234A78"/>
    <w:rsid w:val="00235885"/>
    <w:rsid w:val="0023596B"/>
    <w:rsid w:val="00235D7E"/>
    <w:rsid w:val="00236321"/>
    <w:rsid w:val="002405C2"/>
    <w:rsid w:val="00240BDF"/>
    <w:rsid w:val="0024116B"/>
    <w:rsid w:val="00241A21"/>
    <w:rsid w:val="00242858"/>
    <w:rsid w:val="002428EA"/>
    <w:rsid w:val="00242B5A"/>
    <w:rsid w:val="0024311A"/>
    <w:rsid w:val="00243D01"/>
    <w:rsid w:val="00245218"/>
    <w:rsid w:val="00245562"/>
    <w:rsid w:val="002456FD"/>
    <w:rsid w:val="00245C5F"/>
    <w:rsid w:val="00245FF5"/>
    <w:rsid w:val="002461C6"/>
    <w:rsid w:val="00246CE1"/>
    <w:rsid w:val="002475B1"/>
    <w:rsid w:val="0024795C"/>
    <w:rsid w:val="00247A9F"/>
    <w:rsid w:val="00247E17"/>
    <w:rsid w:val="0025023B"/>
    <w:rsid w:val="00250F3F"/>
    <w:rsid w:val="002532D8"/>
    <w:rsid w:val="002537A8"/>
    <w:rsid w:val="00253D1F"/>
    <w:rsid w:val="002550C3"/>
    <w:rsid w:val="0025511C"/>
    <w:rsid w:val="00255985"/>
    <w:rsid w:val="00256E35"/>
    <w:rsid w:val="0025741D"/>
    <w:rsid w:val="00257C70"/>
    <w:rsid w:val="00257EE6"/>
    <w:rsid w:val="0026034D"/>
    <w:rsid w:val="00260933"/>
    <w:rsid w:val="00260D78"/>
    <w:rsid w:val="00261034"/>
    <w:rsid w:val="00261C36"/>
    <w:rsid w:val="00261FF8"/>
    <w:rsid w:val="00264151"/>
    <w:rsid w:val="002641AF"/>
    <w:rsid w:val="0026655C"/>
    <w:rsid w:val="00266587"/>
    <w:rsid w:val="00266771"/>
    <w:rsid w:val="00266AC5"/>
    <w:rsid w:val="00266AD7"/>
    <w:rsid w:val="0026773B"/>
    <w:rsid w:val="0027014F"/>
    <w:rsid w:val="002704DA"/>
    <w:rsid w:val="00272015"/>
    <w:rsid w:val="00272466"/>
    <w:rsid w:val="00273277"/>
    <w:rsid w:val="00273C23"/>
    <w:rsid w:val="002741D1"/>
    <w:rsid w:val="00274289"/>
    <w:rsid w:val="00274464"/>
    <w:rsid w:val="00276526"/>
    <w:rsid w:val="00276748"/>
    <w:rsid w:val="00276AE2"/>
    <w:rsid w:val="002771FB"/>
    <w:rsid w:val="0027796E"/>
    <w:rsid w:val="002805F7"/>
    <w:rsid w:val="002807F6"/>
    <w:rsid w:val="002809CC"/>
    <w:rsid w:val="002814EB"/>
    <w:rsid w:val="00281889"/>
    <w:rsid w:val="00281B43"/>
    <w:rsid w:val="00281DBE"/>
    <w:rsid w:val="00282FE1"/>
    <w:rsid w:val="00283549"/>
    <w:rsid w:val="00284120"/>
    <w:rsid w:val="0028436A"/>
    <w:rsid w:val="00286015"/>
    <w:rsid w:val="002866DF"/>
    <w:rsid w:val="002868C2"/>
    <w:rsid w:val="00287252"/>
    <w:rsid w:val="00287F0D"/>
    <w:rsid w:val="002901E2"/>
    <w:rsid w:val="00290453"/>
    <w:rsid w:val="00291895"/>
    <w:rsid w:val="00291A4E"/>
    <w:rsid w:val="00293E05"/>
    <w:rsid w:val="00294145"/>
    <w:rsid w:val="00294164"/>
    <w:rsid w:val="00294C2D"/>
    <w:rsid w:val="00297300"/>
    <w:rsid w:val="002979A8"/>
    <w:rsid w:val="002A02D5"/>
    <w:rsid w:val="002A1C4C"/>
    <w:rsid w:val="002A1C7F"/>
    <w:rsid w:val="002A1EEC"/>
    <w:rsid w:val="002A2296"/>
    <w:rsid w:val="002A2749"/>
    <w:rsid w:val="002A39DE"/>
    <w:rsid w:val="002A3F5B"/>
    <w:rsid w:val="002A5763"/>
    <w:rsid w:val="002A5779"/>
    <w:rsid w:val="002A6519"/>
    <w:rsid w:val="002A6DF0"/>
    <w:rsid w:val="002B0738"/>
    <w:rsid w:val="002B100C"/>
    <w:rsid w:val="002B1655"/>
    <w:rsid w:val="002B1D45"/>
    <w:rsid w:val="002B1D52"/>
    <w:rsid w:val="002B2AA1"/>
    <w:rsid w:val="002B2EAE"/>
    <w:rsid w:val="002B35A7"/>
    <w:rsid w:val="002B3FD2"/>
    <w:rsid w:val="002B40F1"/>
    <w:rsid w:val="002B4E7A"/>
    <w:rsid w:val="002B5600"/>
    <w:rsid w:val="002B5F4F"/>
    <w:rsid w:val="002B60FD"/>
    <w:rsid w:val="002C1069"/>
    <w:rsid w:val="002C1527"/>
    <w:rsid w:val="002C1544"/>
    <w:rsid w:val="002C4B80"/>
    <w:rsid w:val="002C618B"/>
    <w:rsid w:val="002C641A"/>
    <w:rsid w:val="002C7144"/>
    <w:rsid w:val="002D02B8"/>
    <w:rsid w:val="002D042D"/>
    <w:rsid w:val="002D0BEA"/>
    <w:rsid w:val="002D2BFA"/>
    <w:rsid w:val="002D2E39"/>
    <w:rsid w:val="002D3403"/>
    <w:rsid w:val="002D377E"/>
    <w:rsid w:val="002D38EB"/>
    <w:rsid w:val="002D3989"/>
    <w:rsid w:val="002D3E0C"/>
    <w:rsid w:val="002D4027"/>
    <w:rsid w:val="002D4363"/>
    <w:rsid w:val="002D4D4F"/>
    <w:rsid w:val="002D4FEA"/>
    <w:rsid w:val="002D594D"/>
    <w:rsid w:val="002D5AD0"/>
    <w:rsid w:val="002D5C4C"/>
    <w:rsid w:val="002D5CEF"/>
    <w:rsid w:val="002D5F65"/>
    <w:rsid w:val="002D68E5"/>
    <w:rsid w:val="002E0E4A"/>
    <w:rsid w:val="002E1C57"/>
    <w:rsid w:val="002E1E23"/>
    <w:rsid w:val="002E4052"/>
    <w:rsid w:val="002E4758"/>
    <w:rsid w:val="002E4B17"/>
    <w:rsid w:val="002E5228"/>
    <w:rsid w:val="002E53EF"/>
    <w:rsid w:val="002E5483"/>
    <w:rsid w:val="002E55D3"/>
    <w:rsid w:val="002E7A65"/>
    <w:rsid w:val="002F015D"/>
    <w:rsid w:val="002F112F"/>
    <w:rsid w:val="002F29C3"/>
    <w:rsid w:val="002F37BE"/>
    <w:rsid w:val="002F38E4"/>
    <w:rsid w:val="002F5779"/>
    <w:rsid w:val="002F73E7"/>
    <w:rsid w:val="002F7F9C"/>
    <w:rsid w:val="003007C7"/>
    <w:rsid w:val="00301024"/>
    <w:rsid w:val="003015A9"/>
    <w:rsid w:val="00301877"/>
    <w:rsid w:val="0030249C"/>
    <w:rsid w:val="0030264E"/>
    <w:rsid w:val="00302796"/>
    <w:rsid w:val="00303A67"/>
    <w:rsid w:val="003042ED"/>
    <w:rsid w:val="00304573"/>
    <w:rsid w:val="00304745"/>
    <w:rsid w:val="00305920"/>
    <w:rsid w:val="00305F17"/>
    <w:rsid w:val="00307A37"/>
    <w:rsid w:val="003102CD"/>
    <w:rsid w:val="003116EF"/>
    <w:rsid w:val="003133AE"/>
    <w:rsid w:val="003133CA"/>
    <w:rsid w:val="00313BBD"/>
    <w:rsid w:val="00313EF1"/>
    <w:rsid w:val="00314B90"/>
    <w:rsid w:val="00314CF5"/>
    <w:rsid w:val="00314F07"/>
    <w:rsid w:val="00315060"/>
    <w:rsid w:val="00315F01"/>
    <w:rsid w:val="0032032A"/>
    <w:rsid w:val="0032137A"/>
    <w:rsid w:val="003235DE"/>
    <w:rsid w:val="00323700"/>
    <w:rsid w:val="00324DA0"/>
    <w:rsid w:val="003253DF"/>
    <w:rsid w:val="003255E2"/>
    <w:rsid w:val="00325858"/>
    <w:rsid w:val="00325D19"/>
    <w:rsid w:val="00325E6D"/>
    <w:rsid w:val="0033001F"/>
    <w:rsid w:val="00330025"/>
    <w:rsid w:val="00330AF9"/>
    <w:rsid w:val="00330BB9"/>
    <w:rsid w:val="00330C89"/>
    <w:rsid w:val="00330CC5"/>
    <w:rsid w:val="0033102A"/>
    <w:rsid w:val="00331AF4"/>
    <w:rsid w:val="003329B6"/>
    <w:rsid w:val="00332E80"/>
    <w:rsid w:val="00334E0F"/>
    <w:rsid w:val="00335099"/>
    <w:rsid w:val="00335232"/>
    <w:rsid w:val="003368B1"/>
    <w:rsid w:val="00337A0F"/>
    <w:rsid w:val="0034025A"/>
    <w:rsid w:val="003402A7"/>
    <w:rsid w:val="003407BA"/>
    <w:rsid w:val="00342233"/>
    <w:rsid w:val="00342BB6"/>
    <w:rsid w:val="00343BA7"/>
    <w:rsid w:val="00343F05"/>
    <w:rsid w:val="00344A26"/>
    <w:rsid w:val="00345278"/>
    <w:rsid w:val="00345916"/>
    <w:rsid w:val="00345977"/>
    <w:rsid w:val="00346626"/>
    <w:rsid w:val="003475B4"/>
    <w:rsid w:val="003502CE"/>
    <w:rsid w:val="003506E9"/>
    <w:rsid w:val="00351A93"/>
    <w:rsid w:val="00352386"/>
    <w:rsid w:val="00352A62"/>
    <w:rsid w:val="003530A7"/>
    <w:rsid w:val="00353854"/>
    <w:rsid w:val="0035390D"/>
    <w:rsid w:val="00354724"/>
    <w:rsid w:val="00354CC8"/>
    <w:rsid w:val="00354E7A"/>
    <w:rsid w:val="00354F42"/>
    <w:rsid w:val="003553BF"/>
    <w:rsid w:val="0035582F"/>
    <w:rsid w:val="00355857"/>
    <w:rsid w:val="00356CF8"/>
    <w:rsid w:val="0035738E"/>
    <w:rsid w:val="003573D2"/>
    <w:rsid w:val="00360194"/>
    <w:rsid w:val="0036081D"/>
    <w:rsid w:val="003626D2"/>
    <w:rsid w:val="00362B80"/>
    <w:rsid w:val="00363608"/>
    <w:rsid w:val="0036401D"/>
    <w:rsid w:val="00364C3D"/>
    <w:rsid w:val="00365AF0"/>
    <w:rsid w:val="00365D8C"/>
    <w:rsid w:val="003669BC"/>
    <w:rsid w:val="00366EEA"/>
    <w:rsid w:val="003677E1"/>
    <w:rsid w:val="00367B01"/>
    <w:rsid w:val="00367BAD"/>
    <w:rsid w:val="0037124A"/>
    <w:rsid w:val="00371989"/>
    <w:rsid w:val="00371BF8"/>
    <w:rsid w:val="00372542"/>
    <w:rsid w:val="003727B5"/>
    <w:rsid w:val="00373013"/>
    <w:rsid w:val="00373B74"/>
    <w:rsid w:val="0037472E"/>
    <w:rsid w:val="003756FF"/>
    <w:rsid w:val="003765E5"/>
    <w:rsid w:val="003769D6"/>
    <w:rsid w:val="00376F0D"/>
    <w:rsid w:val="003776E4"/>
    <w:rsid w:val="00377A58"/>
    <w:rsid w:val="00377EF9"/>
    <w:rsid w:val="00380C2A"/>
    <w:rsid w:val="00380E27"/>
    <w:rsid w:val="00380E99"/>
    <w:rsid w:val="00381BCF"/>
    <w:rsid w:val="00382B41"/>
    <w:rsid w:val="00383158"/>
    <w:rsid w:val="00383E5C"/>
    <w:rsid w:val="0038569D"/>
    <w:rsid w:val="0038754B"/>
    <w:rsid w:val="003876A1"/>
    <w:rsid w:val="00387703"/>
    <w:rsid w:val="003906A1"/>
    <w:rsid w:val="00390DDC"/>
    <w:rsid w:val="00391088"/>
    <w:rsid w:val="00391797"/>
    <w:rsid w:val="00392059"/>
    <w:rsid w:val="003923E5"/>
    <w:rsid w:val="00392439"/>
    <w:rsid w:val="003931E6"/>
    <w:rsid w:val="00394CC4"/>
    <w:rsid w:val="0039511C"/>
    <w:rsid w:val="003951A1"/>
    <w:rsid w:val="003953FE"/>
    <w:rsid w:val="00395C81"/>
    <w:rsid w:val="0039625C"/>
    <w:rsid w:val="003972B1"/>
    <w:rsid w:val="00397A35"/>
    <w:rsid w:val="003A018F"/>
    <w:rsid w:val="003A0315"/>
    <w:rsid w:val="003A0B1A"/>
    <w:rsid w:val="003A0CD0"/>
    <w:rsid w:val="003A0D42"/>
    <w:rsid w:val="003A0D46"/>
    <w:rsid w:val="003A205F"/>
    <w:rsid w:val="003A2B20"/>
    <w:rsid w:val="003A2C81"/>
    <w:rsid w:val="003A32D0"/>
    <w:rsid w:val="003A4926"/>
    <w:rsid w:val="003A49BA"/>
    <w:rsid w:val="003A5DE0"/>
    <w:rsid w:val="003A7E7E"/>
    <w:rsid w:val="003A7F66"/>
    <w:rsid w:val="003B087D"/>
    <w:rsid w:val="003B097B"/>
    <w:rsid w:val="003B193D"/>
    <w:rsid w:val="003B1AA8"/>
    <w:rsid w:val="003B26D9"/>
    <w:rsid w:val="003B33A0"/>
    <w:rsid w:val="003B37ED"/>
    <w:rsid w:val="003B3E9A"/>
    <w:rsid w:val="003B3F74"/>
    <w:rsid w:val="003B4F11"/>
    <w:rsid w:val="003B509F"/>
    <w:rsid w:val="003B5937"/>
    <w:rsid w:val="003B5BAD"/>
    <w:rsid w:val="003B7A7F"/>
    <w:rsid w:val="003B7AEE"/>
    <w:rsid w:val="003C08E5"/>
    <w:rsid w:val="003C1704"/>
    <w:rsid w:val="003C170F"/>
    <w:rsid w:val="003C1AE9"/>
    <w:rsid w:val="003C22A4"/>
    <w:rsid w:val="003C2BB7"/>
    <w:rsid w:val="003C39F5"/>
    <w:rsid w:val="003C4678"/>
    <w:rsid w:val="003C470F"/>
    <w:rsid w:val="003C4C9C"/>
    <w:rsid w:val="003C56DC"/>
    <w:rsid w:val="003C5FC8"/>
    <w:rsid w:val="003C7779"/>
    <w:rsid w:val="003D08B8"/>
    <w:rsid w:val="003D0EEE"/>
    <w:rsid w:val="003D177D"/>
    <w:rsid w:val="003D202B"/>
    <w:rsid w:val="003D2945"/>
    <w:rsid w:val="003D2AD0"/>
    <w:rsid w:val="003D2BDE"/>
    <w:rsid w:val="003D3280"/>
    <w:rsid w:val="003D371B"/>
    <w:rsid w:val="003D3BA1"/>
    <w:rsid w:val="003D439B"/>
    <w:rsid w:val="003D4F89"/>
    <w:rsid w:val="003D5038"/>
    <w:rsid w:val="003D5688"/>
    <w:rsid w:val="003D5E06"/>
    <w:rsid w:val="003D5EF4"/>
    <w:rsid w:val="003D642A"/>
    <w:rsid w:val="003D6715"/>
    <w:rsid w:val="003D753B"/>
    <w:rsid w:val="003D79EB"/>
    <w:rsid w:val="003E1CF7"/>
    <w:rsid w:val="003E2C10"/>
    <w:rsid w:val="003E2FFB"/>
    <w:rsid w:val="003E3AF2"/>
    <w:rsid w:val="003E4952"/>
    <w:rsid w:val="003E4C4D"/>
    <w:rsid w:val="003E626F"/>
    <w:rsid w:val="003E629B"/>
    <w:rsid w:val="003E74C7"/>
    <w:rsid w:val="003E798A"/>
    <w:rsid w:val="003E7D38"/>
    <w:rsid w:val="003F1247"/>
    <w:rsid w:val="003F1695"/>
    <w:rsid w:val="003F2814"/>
    <w:rsid w:val="003F29FC"/>
    <w:rsid w:val="003F40AD"/>
    <w:rsid w:val="003F5232"/>
    <w:rsid w:val="003F6F47"/>
    <w:rsid w:val="004000FB"/>
    <w:rsid w:val="00400445"/>
    <w:rsid w:val="00400544"/>
    <w:rsid w:val="0040107A"/>
    <w:rsid w:val="0040175C"/>
    <w:rsid w:val="004028B0"/>
    <w:rsid w:val="00402A0C"/>
    <w:rsid w:val="004033C1"/>
    <w:rsid w:val="00405B98"/>
    <w:rsid w:val="00405D0F"/>
    <w:rsid w:val="004061F2"/>
    <w:rsid w:val="00406587"/>
    <w:rsid w:val="00411089"/>
    <w:rsid w:val="00411354"/>
    <w:rsid w:val="0041135C"/>
    <w:rsid w:val="0041268F"/>
    <w:rsid w:val="00413AF6"/>
    <w:rsid w:val="0041742D"/>
    <w:rsid w:val="00417E60"/>
    <w:rsid w:val="00417FDA"/>
    <w:rsid w:val="0042074E"/>
    <w:rsid w:val="00421014"/>
    <w:rsid w:val="00421D1B"/>
    <w:rsid w:val="00423995"/>
    <w:rsid w:val="004239D2"/>
    <w:rsid w:val="00424B56"/>
    <w:rsid w:val="00425448"/>
    <w:rsid w:val="004257B0"/>
    <w:rsid w:val="00425D3E"/>
    <w:rsid w:val="00425D42"/>
    <w:rsid w:val="00430471"/>
    <w:rsid w:val="00430ADC"/>
    <w:rsid w:val="00431739"/>
    <w:rsid w:val="00431742"/>
    <w:rsid w:val="00431758"/>
    <w:rsid w:val="00431A01"/>
    <w:rsid w:val="00432211"/>
    <w:rsid w:val="0043224D"/>
    <w:rsid w:val="0043247F"/>
    <w:rsid w:val="00432E39"/>
    <w:rsid w:val="004336EC"/>
    <w:rsid w:val="00433875"/>
    <w:rsid w:val="0043400F"/>
    <w:rsid w:val="00434E99"/>
    <w:rsid w:val="00435855"/>
    <w:rsid w:val="00436776"/>
    <w:rsid w:val="004368A7"/>
    <w:rsid w:val="00437565"/>
    <w:rsid w:val="00437CFA"/>
    <w:rsid w:val="00440473"/>
    <w:rsid w:val="004421CD"/>
    <w:rsid w:val="00443261"/>
    <w:rsid w:val="00443FE8"/>
    <w:rsid w:val="00444271"/>
    <w:rsid w:val="004445A3"/>
    <w:rsid w:val="00445EF3"/>
    <w:rsid w:val="00446A38"/>
    <w:rsid w:val="00446A7A"/>
    <w:rsid w:val="00447694"/>
    <w:rsid w:val="00450B7B"/>
    <w:rsid w:val="00450F59"/>
    <w:rsid w:val="00451386"/>
    <w:rsid w:val="004513D1"/>
    <w:rsid w:val="0045192C"/>
    <w:rsid w:val="00451EC5"/>
    <w:rsid w:val="00451F3A"/>
    <w:rsid w:val="00451FC9"/>
    <w:rsid w:val="004526E4"/>
    <w:rsid w:val="00452A7C"/>
    <w:rsid w:val="00452B1B"/>
    <w:rsid w:val="00452B3E"/>
    <w:rsid w:val="00452BE2"/>
    <w:rsid w:val="00452E54"/>
    <w:rsid w:val="00453085"/>
    <w:rsid w:val="00453539"/>
    <w:rsid w:val="00453750"/>
    <w:rsid w:val="00454309"/>
    <w:rsid w:val="00454F4C"/>
    <w:rsid w:val="0045542A"/>
    <w:rsid w:val="00455594"/>
    <w:rsid w:val="00455DEB"/>
    <w:rsid w:val="0045608B"/>
    <w:rsid w:val="00456119"/>
    <w:rsid w:val="00456B74"/>
    <w:rsid w:val="00457AEE"/>
    <w:rsid w:val="004604BD"/>
    <w:rsid w:val="004616AF"/>
    <w:rsid w:val="004617EE"/>
    <w:rsid w:val="00461FA5"/>
    <w:rsid w:val="004623E3"/>
    <w:rsid w:val="00462742"/>
    <w:rsid w:val="00462839"/>
    <w:rsid w:val="00462DA2"/>
    <w:rsid w:val="0046357F"/>
    <w:rsid w:val="00463C2A"/>
    <w:rsid w:val="00463CFB"/>
    <w:rsid w:val="00463ED9"/>
    <w:rsid w:val="00464E04"/>
    <w:rsid w:val="00464E53"/>
    <w:rsid w:val="00464E8F"/>
    <w:rsid w:val="00465270"/>
    <w:rsid w:val="00465962"/>
    <w:rsid w:val="004670CB"/>
    <w:rsid w:val="004671BE"/>
    <w:rsid w:val="00467EF9"/>
    <w:rsid w:val="004700FA"/>
    <w:rsid w:val="0047055F"/>
    <w:rsid w:val="0047201E"/>
    <w:rsid w:val="004722C0"/>
    <w:rsid w:val="00473D3B"/>
    <w:rsid w:val="00474A2F"/>
    <w:rsid w:val="00475F83"/>
    <w:rsid w:val="004761EB"/>
    <w:rsid w:val="004772DE"/>
    <w:rsid w:val="00477322"/>
    <w:rsid w:val="0048007E"/>
    <w:rsid w:val="00480B51"/>
    <w:rsid w:val="0048191D"/>
    <w:rsid w:val="00481DD2"/>
    <w:rsid w:val="0048226A"/>
    <w:rsid w:val="004825EF"/>
    <w:rsid w:val="00482772"/>
    <w:rsid w:val="00483755"/>
    <w:rsid w:val="004855FB"/>
    <w:rsid w:val="004856B5"/>
    <w:rsid w:val="0049155F"/>
    <w:rsid w:val="00492338"/>
    <w:rsid w:val="004928C3"/>
    <w:rsid w:val="004928ED"/>
    <w:rsid w:val="00492B73"/>
    <w:rsid w:val="00492BA7"/>
    <w:rsid w:val="00493633"/>
    <w:rsid w:val="0049450C"/>
    <w:rsid w:val="004947C6"/>
    <w:rsid w:val="004948DE"/>
    <w:rsid w:val="00495608"/>
    <w:rsid w:val="00496829"/>
    <w:rsid w:val="00497957"/>
    <w:rsid w:val="00497CB1"/>
    <w:rsid w:val="004A0102"/>
    <w:rsid w:val="004A086D"/>
    <w:rsid w:val="004A0EE0"/>
    <w:rsid w:val="004A1647"/>
    <w:rsid w:val="004A1ED7"/>
    <w:rsid w:val="004A1EE0"/>
    <w:rsid w:val="004A2469"/>
    <w:rsid w:val="004A2C9F"/>
    <w:rsid w:val="004A42FB"/>
    <w:rsid w:val="004A4565"/>
    <w:rsid w:val="004A5AB1"/>
    <w:rsid w:val="004A6098"/>
    <w:rsid w:val="004A6338"/>
    <w:rsid w:val="004A66BE"/>
    <w:rsid w:val="004A6806"/>
    <w:rsid w:val="004A692F"/>
    <w:rsid w:val="004A6A50"/>
    <w:rsid w:val="004A6E95"/>
    <w:rsid w:val="004A7BA8"/>
    <w:rsid w:val="004A7D73"/>
    <w:rsid w:val="004A7ECB"/>
    <w:rsid w:val="004B1B8A"/>
    <w:rsid w:val="004B2274"/>
    <w:rsid w:val="004B2D23"/>
    <w:rsid w:val="004B35F4"/>
    <w:rsid w:val="004B392D"/>
    <w:rsid w:val="004B3E7C"/>
    <w:rsid w:val="004B470C"/>
    <w:rsid w:val="004B6A39"/>
    <w:rsid w:val="004B7F3C"/>
    <w:rsid w:val="004C1498"/>
    <w:rsid w:val="004C1716"/>
    <w:rsid w:val="004C1E85"/>
    <w:rsid w:val="004C2069"/>
    <w:rsid w:val="004C2A5C"/>
    <w:rsid w:val="004C2DE6"/>
    <w:rsid w:val="004C30BE"/>
    <w:rsid w:val="004C3B0E"/>
    <w:rsid w:val="004C45E6"/>
    <w:rsid w:val="004C5250"/>
    <w:rsid w:val="004C5512"/>
    <w:rsid w:val="004C574A"/>
    <w:rsid w:val="004C5E6D"/>
    <w:rsid w:val="004C6590"/>
    <w:rsid w:val="004C666D"/>
    <w:rsid w:val="004C6D6F"/>
    <w:rsid w:val="004C6E08"/>
    <w:rsid w:val="004C6E58"/>
    <w:rsid w:val="004C7028"/>
    <w:rsid w:val="004D0C3C"/>
    <w:rsid w:val="004D1B50"/>
    <w:rsid w:val="004D1F16"/>
    <w:rsid w:val="004D339B"/>
    <w:rsid w:val="004D33D8"/>
    <w:rsid w:val="004D3503"/>
    <w:rsid w:val="004D36B1"/>
    <w:rsid w:val="004D3A27"/>
    <w:rsid w:val="004D4193"/>
    <w:rsid w:val="004D4370"/>
    <w:rsid w:val="004D4E34"/>
    <w:rsid w:val="004D70F5"/>
    <w:rsid w:val="004D75C1"/>
    <w:rsid w:val="004E02ED"/>
    <w:rsid w:val="004E044D"/>
    <w:rsid w:val="004E0A90"/>
    <w:rsid w:val="004E255E"/>
    <w:rsid w:val="004E3381"/>
    <w:rsid w:val="004E3816"/>
    <w:rsid w:val="004E38C6"/>
    <w:rsid w:val="004E3C34"/>
    <w:rsid w:val="004E470D"/>
    <w:rsid w:val="004E55D3"/>
    <w:rsid w:val="004E69E0"/>
    <w:rsid w:val="004E72C7"/>
    <w:rsid w:val="004E77F6"/>
    <w:rsid w:val="004E7FDB"/>
    <w:rsid w:val="004F030D"/>
    <w:rsid w:val="004F039A"/>
    <w:rsid w:val="004F1F48"/>
    <w:rsid w:val="004F1FF1"/>
    <w:rsid w:val="004F2FA6"/>
    <w:rsid w:val="004F33B7"/>
    <w:rsid w:val="004F353C"/>
    <w:rsid w:val="004F4957"/>
    <w:rsid w:val="004F5749"/>
    <w:rsid w:val="004F62FD"/>
    <w:rsid w:val="004F6360"/>
    <w:rsid w:val="004F7437"/>
    <w:rsid w:val="004F78C8"/>
    <w:rsid w:val="004F7B91"/>
    <w:rsid w:val="00501129"/>
    <w:rsid w:val="00501843"/>
    <w:rsid w:val="005037C0"/>
    <w:rsid w:val="00503C41"/>
    <w:rsid w:val="00505F3B"/>
    <w:rsid w:val="005061D7"/>
    <w:rsid w:val="00506252"/>
    <w:rsid w:val="00506C39"/>
    <w:rsid w:val="0050720C"/>
    <w:rsid w:val="00510BDA"/>
    <w:rsid w:val="00510FD9"/>
    <w:rsid w:val="00511A34"/>
    <w:rsid w:val="00511E5D"/>
    <w:rsid w:val="005134BB"/>
    <w:rsid w:val="005138FC"/>
    <w:rsid w:val="00513F8B"/>
    <w:rsid w:val="00514167"/>
    <w:rsid w:val="00514668"/>
    <w:rsid w:val="00514865"/>
    <w:rsid w:val="0051519E"/>
    <w:rsid w:val="00515FC2"/>
    <w:rsid w:val="00516E41"/>
    <w:rsid w:val="005206D5"/>
    <w:rsid w:val="005207D5"/>
    <w:rsid w:val="005217ED"/>
    <w:rsid w:val="00521BBB"/>
    <w:rsid w:val="00521D66"/>
    <w:rsid w:val="00522085"/>
    <w:rsid w:val="005228A3"/>
    <w:rsid w:val="00522C07"/>
    <w:rsid w:val="00522C4F"/>
    <w:rsid w:val="00522F16"/>
    <w:rsid w:val="00523062"/>
    <w:rsid w:val="00523348"/>
    <w:rsid w:val="00523A21"/>
    <w:rsid w:val="00524122"/>
    <w:rsid w:val="00525226"/>
    <w:rsid w:val="0052574F"/>
    <w:rsid w:val="00525F2D"/>
    <w:rsid w:val="00526466"/>
    <w:rsid w:val="00526719"/>
    <w:rsid w:val="00526955"/>
    <w:rsid w:val="005271BF"/>
    <w:rsid w:val="00527C58"/>
    <w:rsid w:val="00527CC7"/>
    <w:rsid w:val="00530DF9"/>
    <w:rsid w:val="00531281"/>
    <w:rsid w:val="00531654"/>
    <w:rsid w:val="00531AAA"/>
    <w:rsid w:val="00531D90"/>
    <w:rsid w:val="0053246E"/>
    <w:rsid w:val="00533430"/>
    <w:rsid w:val="005335DB"/>
    <w:rsid w:val="00534411"/>
    <w:rsid w:val="00534A34"/>
    <w:rsid w:val="00534BD4"/>
    <w:rsid w:val="00535E8C"/>
    <w:rsid w:val="00536027"/>
    <w:rsid w:val="005364BF"/>
    <w:rsid w:val="005365AB"/>
    <w:rsid w:val="00536BC0"/>
    <w:rsid w:val="00537568"/>
    <w:rsid w:val="0053796E"/>
    <w:rsid w:val="00537EE5"/>
    <w:rsid w:val="00540936"/>
    <w:rsid w:val="0054141A"/>
    <w:rsid w:val="0054147B"/>
    <w:rsid w:val="00541CB0"/>
    <w:rsid w:val="00543862"/>
    <w:rsid w:val="00543B27"/>
    <w:rsid w:val="005444A8"/>
    <w:rsid w:val="00544C23"/>
    <w:rsid w:val="00545746"/>
    <w:rsid w:val="00546472"/>
    <w:rsid w:val="005466D0"/>
    <w:rsid w:val="0054689F"/>
    <w:rsid w:val="0054710E"/>
    <w:rsid w:val="00547D1F"/>
    <w:rsid w:val="005512E3"/>
    <w:rsid w:val="005512EC"/>
    <w:rsid w:val="00551B7D"/>
    <w:rsid w:val="00551D10"/>
    <w:rsid w:val="005531B3"/>
    <w:rsid w:val="00553522"/>
    <w:rsid w:val="005539D6"/>
    <w:rsid w:val="0055421E"/>
    <w:rsid w:val="005546E0"/>
    <w:rsid w:val="00555473"/>
    <w:rsid w:val="005572AD"/>
    <w:rsid w:val="0055746A"/>
    <w:rsid w:val="00561A33"/>
    <w:rsid w:val="00561B91"/>
    <w:rsid w:val="00561C39"/>
    <w:rsid w:val="00562DCC"/>
    <w:rsid w:val="00564261"/>
    <w:rsid w:val="005654BB"/>
    <w:rsid w:val="00567ED4"/>
    <w:rsid w:val="005717C1"/>
    <w:rsid w:val="00571B83"/>
    <w:rsid w:val="00571EE6"/>
    <w:rsid w:val="00572842"/>
    <w:rsid w:val="00572C83"/>
    <w:rsid w:val="00572D68"/>
    <w:rsid w:val="00572E5D"/>
    <w:rsid w:val="00573100"/>
    <w:rsid w:val="00573780"/>
    <w:rsid w:val="00573D94"/>
    <w:rsid w:val="00573F40"/>
    <w:rsid w:val="0057428C"/>
    <w:rsid w:val="0057441C"/>
    <w:rsid w:val="00574FBA"/>
    <w:rsid w:val="00575DA1"/>
    <w:rsid w:val="00575EBA"/>
    <w:rsid w:val="00576002"/>
    <w:rsid w:val="0057620E"/>
    <w:rsid w:val="00576A2C"/>
    <w:rsid w:val="00580EB5"/>
    <w:rsid w:val="00580F71"/>
    <w:rsid w:val="005812EB"/>
    <w:rsid w:val="00581AAE"/>
    <w:rsid w:val="0058263A"/>
    <w:rsid w:val="00582949"/>
    <w:rsid w:val="00582BAE"/>
    <w:rsid w:val="00582D38"/>
    <w:rsid w:val="005838C2"/>
    <w:rsid w:val="00583BC3"/>
    <w:rsid w:val="0058495D"/>
    <w:rsid w:val="005871E5"/>
    <w:rsid w:val="005904DB"/>
    <w:rsid w:val="00590F19"/>
    <w:rsid w:val="00591175"/>
    <w:rsid w:val="00591586"/>
    <w:rsid w:val="00591ACD"/>
    <w:rsid w:val="00591D72"/>
    <w:rsid w:val="005920D1"/>
    <w:rsid w:val="00592F68"/>
    <w:rsid w:val="005932F8"/>
    <w:rsid w:val="00593711"/>
    <w:rsid w:val="00593A06"/>
    <w:rsid w:val="00593B09"/>
    <w:rsid w:val="00593EB2"/>
    <w:rsid w:val="00594025"/>
    <w:rsid w:val="00594953"/>
    <w:rsid w:val="00595362"/>
    <w:rsid w:val="00595BB1"/>
    <w:rsid w:val="00596250"/>
    <w:rsid w:val="005979C3"/>
    <w:rsid w:val="005A0727"/>
    <w:rsid w:val="005A0DCA"/>
    <w:rsid w:val="005A0EAF"/>
    <w:rsid w:val="005A0F89"/>
    <w:rsid w:val="005A14C6"/>
    <w:rsid w:val="005A1574"/>
    <w:rsid w:val="005A1B14"/>
    <w:rsid w:val="005A3156"/>
    <w:rsid w:val="005A3A84"/>
    <w:rsid w:val="005A43EB"/>
    <w:rsid w:val="005A520B"/>
    <w:rsid w:val="005A5FBA"/>
    <w:rsid w:val="005A6104"/>
    <w:rsid w:val="005A6641"/>
    <w:rsid w:val="005A6A04"/>
    <w:rsid w:val="005B0936"/>
    <w:rsid w:val="005B1AEB"/>
    <w:rsid w:val="005B283B"/>
    <w:rsid w:val="005B2F8F"/>
    <w:rsid w:val="005B4460"/>
    <w:rsid w:val="005B50C5"/>
    <w:rsid w:val="005B519A"/>
    <w:rsid w:val="005B5B8A"/>
    <w:rsid w:val="005B5F74"/>
    <w:rsid w:val="005B66C4"/>
    <w:rsid w:val="005B6B93"/>
    <w:rsid w:val="005B6BF9"/>
    <w:rsid w:val="005B6E45"/>
    <w:rsid w:val="005B7806"/>
    <w:rsid w:val="005B7960"/>
    <w:rsid w:val="005B7EA7"/>
    <w:rsid w:val="005C0B0B"/>
    <w:rsid w:val="005C1691"/>
    <w:rsid w:val="005C178F"/>
    <w:rsid w:val="005C2134"/>
    <w:rsid w:val="005C2540"/>
    <w:rsid w:val="005C2B70"/>
    <w:rsid w:val="005C32F6"/>
    <w:rsid w:val="005C3648"/>
    <w:rsid w:val="005C3AA8"/>
    <w:rsid w:val="005C4336"/>
    <w:rsid w:val="005C44A6"/>
    <w:rsid w:val="005C47FE"/>
    <w:rsid w:val="005C551C"/>
    <w:rsid w:val="005C64AA"/>
    <w:rsid w:val="005C6E20"/>
    <w:rsid w:val="005C6FF6"/>
    <w:rsid w:val="005D04AD"/>
    <w:rsid w:val="005D0DAA"/>
    <w:rsid w:val="005D1544"/>
    <w:rsid w:val="005D39EF"/>
    <w:rsid w:val="005D3EFE"/>
    <w:rsid w:val="005D4333"/>
    <w:rsid w:val="005D56ED"/>
    <w:rsid w:val="005D5921"/>
    <w:rsid w:val="005D7E7F"/>
    <w:rsid w:val="005E025F"/>
    <w:rsid w:val="005E0CB3"/>
    <w:rsid w:val="005E1AF1"/>
    <w:rsid w:val="005E2DA8"/>
    <w:rsid w:val="005E30AA"/>
    <w:rsid w:val="005E33D0"/>
    <w:rsid w:val="005E359F"/>
    <w:rsid w:val="005E474F"/>
    <w:rsid w:val="005E47A2"/>
    <w:rsid w:val="005E4C99"/>
    <w:rsid w:val="005E4DDA"/>
    <w:rsid w:val="005E51D7"/>
    <w:rsid w:val="005E600B"/>
    <w:rsid w:val="005E6683"/>
    <w:rsid w:val="005E6F3D"/>
    <w:rsid w:val="005E6F92"/>
    <w:rsid w:val="005E7099"/>
    <w:rsid w:val="005E7B38"/>
    <w:rsid w:val="005E7D45"/>
    <w:rsid w:val="005E7E4A"/>
    <w:rsid w:val="005F00AE"/>
    <w:rsid w:val="005F0BDA"/>
    <w:rsid w:val="005F151C"/>
    <w:rsid w:val="005F20CC"/>
    <w:rsid w:val="005F2803"/>
    <w:rsid w:val="005F293C"/>
    <w:rsid w:val="005F2DA8"/>
    <w:rsid w:val="005F353C"/>
    <w:rsid w:val="005F416E"/>
    <w:rsid w:val="005F4D43"/>
    <w:rsid w:val="005F5F4E"/>
    <w:rsid w:val="005F64D9"/>
    <w:rsid w:val="005F7132"/>
    <w:rsid w:val="00600690"/>
    <w:rsid w:val="00600D28"/>
    <w:rsid w:val="0060208D"/>
    <w:rsid w:val="0060231E"/>
    <w:rsid w:val="00602398"/>
    <w:rsid w:val="0060394D"/>
    <w:rsid w:val="00603977"/>
    <w:rsid w:val="00603FA8"/>
    <w:rsid w:val="0060441F"/>
    <w:rsid w:val="0060549A"/>
    <w:rsid w:val="006058E2"/>
    <w:rsid w:val="00605BDD"/>
    <w:rsid w:val="00606420"/>
    <w:rsid w:val="00606442"/>
    <w:rsid w:val="00606791"/>
    <w:rsid w:val="006071C2"/>
    <w:rsid w:val="00610343"/>
    <w:rsid w:val="0061098E"/>
    <w:rsid w:val="00610E34"/>
    <w:rsid w:val="00610E52"/>
    <w:rsid w:val="00611227"/>
    <w:rsid w:val="006112E2"/>
    <w:rsid w:val="006118C1"/>
    <w:rsid w:val="00611A66"/>
    <w:rsid w:val="00611EEF"/>
    <w:rsid w:val="006137D9"/>
    <w:rsid w:val="006139B8"/>
    <w:rsid w:val="00614253"/>
    <w:rsid w:val="00614993"/>
    <w:rsid w:val="00614A3B"/>
    <w:rsid w:val="00615251"/>
    <w:rsid w:val="0061548E"/>
    <w:rsid w:val="006156F7"/>
    <w:rsid w:val="00615C79"/>
    <w:rsid w:val="00616416"/>
    <w:rsid w:val="006176C5"/>
    <w:rsid w:val="0062024B"/>
    <w:rsid w:val="00620A3F"/>
    <w:rsid w:val="00621E29"/>
    <w:rsid w:val="00622643"/>
    <w:rsid w:val="00623190"/>
    <w:rsid w:val="006251E3"/>
    <w:rsid w:val="00625288"/>
    <w:rsid w:val="0062553E"/>
    <w:rsid w:val="00625FD7"/>
    <w:rsid w:val="006263CC"/>
    <w:rsid w:val="00626605"/>
    <w:rsid w:val="006266B4"/>
    <w:rsid w:val="00626F00"/>
    <w:rsid w:val="00627B4F"/>
    <w:rsid w:val="00630546"/>
    <w:rsid w:val="00630591"/>
    <w:rsid w:val="006310F2"/>
    <w:rsid w:val="006312EF"/>
    <w:rsid w:val="006317EB"/>
    <w:rsid w:val="00631B68"/>
    <w:rsid w:val="00633592"/>
    <w:rsid w:val="006335DC"/>
    <w:rsid w:val="00633A8A"/>
    <w:rsid w:val="006340A5"/>
    <w:rsid w:val="00634729"/>
    <w:rsid w:val="00635FA1"/>
    <w:rsid w:val="006361B6"/>
    <w:rsid w:val="0063698B"/>
    <w:rsid w:val="0063720D"/>
    <w:rsid w:val="006379C5"/>
    <w:rsid w:val="00637C66"/>
    <w:rsid w:val="006406DC"/>
    <w:rsid w:val="00641425"/>
    <w:rsid w:val="006416DA"/>
    <w:rsid w:val="00641725"/>
    <w:rsid w:val="00641B1D"/>
    <w:rsid w:val="00642BF2"/>
    <w:rsid w:val="00643ADF"/>
    <w:rsid w:val="00644A6B"/>
    <w:rsid w:val="00644EEE"/>
    <w:rsid w:val="00645B77"/>
    <w:rsid w:val="0064607F"/>
    <w:rsid w:val="00646084"/>
    <w:rsid w:val="006464BB"/>
    <w:rsid w:val="006466F8"/>
    <w:rsid w:val="006468E8"/>
    <w:rsid w:val="0064724D"/>
    <w:rsid w:val="00647A9C"/>
    <w:rsid w:val="00647C8F"/>
    <w:rsid w:val="00647ED5"/>
    <w:rsid w:val="00650008"/>
    <w:rsid w:val="00650061"/>
    <w:rsid w:val="00650402"/>
    <w:rsid w:val="00650CD9"/>
    <w:rsid w:val="0065115D"/>
    <w:rsid w:val="0065155D"/>
    <w:rsid w:val="006525BC"/>
    <w:rsid w:val="00652B88"/>
    <w:rsid w:val="00652EFD"/>
    <w:rsid w:val="00652F08"/>
    <w:rsid w:val="00653C57"/>
    <w:rsid w:val="00654178"/>
    <w:rsid w:val="006543AC"/>
    <w:rsid w:val="00655659"/>
    <w:rsid w:val="00655DDF"/>
    <w:rsid w:val="00656815"/>
    <w:rsid w:val="00657447"/>
    <w:rsid w:val="00657825"/>
    <w:rsid w:val="00657BE6"/>
    <w:rsid w:val="006605FD"/>
    <w:rsid w:val="006610C7"/>
    <w:rsid w:val="0066433D"/>
    <w:rsid w:val="00664388"/>
    <w:rsid w:val="00664FC6"/>
    <w:rsid w:val="00665237"/>
    <w:rsid w:val="00665658"/>
    <w:rsid w:val="00666D91"/>
    <w:rsid w:val="00667E6E"/>
    <w:rsid w:val="00667EB6"/>
    <w:rsid w:val="006717D9"/>
    <w:rsid w:val="0067191C"/>
    <w:rsid w:val="00671F82"/>
    <w:rsid w:val="0067202D"/>
    <w:rsid w:val="00672A90"/>
    <w:rsid w:val="00674093"/>
    <w:rsid w:val="00674A37"/>
    <w:rsid w:val="00675636"/>
    <w:rsid w:val="00676475"/>
    <w:rsid w:val="006771B9"/>
    <w:rsid w:val="00677222"/>
    <w:rsid w:val="0067794F"/>
    <w:rsid w:val="00681500"/>
    <w:rsid w:val="0068178D"/>
    <w:rsid w:val="00681AE4"/>
    <w:rsid w:val="00681C00"/>
    <w:rsid w:val="00682C90"/>
    <w:rsid w:val="00683387"/>
    <w:rsid w:val="0068356C"/>
    <w:rsid w:val="00684519"/>
    <w:rsid w:val="006846C8"/>
    <w:rsid w:val="006852C8"/>
    <w:rsid w:val="00686850"/>
    <w:rsid w:val="00686FE9"/>
    <w:rsid w:val="00687F4B"/>
    <w:rsid w:val="00690627"/>
    <w:rsid w:val="00691140"/>
    <w:rsid w:val="00693BE4"/>
    <w:rsid w:val="00694561"/>
    <w:rsid w:val="006945BF"/>
    <w:rsid w:val="00694CAE"/>
    <w:rsid w:val="006959B3"/>
    <w:rsid w:val="00695B52"/>
    <w:rsid w:val="00695CB4"/>
    <w:rsid w:val="006962C2"/>
    <w:rsid w:val="0069717E"/>
    <w:rsid w:val="00697AC8"/>
    <w:rsid w:val="006A0D46"/>
    <w:rsid w:val="006A1BC4"/>
    <w:rsid w:val="006A21D5"/>
    <w:rsid w:val="006A2D84"/>
    <w:rsid w:val="006A4398"/>
    <w:rsid w:val="006A47E8"/>
    <w:rsid w:val="006A4802"/>
    <w:rsid w:val="006A488E"/>
    <w:rsid w:val="006A4970"/>
    <w:rsid w:val="006A6BF4"/>
    <w:rsid w:val="006A74D3"/>
    <w:rsid w:val="006A7510"/>
    <w:rsid w:val="006B1F78"/>
    <w:rsid w:val="006B1F7E"/>
    <w:rsid w:val="006B2012"/>
    <w:rsid w:val="006B26E5"/>
    <w:rsid w:val="006B27B2"/>
    <w:rsid w:val="006B3F7E"/>
    <w:rsid w:val="006B4360"/>
    <w:rsid w:val="006B4F0B"/>
    <w:rsid w:val="006B7553"/>
    <w:rsid w:val="006B7B72"/>
    <w:rsid w:val="006C0EF0"/>
    <w:rsid w:val="006C13BC"/>
    <w:rsid w:val="006C1AAC"/>
    <w:rsid w:val="006C236E"/>
    <w:rsid w:val="006C243C"/>
    <w:rsid w:val="006C2595"/>
    <w:rsid w:val="006C35F3"/>
    <w:rsid w:val="006C3674"/>
    <w:rsid w:val="006C3D17"/>
    <w:rsid w:val="006C4CC0"/>
    <w:rsid w:val="006C5010"/>
    <w:rsid w:val="006C5FCF"/>
    <w:rsid w:val="006C6031"/>
    <w:rsid w:val="006C62DD"/>
    <w:rsid w:val="006C6988"/>
    <w:rsid w:val="006C699C"/>
    <w:rsid w:val="006C6A4B"/>
    <w:rsid w:val="006C6F07"/>
    <w:rsid w:val="006C7053"/>
    <w:rsid w:val="006D014B"/>
    <w:rsid w:val="006D1694"/>
    <w:rsid w:val="006D240E"/>
    <w:rsid w:val="006D273C"/>
    <w:rsid w:val="006D2E98"/>
    <w:rsid w:val="006D2F6B"/>
    <w:rsid w:val="006D30EF"/>
    <w:rsid w:val="006D41B8"/>
    <w:rsid w:val="006D4377"/>
    <w:rsid w:val="006D49BE"/>
    <w:rsid w:val="006D4F29"/>
    <w:rsid w:val="006D5563"/>
    <w:rsid w:val="006D624A"/>
    <w:rsid w:val="006D6718"/>
    <w:rsid w:val="006D685E"/>
    <w:rsid w:val="006D6C62"/>
    <w:rsid w:val="006D7002"/>
    <w:rsid w:val="006D70E0"/>
    <w:rsid w:val="006D78C6"/>
    <w:rsid w:val="006D7CB0"/>
    <w:rsid w:val="006E0095"/>
    <w:rsid w:val="006E0884"/>
    <w:rsid w:val="006E1A11"/>
    <w:rsid w:val="006E1CBF"/>
    <w:rsid w:val="006E2023"/>
    <w:rsid w:val="006E2B56"/>
    <w:rsid w:val="006E32A9"/>
    <w:rsid w:val="006E3888"/>
    <w:rsid w:val="006E459D"/>
    <w:rsid w:val="006E5136"/>
    <w:rsid w:val="006E6A55"/>
    <w:rsid w:val="006E73C7"/>
    <w:rsid w:val="006F093C"/>
    <w:rsid w:val="006F0C47"/>
    <w:rsid w:val="006F1201"/>
    <w:rsid w:val="006F21C6"/>
    <w:rsid w:val="006F2476"/>
    <w:rsid w:val="006F2A6D"/>
    <w:rsid w:val="006F3443"/>
    <w:rsid w:val="006F40B4"/>
    <w:rsid w:val="006F4580"/>
    <w:rsid w:val="006F45AC"/>
    <w:rsid w:val="006F4AF5"/>
    <w:rsid w:val="006F4B7D"/>
    <w:rsid w:val="006F522F"/>
    <w:rsid w:val="006F56FE"/>
    <w:rsid w:val="006F5982"/>
    <w:rsid w:val="006F6E4D"/>
    <w:rsid w:val="006F7076"/>
    <w:rsid w:val="006F7422"/>
    <w:rsid w:val="006F7B48"/>
    <w:rsid w:val="006F7F28"/>
    <w:rsid w:val="0070086E"/>
    <w:rsid w:val="007010CA"/>
    <w:rsid w:val="007021AC"/>
    <w:rsid w:val="00702A57"/>
    <w:rsid w:val="00704234"/>
    <w:rsid w:val="00704493"/>
    <w:rsid w:val="007048F6"/>
    <w:rsid w:val="00705405"/>
    <w:rsid w:val="007060EA"/>
    <w:rsid w:val="0070726C"/>
    <w:rsid w:val="00707CCD"/>
    <w:rsid w:val="00710C08"/>
    <w:rsid w:val="00711AB8"/>
    <w:rsid w:val="00711CBA"/>
    <w:rsid w:val="00711DD3"/>
    <w:rsid w:val="00711ED9"/>
    <w:rsid w:val="00713133"/>
    <w:rsid w:val="0071342A"/>
    <w:rsid w:val="00713907"/>
    <w:rsid w:val="00714F8F"/>
    <w:rsid w:val="00715024"/>
    <w:rsid w:val="00715204"/>
    <w:rsid w:val="00715313"/>
    <w:rsid w:val="0071588B"/>
    <w:rsid w:val="00715B3E"/>
    <w:rsid w:val="00715CAE"/>
    <w:rsid w:val="00716138"/>
    <w:rsid w:val="0071797F"/>
    <w:rsid w:val="00720A0C"/>
    <w:rsid w:val="007211D3"/>
    <w:rsid w:val="007213F6"/>
    <w:rsid w:val="00721646"/>
    <w:rsid w:val="00722242"/>
    <w:rsid w:val="007230B8"/>
    <w:rsid w:val="00723250"/>
    <w:rsid w:val="0072356C"/>
    <w:rsid w:val="00724A24"/>
    <w:rsid w:val="0072595B"/>
    <w:rsid w:val="0072660B"/>
    <w:rsid w:val="00726739"/>
    <w:rsid w:val="007268B3"/>
    <w:rsid w:val="00726A39"/>
    <w:rsid w:val="007271DD"/>
    <w:rsid w:val="00727BB8"/>
    <w:rsid w:val="0073076D"/>
    <w:rsid w:val="0073095E"/>
    <w:rsid w:val="007311A8"/>
    <w:rsid w:val="00731376"/>
    <w:rsid w:val="00731632"/>
    <w:rsid w:val="00734327"/>
    <w:rsid w:val="0073438F"/>
    <w:rsid w:val="007345A5"/>
    <w:rsid w:val="007346D3"/>
    <w:rsid w:val="00735EF1"/>
    <w:rsid w:val="00736C26"/>
    <w:rsid w:val="00741280"/>
    <w:rsid w:val="007415C0"/>
    <w:rsid w:val="007426CB"/>
    <w:rsid w:val="00742826"/>
    <w:rsid w:val="00742BDA"/>
    <w:rsid w:val="00743A06"/>
    <w:rsid w:val="00743DBE"/>
    <w:rsid w:val="00744032"/>
    <w:rsid w:val="00744874"/>
    <w:rsid w:val="00745258"/>
    <w:rsid w:val="00745D51"/>
    <w:rsid w:val="00746D99"/>
    <w:rsid w:val="00746FEC"/>
    <w:rsid w:val="00747DA7"/>
    <w:rsid w:val="00751D44"/>
    <w:rsid w:val="00752225"/>
    <w:rsid w:val="00753561"/>
    <w:rsid w:val="00755333"/>
    <w:rsid w:val="0075653C"/>
    <w:rsid w:val="00756788"/>
    <w:rsid w:val="007568D6"/>
    <w:rsid w:val="0075768B"/>
    <w:rsid w:val="007608DB"/>
    <w:rsid w:val="00760B61"/>
    <w:rsid w:val="007610FE"/>
    <w:rsid w:val="00761EC4"/>
    <w:rsid w:val="0076548F"/>
    <w:rsid w:val="00766FC1"/>
    <w:rsid w:val="0076746D"/>
    <w:rsid w:val="00767D49"/>
    <w:rsid w:val="00770707"/>
    <w:rsid w:val="00770A76"/>
    <w:rsid w:val="00771C97"/>
    <w:rsid w:val="0077202B"/>
    <w:rsid w:val="00773047"/>
    <w:rsid w:val="00774087"/>
    <w:rsid w:val="007753FF"/>
    <w:rsid w:val="00775F84"/>
    <w:rsid w:val="007765CB"/>
    <w:rsid w:val="00776825"/>
    <w:rsid w:val="0077688F"/>
    <w:rsid w:val="00777016"/>
    <w:rsid w:val="007774D4"/>
    <w:rsid w:val="00777D1A"/>
    <w:rsid w:val="00777D9A"/>
    <w:rsid w:val="00780575"/>
    <w:rsid w:val="00781E73"/>
    <w:rsid w:val="007837F8"/>
    <w:rsid w:val="00786880"/>
    <w:rsid w:val="00787820"/>
    <w:rsid w:val="00787D60"/>
    <w:rsid w:val="00791665"/>
    <w:rsid w:val="0079189A"/>
    <w:rsid w:val="007919E7"/>
    <w:rsid w:val="00793668"/>
    <w:rsid w:val="00794156"/>
    <w:rsid w:val="00795057"/>
    <w:rsid w:val="007960B0"/>
    <w:rsid w:val="007962CE"/>
    <w:rsid w:val="007965A8"/>
    <w:rsid w:val="0079683B"/>
    <w:rsid w:val="00796B68"/>
    <w:rsid w:val="007A13C1"/>
    <w:rsid w:val="007A1704"/>
    <w:rsid w:val="007A2819"/>
    <w:rsid w:val="007A2D76"/>
    <w:rsid w:val="007A3636"/>
    <w:rsid w:val="007A42F9"/>
    <w:rsid w:val="007A4354"/>
    <w:rsid w:val="007A53F5"/>
    <w:rsid w:val="007A57BA"/>
    <w:rsid w:val="007A6464"/>
    <w:rsid w:val="007A7397"/>
    <w:rsid w:val="007A7AAD"/>
    <w:rsid w:val="007A7DBF"/>
    <w:rsid w:val="007B2150"/>
    <w:rsid w:val="007B325F"/>
    <w:rsid w:val="007B3A44"/>
    <w:rsid w:val="007B3DB9"/>
    <w:rsid w:val="007B6939"/>
    <w:rsid w:val="007B6A0A"/>
    <w:rsid w:val="007B7258"/>
    <w:rsid w:val="007B7C7B"/>
    <w:rsid w:val="007C19A9"/>
    <w:rsid w:val="007C1A06"/>
    <w:rsid w:val="007C1C3F"/>
    <w:rsid w:val="007C2253"/>
    <w:rsid w:val="007C23D1"/>
    <w:rsid w:val="007C39A1"/>
    <w:rsid w:val="007C3B29"/>
    <w:rsid w:val="007C4316"/>
    <w:rsid w:val="007C45E3"/>
    <w:rsid w:val="007C5809"/>
    <w:rsid w:val="007C5909"/>
    <w:rsid w:val="007C5D93"/>
    <w:rsid w:val="007C5E2B"/>
    <w:rsid w:val="007C5F30"/>
    <w:rsid w:val="007C66AF"/>
    <w:rsid w:val="007C6773"/>
    <w:rsid w:val="007C7761"/>
    <w:rsid w:val="007C7EC8"/>
    <w:rsid w:val="007D0568"/>
    <w:rsid w:val="007D17C4"/>
    <w:rsid w:val="007D1906"/>
    <w:rsid w:val="007D20C0"/>
    <w:rsid w:val="007D2D9A"/>
    <w:rsid w:val="007D3D99"/>
    <w:rsid w:val="007D47B0"/>
    <w:rsid w:val="007D49F7"/>
    <w:rsid w:val="007D4B6F"/>
    <w:rsid w:val="007D5B3B"/>
    <w:rsid w:val="007D6499"/>
    <w:rsid w:val="007D6EE2"/>
    <w:rsid w:val="007E12D7"/>
    <w:rsid w:val="007E1522"/>
    <w:rsid w:val="007E2C26"/>
    <w:rsid w:val="007E3E42"/>
    <w:rsid w:val="007E409D"/>
    <w:rsid w:val="007E4715"/>
    <w:rsid w:val="007E4AC2"/>
    <w:rsid w:val="007E6CE9"/>
    <w:rsid w:val="007E7083"/>
    <w:rsid w:val="007F1357"/>
    <w:rsid w:val="007F2A1A"/>
    <w:rsid w:val="007F2AC9"/>
    <w:rsid w:val="007F2F5D"/>
    <w:rsid w:val="007F359E"/>
    <w:rsid w:val="007F3B0F"/>
    <w:rsid w:val="007F3D45"/>
    <w:rsid w:val="007F441F"/>
    <w:rsid w:val="007F4ED1"/>
    <w:rsid w:val="007F5819"/>
    <w:rsid w:val="007F5CEC"/>
    <w:rsid w:val="007F6396"/>
    <w:rsid w:val="007F7066"/>
    <w:rsid w:val="007F7CF4"/>
    <w:rsid w:val="008009C0"/>
    <w:rsid w:val="0080177A"/>
    <w:rsid w:val="00802392"/>
    <w:rsid w:val="00802739"/>
    <w:rsid w:val="00802933"/>
    <w:rsid w:val="00802BCB"/>
    <w:rsid w:val="00802EBF"/>
    <w:rsid w:val="00802F62"/>
    <w:rsid w:val="0080342D"/>
    <w:rsid w:val="008034E8"/>
    <w:rsid w:val="00803A2E"/>
    <w:rsid w:val="00804B8A"/>
    <w:rsid w:val="00804CC0"/>
    <w:rsid w:val="00805586"/>
    <w:rsid w:val="00805DD5"/>
    <w:rsid w:val="0080650D"/>
    <w:rsid w:val="00806653"/>
    <w:rsid w:val="00807706"/>
    <w:rsid w:val="00807A3B"/>
    <w:rsid w:val="00810043"/>
    <w:rsid w:val="00810B97"/>
    <w:rsid w:val="008110F9"/>
    <w:rsid w:val="00811F3F"/>
    <w:rsid w:val="00812E0B"/>
    <w:rsid w:val="0081367A"/>
    <w:rsid w:val="0081378F"/>
    <w:rsid w:val="008144DC"/>
    <w:rsid w:val="00815499"/>
    <w:rsid w:val="00815BD9"/>
    <w:rsid w:val="00815DF6"/>
    <w:rsid w:val="00815E17"/>
    <w:rsid w:val="00815F6E"/>
    <w:rsid w:val="00820125"/>
    <w:rsid w:val="00820332"/>
    <w:rsid w:val="00820829"/>
    <w:rsid w:val="00820A16"/>
    <w:rsid w:val="00820D2D"/>
    <w:rsid w:val="00820F1B"/>
    <w:rsid w:val="0082193F"/>
    <w:rsid w:val="0082208C"/>
    <w:rsid w:val="00822FD2"/>
    <w:rsid w:val="00823E87"/>
    <w:rsid w:val="0082418C"/>
    <w:rsid w:val="008245E7"/>
    <w:rsid w:val="008254CF"/>
    <w:rsid w:val="00827429"/>
    <w:rsid w:val="00827EA9"/>
    <w:rsid w:val="00830573"/>
    <w:rsid w:val="00831404"/>
    <w:rsid w:val="00831466"/>
    <w:rsid w:val="00831783"/>
    <w:rsid w:val="00831939"/>
    <w:rsid w:val="008323FD"/>
    <w:rsid w:val="00832C3C"/>
    <w:rsid w:val="00832FA9"/>
    <w:rsid w:val="00834C87"/>
    <w:rsid w:val="0083541A"/>
    <w:rsid w:val="00835D23"/>
    <w:rsid w:val="00835E9B"/>
    <w:rsid w:val="00836B2A"/>
    <w:rsid w:val="008404D7"/>
    <w:rsid w:val="00840BC0"/>
    <w:rsid w:val="00841FA1"/>
    <w:rsid w:val="008422E9"/>
    <w:rsid w:val="00842977"/>
    <w:rsid w:val="0084298F"/>
    <w:rsid w:val="00844172"/>
    <w:rsid w:val="00844FCA"/>
    <w:rsid w:val="00844FCB"/>
    <w:rsid w:val="0084601D"/>
    <w:rsid w:val="00846A94"/>
    <w:rsid w:val="008470A9"/>
    <w:rsid w:val="008472A5"/>
    <w:rsid w:val="008479F8"/>
    <w:rsid w:val="00847CDE"/>
    <w:rsid w:val="008504A2"/>
    <w:rsid w:val="008520DE"/>
    <w:rsid w:val="0085261D"/>
    <w:rsid w:val="008546F0"/>
    <w:rsid w:val="008553D8"/>
    <w:rsid w:val="00855B16"/>
    <w:rsid w:val="00855C91"/>
    <w:rsid w:val="00856202"/>
    <w:rsid w:val="00856ABD"/>
    <w:rsid w:val="00860850"/>
    <w:rsid w:val="00861050"/>
    <w:rsid w:val="00861082"/>
    <w:rsid w:val="00861650"/>
    <w:rsid w:val="00861AE4"/>
    <w:rsid w:val="00861E7B"/>
    <w:rsid w:val="00862C85"/>
    <w:rsid w:val="00862EE7"/>
    <w:rsid w:val="00863178"/>
    <w:rsid w:val="00863DB1"/>
    <w:rsid w:val="00864225"/>
    <w:rsid w:val="008647E2"/>
    <w:rsid w:val="008648E8"/>
    <w:rsid w:val="008654B2"/>
    <w:rsid w:val="008656E3"/>
    <w:rsid w:val="008666CE"/>
    <w:rsid w:val="00867105"/>
    <w:rsid w:val="008712AF"/>
    <w:rsid w:val="008716BF"/>
    <w:rsid w:val="00871AB2"/>
    <w:rsid w:val="008725F8"/>
    <w:rsid w:val="00872D2B"/>
    <w:rsid w:val="00873C41"/>
    <w:rsid w:val="00873D63"/>
    <w:rsid w:val="008740DB"/>
    <w:rsid w:val="008744E8"/>
    <w:rsid w:val="008746DF"/>
    <w:rsid w:val="00875803"/>
    <w:rsid w:val="00875E19"/>
    <w:rsid w:val="00875FD5"/>
    <w:rsid w:val="00876348"/>
    <w:rsid w:val="00876362"/>
    <w:rsid w:val="00876ED7"/>
    <w:rsid w:val="0087751A"/>
    <w:rsid w:val="008808E3"/>
    <w:rsid w:val="00880A6B"/>
    <w:rsid w:val="00880B26"/>
    <w:rsid w:val="00880DB9"/>
    <w:rsid w:val="0088152D"/>
    <w:rsid w:val="00881DB4"/>
    <w:rsid w:val="00881FF2"/>
    <w:rsid w:val="00882836"/>
    <w:rsid w:val="008835B9"/>
    <w:rsid w:val="00883ABA"/>
    <w:rsid w:val="008845F8"/>
    <w:rsid w:val="00884B0E"/>
    <w:rsid w:val="00884DAF"/>
    <w:rsid w:val="008852D0"/>
    <w:rsid w:val="0088574B"/>
    <w:rsid w:val="00885E09"/>
    <w:rsid w:val="00887082"/>
    <w:rsid w:val="0088745E"/>
    <w:rsid w:val="0088777F"/>
    <w:rsid w:val="00891A7E"/>
    <w:rsid w:val="00892D61"/>
    <w:rsid w:val="008933A7"/>
    <w:rsid w:val="00893B6D"/>
    <w:rsid w:val="00893ED0"/>
    <w:rsid w:val="0089430E"/>
    <w:rsid w:val="008944D4"/>
    <w:rsid w:val="008954C3"/>
    <w:rsid w:val="00895659"/>
    <w:rsid w:val="00896047"/>
    <w:rsid w:val="008965F2"/>
    <w:rsid w:val="00896A52"/>
    <w:rsid w:val="00896ADF"/>
    <w:rsid w:val="00897576"/>
    <w:rsid w:val="00897BF6"/>
    <w:rsid w:val="008A1EAE"/>
    <w:rsid w:val="008A250D"/>
    <w:rsid w:val="008A25F9"/>
    <w:rsid w:val="008A3000"/>
    <w:rsid w:val="008A33FC"/>
    <w:rsid w:val="008A37B6"/>
    <w:rsid w:val="008A4403"/>
    <w:rsid w:val="008A529C"/>
    <w:rsid w:val="008A6279"/>
    <w:rsid w:val="008A6E50"/>
    <w:rsid w:val="008A7029"/>
    <w:rsid w:val="008A74AB"/>
    <w:rsid w:val="008A7ADA"/>
    <w:rsid w:val="008B01C4"/>
    <w:rsid w:val="008B01D9"/>
    <w:rsid w:val="008B0825"/>
    <w:rsid w:val="008B48D5"/>
    <w:rsid w:val="008B5970"/>
    <w:rsid w:val="008B6288"/>
    <w:rsid w:val="008C0AC4"/>
    <w:rsid w:val="008C13DA"/>
    <w:rsid w:val="008C1833"/>
    <w:rsid w:val="008C2EB1"/>
    <w:rsid w:val="008C3812"/>
    <w:rsid w:val="008C3B2F"/>
    <w:rsid w:val="008C3C2D"/>
    <w:rsid w:val="008C4006"/>
    <w:rsid w:val="008C440F"/>
    <w:rsid w:val="008C4AD6"/>
    <w:rsid w:val="008C5DB2"/>
    <w:rsid w:val="008C5E06"/>
    <w:rsid w:val="008C6DF1"/>
    <w:rsid w:val="008C6F9C"/>
    <w:rsid w:val="008C705C"/>
    <w:rsid w:val="008C7288"/>
    <w:rsid w:val="008C73A0"/>
    <w:rsid w:val="008C77E8"/>
    <w:rsid w:val="008C780C"/>
    <w:rsid w:val="008C7C06"/>
    <w:rsid w:val="008D0FD1"/>
    <w:rsid w:val="008D2030"/>
    <w:rsid w:val="008D223A"/>
    <w:rsid w:val="008D2E97"/>
    <w:rsid w:val="008D328E"/>
    <w:rsid w:val="008D392A"/>
    <w:rsid w:val="008D3A6A"/>
    <w:rsid w:val="008D3FE3"/>
    <w:rsid w:val="008D43A0"/>
    <w:rsid w:val="008D441D"/>
    <w:rsid w:val="008D4719"/>
    <w:rsid w:val="008D489E"/>
    <w:rsid w:val="008D592F"/>
    <w:rsid w:val="008D5E9A"/>
    <w:rsid w:val="008D600B"/>
    <w:rsid w:val="008D66BD"/>
    <w:rsid w:val="008D6A4D"/>
    <w:rsid w:val="008D6A68"/>
    <w:rsid w:val="008D6BC3"/>
    <w:rsid w:val="008D71E8"/>
    <w:rsid w:val="008D7405"/>
    <w:rsid w:val="008D77C4"/>
    <w:rsid w:val="008D7840"/>
    <w:rsid w:val="008D7BF4"/>
    <w:rsid w:val="008E0EDB"/>
    <w:rsid w:val="008E1692"/>
    <w:rsid w:val="008E5642"/>
    <w:rsid w:val="008E5EBE"/>
    <w:rsid w:val="008E69B5"/>
    <w:rsid w:val="008E6DCB"/>
    <w:rsid w:val="008F0067"/>
    <w:rsid w:val="008F068F"/>
    <w:rsid w:val="008F0724"/>
    <w:rsid w:val="008F1B92"/>
    <w:rsid w:val="008F1BEB"/>
    <w:rsid w:val="008F1CC5"/>
    <w:rsid w:val="008F229B"/>
    <w:rsid w:val="008F32ED"/>
    <w:rsid w:val="008F393E"/>
    <w:rsid w:val="008F6776"/>
    <w:rsid w:val="008F788C"/>
    <w:rsid w:val="008F7901"/>
    <w:rsid w:val="008F7BB7"/>
    <w:rsid w:val="00900962"/>
    <w:rsid w:val="00900DF9"/>
    <w:rsid w:val="00900E34"/>
    <w:rsid w:val="00900FA8"/>
    <w:rsid w:val="00901304"/>
    <w:rsid w:val="0090136D"/>
    <w:rsid w:val="009019CD"/>
    <w:rsid w:val="009029A6"/>
    <w:rsid w:val="00902FB5"/>
    <w:rsid w:val="00903A4F"/>
    <w:rsid w:val="00903C69"/>
    <w:rsid w:val="00904A77"/>
    <w:rsid w:val="00904D95"/>
    <w:rsid w:val="009055E3"/>
    <w:rsid w:val="00905B29"/>
    <w:rsid w:val="00906A87"/>
    <w:rsid w:val="00906C76"/>
    <w:rsid w:val="0091030D"/>
    <w:rsid w:val="00911D57"/>
    <w:rsid w:val="00912207"/>
    <w:rsid w:val="00912DB5"/>
    <w:rsid w:val="009139CE"/>
    <w:rsid w:val="00913AE2"/>
    <w:rsid w:val="00913B86"/>
    <w:rsid w:val="0091475B"/>
    <w:rsid w:val="00914B83"/>
    <w:rsid w:val="00914D60"/>
    <w:rsid w:val="0091553E"/>
    <w:rsid w:val="00916595"/>
    <w:rsid w:val="00916851"/>
    <w:rsid w:val="009176A6"/>
    <w:rsid w:val="00917953"/>
    <w:rsid w:val="00920AF3"/>
    <w:rsid w:val="00921F88"/>
    <w:rsid w:val="00922052"/>
    <w:rsid w:val="00922586"/>
    <w:rsid w:val="00922A3E"/>
    <w:rsid w:val="00922A4C"/>
    <w:rsid w:val="00922AE7"/>
    <w:rsid w:val="00923736"/>
    <w:rsid w:val="009244C7"/>
    <w:rsid w:val="009247D4"/>
    <w:rsid w:val="00924E5A"/>
    <w:rsid w:val="00925B21"/>
    <w:rsid w:val="00925D23"/>
    <w:rsid w:val="0092616C"/>
    <w:rsid w:val="00926244"/>
    <w:rsid w:val="009263A8"/>
    <w:rsid w:val="00926C73"/>
    <w:rsid w:val="0093044A"/>
    <w:rsid w:val="009304DE"/>
    <w:rsid w:val="009304F5"/>
    <w:rsid w:val="0093059F"/>
    <w:rsid w:val="00930874"/>
    <w:rsid w:val="00930980"/>
    <w:rsid w:val="00930F19"/>
    <w:rsid w:val="00931F4F"/>
    <w:rsid w:val="00932896"/>
    <w:rsid w:val="00932B92"/>
    <w:rsid w:val="0093461A"/>
    <w:rsid w:val="009346FD"/>
    <w:rsid w:val="009349BB"/>
    <w:rsid w:val="00934A97"/>
    <w:rsid w:val="009353BF"/>
    <w:rsid w:val="009371A3"/>
    <w:rsid w:val="009374B3"/>
    <w:rsid w:val="0094048F"/>
    <w:rsid w:val="00940A01"/>
    <w:rsid w:val="00940E17"/>
    <w:rsid w:val="009410E8"/>
    <w:rsid w:val="00942988"/>
    <w:rsid w:val="00942C3B"/>
    <w:rsid w:val="00943184"/>
    <w:rsid w:val="009433DC"/>
    <w:rsid w:val="00943FF0"/>
    <w:rsid w:val="00944B77"/>
    <w:rsid w:val="00944C35"/>
    <w:rsid w:val="00945304"/>
    <w:rsid w:val="00945603"/>
    <w:rsid w:val="00945E86"/>
    <w:rsid w:val="00945EDD"/>
    <w:rsid w:val="00947718"/>
    <w:rsid w:val="00947DFE"/>
    <w:rsid w:val="009501DA"/>
    <w:rsid w:val="0095050B"/>
    <w:rsid w:val="00950BE4"/>
    <w:rsid w:val="00951BF1"/>
    <w:rsid w:val="009520BA"/>
    <w:rsid w:val="00952509"/>
    <w:rsid w:val="00954782"/>
    <w:rsid w:val="00956C75"/>
    <w:rsid w:val="00957DE8"/>
    <w:rsid w:val="00960333"/>
    <w:rsid w:val="00960EE3"/>
    <w:rsid w:val="00963162"/>
    <w:rsid w:val="009638E1"/>
    <w:rsid w:val="00963EE6"/>
    <w:rsid w:val="00963FC5"/>
    <w:rsid w:val="0096518B"/>
    <w:rsid w:val="00965356"/>
    <w:rsid w:val="009659F6"/>
    <w:rsid w:val="00965A73"/>
    <w:rsid w:val="00965DC1"/>
    <w:rsid w:val="00965FEE"/>
    <w:rsid w:val="00966D0D"/>
    <w:rsid w:val="00966D46"/>
    <w:rsid w:val="00966D74"/>
    <w:rsid w:val="0096721E"/>
    <w:rsid w:val="009673A5"/>
    <w:rsid w:val="00970744"/>
    <w:rsid w:val="00970968"/>
    <w:rsid w:val="00970E66"/>
    <w:rsid w:val="00970F7F"/>
    <w:rsid w:val="00971398"/>
    <w:rsid w:val="00971828"/>
    <w:rsid w:val="009720A8"/>
    <w:rsid w:val="0097234C"/>
    <w:rsid w:val="0097275B"/>
    <w:rsid w:val="00973329"/>
    <w:rsid w:val="00973F8B"/>
    <w:rsid w:val="00973FB4"/>
    <w:rsid w:val="0097444B"/>
    <w:rsid w:val="009744B3"/>
    <w:rsid w:val="00975E35"/>
    <w:rsid w:val="00975F43"/>
    <w:rsid w:val="00976983"/>
    <w:rsid w:val="00976C48"/>
    <w:rsid w:val="009774D8"/>
    <w:rsid w:val="00977F02"/>
    <w:rsid w:val="00980D5C"/>
    <w:rsid w:val="00981565"/>
    <w:rsid w:val="00981649"/>
    <w:rsid w:val="009822DC"/>
    <w:rsid w:val="00982E72"/>
    <w:rsid w:val="00983033"/>
    <w:rsid w:val="009833EC"/>
    <w:rsid w:val="009836F0"/>
    <w:rsid w:val="00983FEE"/>
    <w:rsid w:val="00984A45"/>
    <w:rsid w:val="00984F74"/>
    <w:rsid w:val="0098535D"/>
    <w:rsid w:val="00985DA2"/>
    <w:rsid w:val="00986691"/>
    <w:rsid w:val="00986B9C"/>
    <w:rsid w:val="00986D25"/>
    <w:rsid w:val="009878EC"/>
    <w:rsid w:val="00987C25"/>
    <w:rsid w:val="0099058C"/>
    <w:rsid w:val="009906DE"/>
    <w:rsid w:val="00990A72"/>
    <w:rsid w:val="0099305F"/>
    <w:rsid w:val="009935C3"/>
    <w:rsid w:val="0099497D"/>
    <w:rsid w:val="00995202"/>
    <w:rsid w:val="00995929"/>
    <w:rsid w:val="00996013"/>
    <w:rsid w:val="00996682"/>
    <w:rsid w:val="009967CF"/>
    <w:rsid w:val="00996CF7"/>
    <w:rsid w:val="00996D51"/>
    <w:rsid w:val="00997421"/>
    <w:rsid w:val="009A0D63"/>
    <w:rsid w:val="009A141E"/>
    <w:rsid w:val="009A1483"/>
    <w:rsid w:val="009A1565"/>
    <w:rsid w:val="009A24DD"/>
    <w:rsid w:val="009A2EA0"/>
    <w:rsid w:val="009A3767"/>
    <w:rsid w:val="009A379E"/>
    <w:rsid w:val="009A3BB7"/>
    <w:rsid w:val="009A403B"/>
    <w:rsid w:val="009A465F"/>
    <w:rsid w:val="009A4828"/>
    <w:rsid w:val="009A4EFF"/>
    <w:rsid w:val="009A794A"/>
    <w:rsid w:val="009A7F9D"/>
    <w:rsid w:val="009B01BD"/>
    <w:rsid w:val="009B1131"/>
    <w:rsid w:val="009B12D0"/>
    <w:rsid w:val="009B159B"/>
    <w:rsid w:val="009B19E9"/>
    <w:rsid w:val="009B276A"/>
    <w:rsid w:val="009B38BC"/>
    <w:rsid w:val="009B4BB3"/>
    <w:rsid w:val="009B4C15"/>
    <w:rsid w:val="009B56C4"/>
    <w:rsid w:val="009B5E6F"/>
    <w:rsid w:val="009B690A"/>
    <w:rsid w:val="009B71F7"/>
    <w:rsid w:val="009C0CC9"/>
    <w:rsid w:val="009C0DA0"/>
    <w:rsid w:val="009C136D"/>
    <w:rsid w:val="009C208B"/>
    <w:rsid w:val="009C3E79"/>
    <w:rsid w:val="009C5574"/>
    <w:rsid w:val="009C6C9E"/>
    <w:rsid w:val="009C728D"/>
    <w:rsid w:val="009C7BA6"/>
    <w:rsid w:val="009C7FB8"/>
    <w:rsid w:val="009D02DB"/>
    <w:rsid w:val="009D0421"/>
    <w:rsid w:val="009D0A33"/>
    <w:rsid w:val="009D0ABD"/>
    <w:rsid w:val="009D146B"/>
    <w:rsid w:val="009D25E4"/>
    <w:rsid w:val="009D2AB9"/>
    <w:rsid w:val="009D372F"/>
    <w:rsid w:val="009D3745"/>
    <w:rsid w:val="009D3EAD"/>
    <w:rsid w:val="009D5207"/>
    <w:rsid w:val="009D52E5"/>
    <w:rsid w:val="009D5A71"/>
    <w:rsid w:val="009D5E51"/>
    <w:rsid w:val="009D6B8F"/>
    <w:rsid w:val="009D707F"/>
    <w:rsid w:val="009D7470"/>
    <w:rsid w:val="009D7AB0"/>
    <w:rsid w:val="009E01BC"/>
    <w:rsid w:val="009E09A8"/>
    <w:rsid w:val="009E2204"/>
    <w:rsid w:val="009E22AB"/>
    <w:rsid w:val="009E2CC8"/>
    <w:rsid w:val="009E2DD8"/>
    <w:rsid w:val="009E306D"/>
    <w:rsid w:val="009E35A3"/>
    <w:rsid w:val="009E3821"/>
    <w:rsid w:val="009E3BE9"/>
    <w:rsid w:val="009E3BFA"/>
    <w:rsid w:val="009E4890"/>
    <w:rsid w:val="009E514C"/>
    <w:rsid w:val="009E53D6"/>
    <w:rsid w:val="009E5586"/>
    <w:rsid w:val="009E5F55"/>
    <w:rsid w:val="009E5F9C"/>
    <w:rsid w:val="009E7278"/>
    <w:rsid w:val="009E7DDB"/>
    <w:rsid w:val="009F04F4"/>
    <w:rsid w:val="009F0617"/>
    <w:rsid w:val="009F0920"/>
    <w:rsid w:val="009F1774"/>
    <w:rsid w:val="009F1838"/>
    <w:rsid w:val="009F1A10"/>
    <w:rsid w:val="009F3208"/>
    <w:rsid w:val="009F4C59"/>
    <w:rsid w:val="009F5817"/>
    <w:rsid w:val="009F7A10"/>
    <w:rsid w:val="009F7A6F"/>
    <w:rsid w:val="00A008EA"/>
    <w:rsid w:val="00A02DD1"/>
    <w:rsid w:val="00A033CE"/>
    <w:rsid w:val="00A03BA4"/>
    <w:rsid w:val="00A03BF0"/>
    <w:rsid w:val="00A04032"/>
    <w:rsid w:val="00A04A79"/>
    <w:rsid w:val="00A05979"/>
    <w:rsid w:val="00A059B9"/>
    <w:rsid w:val="00A11C7A"/>
    <w:rsid w:val="00A13B11"/>
    <w:rsid w:val="00A156AE"/>
    <w:rsid w:val="00A16390"/>
    <w:rsid w:val="00A169AC"/>
    <w:rsid w:val="00A16D82"/>
    <w:rsid w:val="00A16EF8"/>
    <w:rsid w:val="00A2077F"/>
    <w:rsid w:val="00A20C67"/>
    <w:rsid w:val="00A20E03"/>
    <w:rsid w:val="00A22442"/>
    <w:rsid w:val="00A2257E"/>
    <w:rsid w:val="00A231FD"/>
    <w:rsid w:val="00A2378B"/>
    <w:rsid w:val="00A240B9"/>
    <w:rsid w:val="00A25302"/>
    <w:rsid w:val="00A25437"/>
    <w:rsid w:val="00A263E0"/>
    <w:rsid w:val="00A263FC"/>
    <w:rsid w:val="00A26685"/>
    <w:rsid w:val="00A26B8F"/>
    <w:rsid w:val="00A26FBA"/>
    <w:rsid w:val="00A27274"/>
    <w:rsid w:val="00A27E95"/>
    <w:rsid w:val="00A3034F"/>
    <w:rsid w:val="00A313DD"/>
    <w:rsid w:val="00A31F68"/>
    <w:rsid w:val="00A32731"/>
    <w:rsid w:val="00A33C59"/>
    <w:rsid w:val="00A34586"/>
    <w:rsid w:val="00A35515"/>
    <w:rsid w:val="00A357D6"/>
    <w:rsid w:val="00A35E51"/>
    <w:rsid w:val="00A36382"/>
    <w:rsid w:val="00A36465"/>
    <w:rsid w:val="00A36C39"/>
    <w:rsid w:val="00A374C5"/>
    <w:rsid w:val="00A37A78"/>
    <w:rsid w:val="00A40069"/>
    <w:rsid w:val="00A40502"/>
    <w:rsid w:val="00A40A97"/>
    <w:rsid w:val="00A41176"/>
    <w:rsid w:val="00A414D6"/>
    <w:rsid w:val="00A41C90"/>
    <w:rsid w:val="00A425F4"/>
    <w:rsid w:val="00A434AB"/>
    <w:rsid w:val="00A44235"/>
    <w:rsid w:val="00A45B0A"/>
    <w:rsid w:val="00A46145"/>
    <w:rsid w:val="00A462E4"/>
    <w:rsid w:val="00A46543"/>
    <w:rsid w:val="00A466BC"/>
    <w:rsid w:val="00A46858"/>
    <w:rsid w:val="00A47981"/>
    <w:rsid w:val="00A47A19"/>
    <w:rsid w:val="00A502D2"/>
    <w:rsid w:val="00A5136B"/>
    <w:rsid w:val="00A52219"/>
    <w:rsid w:val="00A52A2A"/>
    <w:rsid w:val="00A5360A"/>
    <w:rsid w:val="00A53A9F"/>
    <w:rsid w:val="00A540E5"/>
    <w:rsid w:val="00A5455B"/>
    <w:rsid w:val="00A5461D"/>
    <w:rsid w:val="00A54C1C"/>
    <w:rsid w:val="00A5702F"/>
    <w:rsid w:val="00A5730F"/>
    <w:rsid w:val="00A5739F"/>
    <w:rsid w:val="00A57AA1"/>
    <w:rsid w:val="00A61194"/>
    <w:rsid w:val="00A61F90"/>
    <w:rsid w:val="00A621C8"/>
    <w:rsid w:val="00A62863"/>
    <w:rsid w:val="00A6365E"/>
    <w:rsid w:val="00A64A00"/>
    <w:rsid w:val="00A64A08"/>
    <w:rsid w:val="00A64A85"/>
    <w:rsid w:val="00A6552A"/>
    <w:rsid w:val="00A655C3"/>
    <w:rsid w:val="00A65BEA"/>
    <w:rsid w:val="00A66BB3"/>
    <w:rsid w:val="00A67664"/>
    <w:rsid w:val="00A7011E"/>
    <w:rsid w:val="00A703CE"/>
    <w:rsid w:val="00A7080F"/>
    <w:rsid w:val="00A72169"/>
    <w:rsid w:val="00A7253D"/>
    <w:rsid w:val="00A72BAD"/>
    <w:rsid w:val="00A72E27"/>
    <w:rsid w:val="00A73548"/>
    <w:rsid w:val="00A73F34"/>
    <w:rsid w:val="00A74996"/>
    <w:rsid w:val="00A755AD"/>
    <w:rsid w:val="00A75B79"/>
    <w:rsid w:val="00A761E4"/>
    <w:rsid w:val="00A769A2"/>
    <w:rsid w:val="00A80106"/>
    <w:rsid w:val="00A815FA"/>
    <w:rsid w:val="00A81614"/>
    <w:rsid w:val="00A81A10"/>
    <w:rsid w:val="00A81C43"/>
    <w:rsid w:val="00A831D6"/>
    <w:rsid w:val="00A84BE8"/>
    <w:rsid w:val="00A84EC6"/>
    <w:rsid w:val="00A85069"/>
    <w:rsid w:val="00A8541A"/>
    <w:rsid w:val="00A863F2"/>
    <w:rsid w:val="00A8649E"/>
    <w:rsid w:val="00A868BB"/>
    <w:rsid w:val="00A878F0"/>
    <w:rsid w:val="00A87C01"/>
    <w:rsid w:val="00A9076C"/>
    <w:rsid w:val="00A90906"/>
    <w:rsid w:val="00A91764"/>
    <w:rsid w:val="00A92F25"/>
    <w:rsid w:val="00A93065"/>
    <w:rsid w:val="00A9363C"/>
    <w:rsid w:val="00A93DF6"/>
    <w:rsid w:val="00A94BA5"/>
    <w:rsid w:val="00A94C61"/>
    <w:rsid w:val="00A94CF8"/>
    <w:rsid w:val="00A94D91"/>
    <w:rsid w:val="00A94FFD"/>
    <w:rsid w:val="00A966CE"/>
    <w:rsid w:val="00A966DE"/>
    <w:rsid w:val="00A96A4B"/>
    <w:rsid w:val="00A97FB7"/>
    <w:rsid w:val="00AA0163"/>
    <w:rsid w:val="00AA0663"/>
    <w:rsid w:val="00AA082C"/>
    <w:rsid w:val="00AA0E06"/>
    <w:rsid w:val="00AA18B4"/>
    <w:rsid w:val="00AA2128"/>
    <w:rsid w:val="00AA2BAA"/>
    <w:rsid w:val="00AA30DD"/>
    <w:rsid w:val="00AA32C3"/>
    <w:rsid w:val="00AA3308"/>
    <w:rsid w:val="00AA35BE"/>
    <w:rsid w:val="00AA38E5"/>
    <w:rsid w:val="00AA3BF7"/>
    <w:rsid w:val="00AA3D7C"/>
    <w:rsid w:val="00AA4231"/>
    <w:rsid w:val="00AA4BB4"/>
    <w:rsid w:val="00AA4CFD"/>
    <w:rsid w:val="00AA5A43"/>
    <w:rsid w:val="00AA663E"/>
    <w:rsid w:val="00AA67BE"/>
    <w:rsid w:val="00AA6925"/>
    <w:rsid w:val="00AA696D"/>
    <w:rsid w:val="00AA6C65"/>
    <w:rsid w:val="00AA75F7"/>
    <w:rsid w:val="00AA7F76"/>
    <w:rsid w:val="00AB0341"/>
    <w:rsid w:val="00AB03D8"/>
    <w:rsid w:val="00AB0555"/>
    <w:rsid w:val="00AB09FF"/>
    <w:rsid w:val="00AB0FE0"/>
    <w:rsid w:val="00AB1588"/>
    <w:rsid w:val="00AB19C7"/>
    <w:rsid w:val="00AB1CA6"/>
    <w:rsid w:val="00AB2A62"/>
    <w:rsid w:val="00AB4A95"/>
    <w:rsid w:val="00AB54C2"/>
    <w:rsid w:val="00AB585A"/>
    <w:rsid w:val="00AB65A3"/>
    <w:rsid w:val="00AB6896"/>
    <w:rsid w:val="00AB772F"/>
    <w:rsid w:val="00AC0AEC"/>
    <w:rsid w:val="00AC1C40"/>
    <w:rsid w:val="00AC1EF2"/>
    <w:rsid w:val="00AC2AD2"/>
    <w:rsid w:val="00AC31F6"/>
    <w:rsid w:val="00AC3E9C"/>
    <w:rsid w:val="00AC3F69"/>
    <w:rsid w:val="00AC4CED"/>
    <w:rsid w:val="00AC58CA"/>
    <w:rsid w:val="00AC5B6B"/>
    <w:rsid w:val="00AC66C2"/>
    <w:rsid w:val="00AC7A05"/>
    <w:rsid w:val="00AC7C2F"/>
    <w:rsid w:val="00AD2CAC"/>
    <w:rsid w:val="00AD2D07"/>
    <w:rsid w:val="00AD334B"/>
    <w:rsid w:val="00AD3CC8"/>
    <w:rsid w:val="00AD3E70"/>
    <w:rsid w:val="00AD4FFA"/>
    <w:rsid w:val="00AD57E2"/>
    <w:rsid w:val="00AD6D20"/>
    <w:rsid w:val="00AD6E55"/>
    <w:rsid w:val="00AD7D54"/>
    <w:rsid w:val="00AE0363"/>
    <w:rsid w:val="00AE04B2"/>
    <w:rsid w:val="00AE1D38"/>
    <w:rsid w:val="00AE24A3"/>
    <w:rsid w:val="00AE253B"/>
    <w:rsid w:val="00AE27C0"/>
    <w:rsid w:val="00AE33B8"/>
    <w:rsid w:val="00AE402A"/>
    <w:rsid w:val="00AE4CE7"/>
    <w:rsid w:val="00AE53EC"/>
    <w:rsid w:val="00AE5802"/>
    <w:rsid w:val="00AE5BED"/>
    <w:rsid w:val="00AE72C8"/>
    <w:rsid w:val="00AF0D16"/>
    <w:rsid w:val="00AF0D7A"/>
    <w:rsid w:val="00AF120C"/>
    <w:rsid w:val="00AF1C10"/>
    <w:rsid w:val="00AF21AB"/>
    <w:rsid w:val="00AF29DD"/>
    <w:rsid w:val="00AF2D8F"/>
    <w:rsid w:val="00AF2DE7"/>
    <w:rsid w:val="00AF3DBB"/>
    <w:rsid w:val="00AF4C2F"/>
    <w:rsid w:val="00AF5BDA"/>
    <w:rsid w:val="00AF5F61"/>
    <w:rsid w:val="00AF6FC6"/>
    <w:rsid w:val="00B00252"/>
    <w:rsid w:val="00B003FE"/>
    <w:rsid w:val="00B0057D"/>
    <w:rsid w:val="00B00F12"/>
    <w:rsid w:val="00B00F34"/>
    <w:rsid w:val="00B03A95"/>
    <w:rsid w:val="00B03B3B"/>
    <w:rsid w:val="00B04496"/>
    <w:rsid w:val="00B0511D"/>
    <w:rsid w:val="00B05213"/>
    <w:rsid w:val="00B057EE"/>
    <w:rsid w:val="00B060A3"/>
    <w:rsid w:val="00B073BF"/>
    <w:rsid w:val="00B077B4"/>
    <w:rsid w:val="00B07DCB"/>
    <w:rsid w:val="00B11B7B"/>
    <w:rsid w:val="00B1249F"/>
    <w:rsid w:val="00B14CD4"/>
    <w:rsid w:val="00B15084"/>
    <w:rsid w:val="00B151EC"/>
    <w:rsid w:val="00B156C6"/>
    <w:rsid w:val="00B2060B"/>
    <w:rsid w:val="00B216A1"/>
    <w:rsid w:val="00B216F1"/>
    <w:rsid w:val="00B226A2"/>
    <w:rsid w:val="00B231EE"/>
    <w:rsid w:val="00B2323C"/>
    <w:rsid w:val="00B23BC9"/>
    <w:rsid w:val="00B2400D"/>
    <w:rsid w:val="00B24653"/>
    <w:rsid w:val="00B2491D"/>
    <w:rsid w:val="00B24AC5"/>
    <w:rsid w:val="00B24F03"/>
    <w:rsid w:val="00B250AA"/>
    <w:rsid w:val="00B252C5"/>
    <w:rsid w:val="00B252F0"/>
    <w:rsid w:val="00B25632"/>
    <w:rsid w:val="00B25EF3"/>
    <w:rsid w:val="00B266C3"/>
    <w:rsid w:val="00B30117"/>
    <w:rsid w:val="00B3145E"/>
    <w:rsid w:val="00B3148F"/>
    <w:rsid w:val="00B31495"/>
    <w:rsid w:val="00B321E7"/>
    <w:rsid w:val="00B32454"/>
    <w:rsid w:val="00B32672"/>
    <w:rsid w:val="00B32F22"/>
    <w:rsid w:val="00B332BE"/>
    <w:rsid w:val="00B359C0"/>
    <w:rsid w:val="00B3762F"/>
    <w:rsid w:val="00B376AD"/>
    <w:rsid w:val="00B37C88"/>
    <w:rsid w:val="00B37E39"/>
    <w:rsid w:val="00B401B4"/>
    <w:rsid w:val="00B40CEB"/>
    <w:rsid w:val="00B41502"/>
    <w:rsid w:val="00B421EA"/>
    <w:rsid w:val="00B4243E"/>
    <w:rsid w:val="00B429F0"/>
    <w:rsid w:val="00B42CAB"/>
    <w:rsid w:val="00B43715"/>
    <w:rsid w:val="00B4415C"/>
    <w:rsid w:val="00B44D10"/>
    <w:rsid w:val="00B451DD"/>
    <w:rsid w:val="00B46176"/>
    <w:rsid w:val="00B471FE"/>
    <w:rsid w:val="00B508F5"/>
    <w:rsid w:val="00B512A8"/>
    <w:rsid w:val="00B51748"/>
    <w:rsid w:val="00B5217E"/>
    <w:rsid w:val="00B52D50"/>
    <w:rsid w:val="00B53CC3"/>
    <w:rsid w:val="00B546EA"/>
    <w:rsid w:val="00B55584"/>
    <w:rsid w:val="00B5627B"/>
    <w:rsid w:val="00B56D67"/>
    <w:rsid w:val="00B570A2"/>
    <w:rsid w:val="00B572E9"/>
    <w:rsid w:val="00B574F2"/>
    <w:rsid w:val="00B6068B"/>
    <w:rsid w:val="00B60734"/>
    <w:rsid w:val="00B622CE"/>
    <w:rsid w:val="00B632F2"/>
    <w:rsid w:val="00B6449A"/>
    <w:rsid w:val="00B64D7B"/>
    <w:rsid w:val="00B65517"/>
    <w:rsid w:val="00B65E35"/>
    <w:rsid w:val="00B66EFF"/>
    <w:rsid w:val="00B6716E"/>
    <w:rsid w:val="00B71A15"/>
    <w:rsid w:val="00B721E0"/>
    <w:rsid w:val="00B7245D"/>
    <w:rsid w:val="00B734AA"/>
    <w:rsid w:val="00B75512"/>
    <w:rsid w:val="00B75AE7"/>
    <w:rsid w:val="00B75D7C"/>
    <w:rsid w:val="00B7675C"/>
    <w:rsid w:val="00B76945"/>
    <w:rsid w:val="00B77578"/>
    <w:rsid w:val="00B8185B"/>
    <w:rsid w:val="00B83392"/>
    <w:rsid w:val="00B8392B"/>
    <w:rsid w:val="00B83D63"/>
    <w:rsid w:val="00B847A2"/>
    <w:rsid w:val="00B84CF9"/>
    <w:rsid w:val="00B8545C"/>
    <w:rsid w:val="00B86055"/>
    <w:rsid w:val="00B86280"/>
    <w:rsid w:val="00B86D0A"/>
    <w:rsid w:val="00B87745"/>
    <w:rsid w:val="00B913C9"/>
    <w:rsid w:val="00B91537"/>
    <w:rsid w:val="00B915AC"/>
    <w:rsid w:val="00B91827"/>
    <w:rsid w:val="00B91848"/>
    <w:rsid w:val="00B91F12"/>
    <w:rsid w:val="00B92049"/>
    <w:rsid w:val="00B92A20"/>
    <w:rsid w:val="00B933CA"/>
    <w:rsid w:val="00B93B2A"/>
    <w:rsid w:val="00B93F7A"/>
    <w:rsid w:val="00B94213"/>
    <w:rsid w:val="00B94399"/>
    <w:rsid w:val="00B949C6"/>
    <w:rsid w:val="00B94B4C"/>
    <w:rsid w:val="00B96231"/>
    <w:rsid w:val="00B96D52"/>
    <w:rsid w:val="00B970F2"/>
    <w:rsid w:val="00B977A7"/>
    <w:rsid w:val="00BA024C"/>
    <w:rsid w:val="00BA13E0"/>
    <w:rsid w:val="00BA250E"/>
    <w:rsid w:val="00BA32B0"/>
    <w:rsid w:val="00BA4C55"/>
    <w:rsid w:val="00BA602B"/>
    <w:rsid w:val="00BA69B0"/>
    <w:rsid w:val="00BA6D98"/>
    <w:rsid w:val="00BA7381"/>
    <w:rsid w:val="00BA7585"/>
    <w:rsid w:val="00BA7AA5"/>
    <w:rsid w:val="00BA7D0F"/>
    <w:rsid w:val="00BA7D8E"/>
    <w:rsid w:val="00BB14E9"/>
    <w:rsid w:val="00BB1A07"/>
    <w:rsid w:val="00BB23C2"/>
    <w:rsid w:val="00BB340F"/>
    <w:rsid w:val="00BB39F9"/>
    <w:rsid w:val="00BB3AE4"/>
    <w:rsid w:val="00BB3EF6"/>
    <w:rsid w:val="00BB4988"/>
    <w:rsid w:val="00BB4F1A"/>
    <w:rsid w:val="00BB528E"/>
    <w:rsid w:val="00BB72F9"/>
    <w:rsid w:val="00BB7841"/>
    <w:rsid w:val="00BC0649"/>
    <w:rsid w:val="00BC091A"/>
    <w:rsid w:val="00BC103F"/>
    <w:rsid w:val="00BC1398"/>
    <w:rsid w:val="00BC1B5A"/>
    <w:rsid w:val="00BC1BF5"/>
    <w:rsid w:val="00BC1FD3"/>
    <w:rsid w:val="00BC20CE"/>
    <w:rsid w:val="00BC27DE"/>
    <w:rsid w:val="00BC28E2"/>
    <w:rsid w:val="00BC294C"/>
    <w:rsid w:val="00BC2E6B"/>
    <w:rsid w:val="00BC311C"/>
    <w:rsid w:val="00BC4CB4"/>
    <w:rsid w:val="00BC55E6"/>
    <w:rsid w:val="00BC61B0"/>
    <w:rsid w:val="00BC66F6"/>
    <w:rsid w:val="00BC6944"/>
    <w:rsid w:val="00BC6F03"/>
    <w:rsid w:val="00BD0350"/>
    <w:rsid w:val="00BD10C4"/>
    <w:rsid w:val="00BD1943"/>
    <w:rsid w:val="00BD30FA"/>
    <w:rsid w:val="00BD4CC7"/>
    <w:rsid w:val="00BD4D60"/>
    <w:rsid w:val="00BD61F3"/>
    <w:rsid w:val="00BD6C62"/>
    <w:rsid w:val="00BD7FC5"/>
    <w:rsid w:val="00BE09D6"/>
    <w:rsid w:val="00BE1157"/>
    <w:rsid w:val="00BE2068"/>
    <w:rsid w:val="00BE2C8C"/>
    <w:rsid w:val="00BE46D8"/>
    <w:rsid w:val="00BE4C2A"/>
    <w:rsid w:val="00BE5237"/>
    <w:rsid w:val="00BE5254"/>
    <w:rsid w:val="00BE5E68"/>
    <w:rsid w:val="00BE5EC1"/>
    <w:rsid w:val="00BE782D"/>
    <w:rsid w:val="00BF0A0D"/>
    <w:rsid w:val="00BF1F4B"/>
    <w:rsid w:val="00BF2D4B"/>
    <w:rsid w:val="00BF360A"/>
    <w:rsid w:val="00BF3689"/>
    <w:rsid w:val="00BF5002"/>
    <w:rsid w:val="00BF5791"/>
    <w:rsid w:val="00BF659E"/>
    <w:rsid w:val="00BF6688"/>
    <w:rsid w:val="00BF67B1"/>
    <w:rsid w:val="00BF6E08"/>
    <w:rsid w:val="00BF70AB"/>
    <w:rsid w:val="00BF7C09"/>
    <w:rsid w:val="00BF7FE2"/>
    <w:rsid w:val="00C005FF"/>
    <w:rsid w:val="00C012DB"/>
    <w:rsid w:val="00C0139B"/>
    <w:rsid w:val="00C01434"/>
    <w:rsid w:val="00C02280"/>
    <w:rsid w:val="00C027B1"/>
    <w:rsid w:val="00C02966"/>
    <w:rsid w:val="00C02E6D"/>
    <w:rsid w:val="00C0306D"/>
    <w:rsid w:val="00C03133"/>
    <w:rsid w:val="00C031A7"/>
    <w:rsid w:val="00C0324B"/>
    <w:rsid w:val="00C035B0"/>
    <w:rsid w:val="00C0375D"/>
    <w:rsid w:val="00C0380D"/>
    <w:rsid w:val="00C04DA2"/>
    <w:rsid w:val="00C070DE"/>
    <w:rsid w:val="00C07414"/>
    <w:rsid w:val="00C078EE"/>
    <w:rsid w:val="00C07BC3"/>
    <w:rsid w:val="00C106E7"/>
    <w:rsid w:val="00C10C58"/>
    <w:rsid w:val="00C10C5E"/>
    <w:rsid w:val="00C11150"/>
    <w:rsid w:val="00C1150E"/>
    <w:rsid w:val="00C11F3E"/>
    <w:rsid w:val="00C1275E"/>
    <w:rsid w:val="00C1284C"/>
    <w:rsid w:val="00C12C5E"/>
    <w:rsid w:val="00C12D0D"/>
    <w:rsid w:val="00C13768"/>
    <w:rsid w:val="00C14DA0"/>
    <w:rsid w:val="00C14DFB"/>
    <w:rsid w:val="00C1671F"/>
    <w:rsid w:val="00C16964"/>
    <w:rsid w:val="00C16B54"/>
    <w:rsid w:val="00C2067D"/>
    <w:rsid w:val="00C2115F"/>
    <w:rsid w:val="00C2181F"/>
    <w:rsid w:val="00C22B87"/>
    <w:rsid w:val="00C23364"/>
    <w:rsid w:val="00C234DF"/>
    <w:rsid w:val="00C23BA6"/>
    <w:rsid w:val="00C23C13"/>
    <w:rsid w:val="00C2410D"/>
    <w:rsid w:val="00C24887"/>
    <w:rsid w:val="00C24C37"/>
    <w:rsid w:val="00C24C8B"/>
    <w:rsid w:val="00C24EBB"/>
    <w:rsid w:val="00C251EB"/>
    <w:rsid w:val="00C25652"/>
    <w:rsid w:val="00C259AB"/>
    <w:rsid w:val="00C26156"/>
    <w:rsid w:val="00C26F9C"/>
    <w:rsid w:val="00C2702A"/>
    <w:rsid w:val="00C279FA"/>
    <w:rsid w:val="00C30E3A"/>
    <w:rsid w:val="00C325FB"/>
    <w:rsid w:val="00C32D2B"/>
    <w:rsid w:val="00C33393"/>
    <w:rsid w:val="00C343C2"/>
    <w:rsid w:val="00C3589E"/>
    <w:rsid w:val="00C378E9"/>
    <w:rsid w:val="00C40C9B"/>
    <w:rsid w:val="00C4275F"/>
    <w:rsid w:val="00C4320A"/>
    <w:rsid w:val="00C43631"/>
    <w:rsid w:val="00C4371A"/>
    <w:rsid w:val="00C43748"/>
    <w:rsid w:val="00C437DB"/>
    <w:rsid w:val="00C43A15"/>
    <w:rsid w:val="00C4473A"/>
    <w:rsid w:val="00C44A94"/>
    <w:rsid w:val="00C44F4F"/>
    <w:rsid w:val="00C4706B"/>
    <w:rsid w:val="00C471DD"/>
    <w:rsid w:val="00C476C3"/>
    <w:rsid w:val="00C47881"/>
    <w:rsid w:val="00C47CA2"/>
    <w:rsid w:val="00C47E51"/>
    <w:rsid w:val="00C504ED"/>
    <w:rsid w:val="00C50C56"/>
    <w:rsid w:val="00C51375"/>
    <w:rsid w:val="00C52716"/>
    <w:rsid w:val="00C52E42"/>
    <w:rsid w:val="00C54175"/>
    <w:rsid w:val="00C54206"/>
    <w:rsid w:val="00C54958"/>
    <w:rsid w:val="00C54B4B"/>
    <w:rsid w:val="00C55A4C"/>
    <w:rsid w:val="00C55EC9"/>
    <w:rsid w:val="00C55FB1"/>
    <w:rsid w:val="00C60680"/>
    <w:rsid w:val="00C607BC"/>
    <w:rsid w:val="00C6088A"/>
    <w:rsid w:val="00C61011"/>
    <w:rsid w:val="00C61DE6"/>
    <w:rsid w:val="00C62945"/>
    <w:rsid w:val="00C63E97"/>
    <w:rsid w:val="00C64416"/>
    <w:rsid w:val="00C648E9"/>
    <w:rsid w:val="00C6492E"/>
    <w:rsid w:val="00C649DC"/>
    <w:rsid w:val="00C64E68"/>
    <w:rsid w:val="00C65106"/>
    <w:rsid w:val="00C65771"/>
    <w:rsid w:val="00C6709C"/>
    <w:rsid w:val="00C67631"/>
    <w:rsid w:val="00C705AF"/>
    <w:rsid w:val="00C70895"/>
    <w:rsid w:val="00C7192D"/>
    <w:rsid w:val="00C71B1C"/>
    <w:rsid w:val="00C71DF0"/>
    <w:rsid w:val="00C7205A"/>
    <w:rsid w:val="00C72649"/>
    <w:rsid w:val="00C73739"/>
    <w:rsid w:val="00C74809"/>
    <w:rsid w:val="00C74ED7"/>
    <w:rsid w:val="00C74F4B"/>
    <w:rsid w:val="00C75017"/>
    <w:rsid w:val="00C75196"/>
    <w:rsid w:val="00C752B1"/>
    <w:rsid w:val="00C7585B"/>
    <w:rsid w:val="00C75A0F"/>
    <w:rsid w:val="00C764E9"/>
    <w:rsid w:val="00C76BD0"/>
    <w:rsid w:val="00C7784C"/>
    <w:rsid w:val="00C77C64"/>
    <w:rsid w:val="00C77F97"/>
    <w:rsid w:val="00C81796"/>
    <w:rsid w:val="00C82171"/>
    <w:rsid w:val="00C8287F"/>
    <w:rsid w:val="00C828E2"/>
    <w:rsid w:val="00C8357D"/>
    <w:rsid w:val="00C83C69"/>
    <w:rsid w:val="00C8433A"/>
    <w:rsid w:val="00C845AF"/>
    <w:rsid w:val="00C84CE3"/>
    <w:rsid w:val="00C84D81"/>
    <w:rsid w:val="00C87D9F"/>
    <w:rsid w:val="00C9174E"/>
    <w:rsid w:val="00C92753"/>
    <w:rsid w:val="00C92F8B"/>
    <w:rsid w:val="00C930F0"/>
    <w:rsid w:val="00C9331A"/>
    <w:rsid w:val="00C93A4E"/>
    <w:rsid w:val="00C9408D"/>
    <w:rsid w:val="00C9529B"/>
    <w:rsid w:val="00C969AE"/>
    <w:rsid w:val="00C96A28"/>
    <w:rsid w:val="00C977A8"/>
    <w:rsid w:val="00CA0567"/>
    <w:rsid w:val="00CA06D6"/>
    <w:rsid w:val="00CA092A"/>
    <w:rsid w:val="00CA0C90"/>
    <w:rsid w:val="00CA1AEA"/>
    <w:rsid w:val="00CA1FBB"/>
    <w:rsid w:val="00CA27CC"/>
    <w:rsid w:val="00CA2A05"/>
    <w:rsid w:val="00CA3411"/>
    <w:rsid w:val="00CA3585"/>
    <w:rsid w:val="00CA522B"/>
    <w:rsid w:val="00CA5572"/>
    <w:rsid w:val="00CA564C"/>
    <w:rsid w:val="00CA5AD4"/>
    <w:rsid w:val="00CA5F54"/>
    <w:rsid w:val="00CA6BE6"/>
    <w:rsid w:val="00CA7128"/>
    <w:rsid w:val="00CA7592"/>
    <w:rsid w:val="00CA7A9B"/>
    <w:rsid w:val="00CA7D58"/>
    <w:rsid w:val="00CB0109"/>
    <w:rsid w:val="00CB0709"/>
    <w:rsid w:val="00CB10DF"/>
    <w:rsid w:val="00CB1447"/>
    <w:rsid w:val="00CB1DD7"/>
    <w:rsid w:val="00CB1F78"/>
    <w:rsid w:val="00CB2585"/>
    <w:rsid w:val="00CB382E"/>
    <w:rsid w:val="00CB398C"/>
    <w:rsid w:val="00CB3AA9"/>
    <w:rsid w:val="00CB42C5"/>
    <w:rsid w:val="00CB4668"/>
    <w:rsid w:val="00CB57CB"/>
    <w:rsid w:val="00CB5F5A"/>
    <w:rsid w:val="00CB6AA7"/>
    <w:rsid w:val="00CC18B5"/>
    <w:rsid w:val="00CC2B18"/>
    <w:rsid w:val="00CC30F3"/>
    <w:rsid w:val="00CC3395"/>
    <w:rsid w:val="00CC34D2"/>
    <w:rsid w:val="00CC3962"/>
    <w:rsid w:val="00CC3DCC"/>
    <w:rsid w:val="00CC50AF"/>
    <w:rsid w:val="00CC640C"/>
    <w:rsid w:val="00CC6AAA"/>
    <w:rsid w:val="00CC6AD5"/>
    <w:rsid w:val="00CC6D78"/>
    <w:rsid w:val="00CC6F92"/>
    <w:rsid w:val="00CC74B5"/>
    <w:rsid w:val="00CC7DF4"/>
    <w:rsid w:val="00CD0E26"/>
    <w:rsid w:val="00CD0FA4"/>
    <w:rsid w:val="00CD1320"/>
    <w:rsid w:val="00CD1FB6"/>
    <w:rsid w:val="00CD23CD"/>
    <w:rsid w:val="00CD2A6A"/>
    <w:rsid w:val="00CD3AAB"/>
    <w:rsid w:val="00CD3BE7"/>
    <w:rsid w:val="00CD3C39"/>
    <w:rsid w:val="00CD44E1"/>
    <w:rsid w:val="00CD48D4"/>
    <w:rsid w:val="00CD4CC9"/>
    <w:rsid w:val="00CD4D0F"/>
    <w:rsid w:val="00CD4FC6"/>
    <w:rsid w:val="00CD5112"/>
    <w:rsid w:val="00CD60BF"/>
    <w:rsid w:val="00CD6317"/>
    <w:rsid w:val="00CD634F"/>
    <w:rsid w:val="00CD68FB"/>
    <w:rsid w:val="00CD70FD"/>
    <w:rsid w:val="00CD7250"/>
    <w:rsid w:val="00CD7C4A"/>
    <w:rsid w:val="00CD7DF1"/>
    <w:rsid w:val="00CE0EA0"/>
    <w:rsid w:val="00CE1629"/>
    <w:rsid w:val="00CE1FBE"/>
    <w:rsid w:val="00CE34DB"/>
    <w:rsid w:val="00CE36FA"/>
    <w:rsid w:val="00CE429C"/>
    <w:rsid w:val="00CE5134"/>
    <w:rsid w:val="00CE5302"/>
    <w:rsid w:val="00CE557C"/>
    <w:rsid w:val="00CE5C0D"/>
    <w:rsid w:val="00CE6121"/>
    <w:rsid w:val="00CE66BD"/>
    <w:rsid w:val="00CF099D"/>
    <w:rsid w:val="00CF17D7"/>
    <w:rsid w:val="00CF3163"/>
    <w:rsid w:val="00CF364C"/>
    <w:rsid w:val="00CF3B7A"/>
    <w:rsid w:val="00CF3F2F"/>
    <w:rsid w:val="00CF45F7"/>
    <w:rsid w:val="00CF66C5"/>
    <w:rsid w:val="00CF6F0D"/>
    <w:rsid w:val="00CF7F6D"/>
    <w:rsid w:val="00D003D8"/>
    <w:rsid w:val="00D005C9"/>
    <w:rsid w:val="00D007D4"/>
    <w:rsid w:val="00D00E93"/>
    <w:rsid w:val="00D00F41"/>
    <w:rsid w:val="00D0152C"/>
    <w:rsid w:val="00D01B89"/>
    <w:rsid w:val="00D03439"/>
    <w:rsid w:val="00D03611"/>
    <w:rsid w:val="00D037A5"/>
    <w:rsid w:val="00D03B37"/>
    <w:rsid w:val="00D04599"/>
    <w:rsid w:val="00D04D97"/>
    <w:rsid w:val="00D0527D"/>
    <w:rsid w:val="00D10759"/>
    <w:rsid w:val="00D11171"/>
    <w:rsid w:val="00D11357"/>
    <w:rsid w:val="00D113BC"/>
    <w:rsid w:val="00D118C1"/>
    <w:rsid w:val="00D118C4"/>
    <w:rsid w:val="00D118DF"/>
    <w:rsid w:val="00D1300F"/>
    <w:rsid w:val="00D13D25"/>
    <w:rsid w:val="00D14256"/>
    <w:rsid w:val="00D14EEA"/>
    <w:rsid w:val="00D15460"/>
    <w:rsid w:val="00D1590B"/>
    <w:rsid w:val="00D15BFA"/>
    <w:rsid w:val="00D1622D"/>
    <w:rsid w:val="00D16387"/>
    <w:rsid w:val="00D16622"/>
    <w:rsid w:val="00D16856"/>
    <w:rsid w:val="00D16B6B"/>
    <w:rsid w:val="00D1776E"/>
    <w:rsid w:val="00D17BCE"/>
    <w:rsid w:val="00D17D77"/>
    <w:rsid w:val="00D17F4B"/>
    <w:rsid w:val="00D2079E"/>
    <w:rsid w:val="00D20E74"/>
    <w:rsid w:val="00D212CF"/>
    <w:rsid w:val="00D22374"/>
    <w:rsid w:val="00D224C2"/>
    <w:rsid w:val="00D23103"/>
    <w:rsid w:val="00D2426E"/>
    <w:rsid w:val="00D24BEA"/>
    <w:rsid w:val="00D254C5"/>
    <w:rsid w:val="00D25A45"/>
    <w:rsid w:val="00D25E50"/>
    <w:rsid w:val="00D26066"/>
    <w:rsid w:val="00D26F3D"/>
    <w:rsid w:val="00D274E1"/>
    <w:rsid w:val="00D27F54"/>
    <w:rsid w:val="00D303A4"/>
    <w:rsid w:val="00D30E77"/>
    <w:rsid w:val="00D31C50"/>
    <w:rsid w:val="00D31DC3"/>
    <w:rsid w:val="00D32CE6"/>
    <w:rsid w:val="00D348F2"/>
    <w:rsid w:val="00D34DBC"/>
    <w:rsid w:val="00D35464"/>
    <w:rsid w:val="00D35489"/>
    <w:rsid w:val="00D35514"/>
    <w:rsid w:val="00D370F7"/>
    <w:rsid w:val="00D42AE1"/>
    <w:rsid w:val="00D4309C"/>
    <w:rsid w:val="00D44DA4"/>
    <w:rsid w:val="00D4521B"/>
    <w:rsid w:val="00D4538B"/>
    <w:rsid w:val="00D463FC"/>
    <w:rsid w:val="00D46595"/>
    <w:rsid w:val="00D46632"/>
    <w:rsid w:val="00D47335"/>
    <w:rsid w:val="00D503B8"/>
    <w:rsid w:val="00D53012"/>
    <w:rsid w:val="00D5382E"/>
    <w:rsid w:val="00D546AA"/>
    <w:rsid w:val="00D549A9"/>
    <w:rsid w:val="00D55725"/>
    <w:rsid w:val="00D57416"/>
    <w:rsid w:val="00D576FB"/>
    <w:rsid w:val="00D61936"/>
    <w:rsid w:val="00D62DD4"/>
    <w:rsid w:val="00D62E80"/>
    <w:rsid w:val="00D6306D"/>
    <w:rsid w:val="00D637AA"/>
    <w:rsid w:val="00D63A97"/>
    <w:rsid w:val="00D63C8D"/>
    <w:rsid w:val="00D6453B"/>
    <w:rsid w:val="00D6457D"/>
    <w:rsid w:val="00D64CA5"/>
    <w:rsid w:val="00D64DED"/>
    <w:rsid w:val="00D66C84"/>
    <w:rsid w:val="00D6721C"/>
    <w:rsid w:val="00D673E9"/>
    <w:rsid w:val="00D677AD"/>
    <w:rsid w:val="00D6795B"/>
    <w:rsid w:val="00D70346"/>
    <w:rsid w:val="00D708E2"/>
    <w:rsid w:val="00D71008"/>
    <w:rsid w:val="00D719D8"/>
    <w:rsid w:val="00D73535"/>
    <w:rsid w:val="00D73796"/>
    <w:rsid w:val="00D737D0"/>
    <w:rsid w:val="00D75A31"/>
    <w:rsid w:val="00D76A6A"/>
    <w:rsid w:val="00D779FC"/>
    <w:rsid w:val="00D805D8"/>
    <w:rsid w:val="00D80926"/>
    <w:rsid w:val="00D80B2D"/>
    <w:rsid w:val="00D81923"/>
    <w:rsid w:val="00D82CCC"/>
    <w:rsid w:val="00D841D5"/>
    <w:rsid w:val="00D866DD"/>
    <w:rsid w:val="00D868F5"/>
    <w:rsid w:val="00D86DA8"/>
    <w:rsid w:val="00D87764"/>
    <w:rsid w:val="00D878A5"/>
    <w:rsid w:val="00D87C04"/>
    <w:rsid w:val="00D87CE8"/>
    <w:rsid w:val="00D87D70"/>
    <w:rsid w:val="00D87EC1"/>
    <w:rsid w:val="00D91249"/>
    <w:rsid w:val="00D913B1"/>
    <w:rsid w:val="00D9151B"/>
    <w:rsid w:val="00D91AFD"/>
    <w:rsid w:val="00D92297"/>
    <w:rsid w:val="00D923EE"/>
    <w:rsid w:val="00D928C3"/>
    <w:rsid w:val="00D92D7E"/>
    <w:rsid w:val="00D930FE"/>
    <w:rsid w:val="00D9322C"/>
    <w:rsid w:val="00D936A4"/>
    <w:rsid w:val="00D93A06"/>
    <w:rsid w:val="00D94605"/>
    <w:rsid w:val="00D948F4"/>
    <w:rsid w:val="00D96283"/>
    <w:rsid w:val="00D96926"/>
    <w:rsid w:val="00D97256"/>
    <w:rsid w:val="00D97806"/>
    <w:rsid w:val="00DA00B6"/>
    <w:rsid w:val="00DA1C7A"/>
    <w:rsid w:val="00DA2758"/>
    <w:rsid w:val="00DA3EC9"/>
    <w:rsid w:val="00DA3F15"/>
    <w:rsid w:val="00DA4123"/>
    <w:rsid w:val="00DA4247"/>
    <w:rsid w:val="00DA44B4"/>
    <w:rsid w:val="00DA54AF"/>
    <w:rsid w:val="00DA5516"/>
    <w:rsid w:val="00DA574F"/>
    <w:rsid w:val="00DA6AC9"/>
    <w:rsid w:val="00DB187C"/>
    <w:rsid w:val="00DB1F26"/>
    <w:rsid w:val="00DB2C18"/>
    <w:rsid w:val="00DB36A2"/>
    <w:rsid w:val="00DB38EF"/>
    <w:rsid w:val="00DB4276"/>
    <w:rsid w:val="00DB47F1"/>
    <w:rsid w:val="00DB5094"/>
    <w:rsid w:val="00DB6FD4"/>
    <w:rsid w:val="00DC0076"/>
    <w:rsid w:val="00DC19C3"/>
    <w:rsid w:val="00DC1D6B"/>
    <w:rsid w:val="00DC3009"/>
    <w:rsid w:val="00DC36B9"/>
    <w:rsid w:val="00DC3F5E"/>
    <w:rsid w:val="00DC433F"/>
    <w:rsid w:val="00DC43FB"/>
    <w:rsid w:val="00DC6002"/>
    <w:rsid w:val="00DC626F"/>
    <w:rsid w:val="00DC67FC"/>
    <w:rsid w:val="00DC6E6F"/>
    <w:rsid w:val="00DC70CA"/>
    <w:rsid w:val="00DC71D8"/>
    <w:rsid w:val="00DC753A"/>
    <w:rsid w:val="00DC7A73"/>
    <w:rsid w:val="00DD04A8"/>
    <w:rsid w:val="00DD08DD"/>
    <w:rsid w:val="00DD091F"/>
    <w:rsid w:val="00DD136E"/>
    <w:rsid w:val="00DD19B1"/>
    <w:rsid w:val="00DD2D7E"/>
    <w:rsid w:val="00DD315A"/>
    <w:rsid w:val="00DD3283"/>
    <w:rsid w:val="00DD36CB"/>
    <w:rsid w:val="00DD41A6"/>
    <w:rsid w:val="00DD4641"/>
    <w:rsid w:val="00DD5A71"/>
    <w:rsid w:val="00DD6565"/>
    <w:rsid w:val="00DD6FB9"/>
    <w:rsid w:val="00DD7213"/>
    <w:rsid w:val="00DD73EF"/>
    <w:rsid w:val="00DD7624"/>
    <w:rsid w:val="00DD7B4F"/>
    <w:rsid w:val="00DE112F"/>
    <w:rsid w:val="00DE19BA"/>
    <w:rsid w:val="00DE1E21"/>
    <w:rsid w:val="00DE2144"/>
    <w:rsid w:val="00DE3037"/>
    <w:rsid w:val="00DE3926"/>
    <w:rsid w:val="00DE407A"/>
    <w:rsid w:val="00DE4493"/>
    <w:rsid w:val="00DE543E"/>
    <w:rsid w:val="00DE5D72"/>
    <w:rsid w:val="00DE61F4"/>
    <w:rsid w:val="00DE63FC"/>
    <w:rsid w:val="00DE6B99"/>
    <w:rsid w:val="00DE7676"/>
    <w:rsid w:val="00DF0ED1"/>
    <w:rsid w:val="00DF2846"/>
    <w:rsid w:val="00DF2A30"/>
    <w:rsid w:val="00DF2F77"/>
    <w:rsid w:val="00DF322F"/>
    <w:rsid w:val="00DF36B9"/>
    <w:rsid w:val="00DF42D6"/>
    <w:rsid w:val="00DF494C"/>
    <w:rsid w:val="00DF530B"/>
    <w:rsid w:val="00DF57A6"/>
    <w:rsid w:val="00DF6585"/>
    <w:rsid w:val="00DF6606"/>
    <w:rsid w:val="00DF7B7D"/>
    <w:rsid w:val="00DF7D3A"/>
    <w:rsid w:val="00DF7F12"/>
    <w:rsid w:val="00E00601"/>
    <w:rsid w:val="00E00A7E"/>
    <w:rsid w:val="00E01AA3"/>
    <w:rsid w:val="00E01FB2"/>
    <w:rsid w:val="00E02F34"/>
    <w:rsid w:val="00E03418"/>
    <w:rsid w:val="00E0472D"/>
    <w:rsid w:val="00E0509A"/>
    <w:rsid w:val="00E06A25"/>
    <w:rsid w:val="00E06BB3"/>
    <w:rsid w:val="00E10889"/>
    <w:rsid w:val="00E11964"/>
    <w:rsid w:val="00E11D16"/>
    <w:rsid w:val="00E11F51"/>
    <w:rsid w:val="00E124CD"/>
    <w:rsid w:val="00E12CAB"/>
    <w:rsid w:val="00E12E7E"/>
    <w:rsid w:val="00E13D12"/>
    <w:rsid w:val="00E14246"/>
    <w:rsid w:val="00E14886"/>
    <w:rsid w:val="00E14B45"/>
    <w:rsid w:val="00E14F85"/>
    <w:rsid w:val="00E15324"/>
    <w:rsid w:val="00E16ED0"/>
    <w:rsid w:val="00E17703"/>
    <w:rsid w:val="00E178D8"/>
    <w:rsid w:val="00E20030"/>
    <w:rsid w:val="00E201AE"/>
    <w:rsid w:val="00E20913"/>
    <w:rsid w:val="00E2095E"/>
    <w:rsid w:val="00E20A20"/>
    <w:rsid w:val="00E22148"/>
    <w:rsid w:val="00E22A4C"/>
    <w:rsid w:val="00E23BA7"/>
    <w:rsid w:val="00E252B8"/>
    <w:rsid w:val="00E25311"/>
    <w:rsid w:val="00E26867"/>
    <w:rsid w:val="00E27005"/>
    <w:rsid w:val="00E275E0"/>
    <w:rsid w:val="00E27854"/>
    <w:rsid w:val="00E30111"/>
    <w:rsid w:val="00E30379"/>
    <w:rsid w:val="00E304A6"/>
    <w:rsid w:val="00E30704"/>
    <w:rsid w:val="00E30DAD"/>
    <w:rsid w:val="00E30FC4"/>
    <w:rsid w:val="00E31539"/>
    <w:rsid w:val="00E32716"/>
    <w:rsid w:val="00E32730"/>
    <w:rsid w:val="00E33AE9"/>
    <w:rsid w:val="00E33CF0"/>
    <w:rsid w:val="00E344AA"/>
    <w:rsid w:val="00E34AE0"/>
    <w:rsid w:val="00E35A0B"/>
    <w:rsid w:val="00E41024"/>
    <w:rsid w:val="00E41E40"/>
    <w:rsid w:val="00E428FF"/>
    <w:rsid w:val="00E42B4A"/>
    <w:rsid w:val="00E43471"/>
    <w:rsid w:val="00E45A77"/>
    <w:rsid w:val="00E45CC8"/>
    <w:rsid w:val="00E473E7"/>
    <w:rsid w:val="00E47D23"/>
    <w:rsid w:val="00E5070A"/>
    <w:rsid w:val="00E50FA7"/>
    <w:rsid w:val="00E527DB"/>
    <w:rsid w:val="00E52BCA"/>
    <w:rsid w:val="00E53673"/>
    <w:rsid w:val="00E5433A"/>
    <w:rsid w:val="00E54D58"/>
    <w:rsid w:val="00E55176"/>
    <w:rsid w:val="00E552ED"/>
    <w:rsid w:val="00E558B9"/>
    <w:rsid w:val="00E565C6"/>
    <w:rsid w:val="00E56A9B"/>
    <w:rsid w:val="00E56CC2"/>
    <w:rsid w:val="00E57138"/>
    <w:rsid w:val="00E60187"/>
    <w:rsid w:val="00E605A2"/>
    <w:rsid w:val="00E60FAA"/>
    <w:rsid w:val="00E62207"/>
    <w:rsid w:val="00E62BB1"/>
    <w:rsid w:val="00E639A8"/>
    <w:rsid w:val="00E63E2E"/>
    <w:rsid w:val="00E64548"/>
    <w:rsid w:val="00E651C2"/>
    <w:rsid w:val="00E667F3"/>
    <w:rsid w:val="00E67E1C"/>
    <w:rsid w:val="00E700C1"/>
    <w:rsid w:val="00E70E2E"/>
    <w:rsid w:val="00E7103A"/>
    <w:rsid w:val="00E71214"/>
    <w:rsid w:val="00E71663"/>
    <w:rsid w:val="00E71783"/>
    <w:rsid w:val="00E72E14"/>
    <w:rsid w:val="00E732BC"/>
    <w:rsid w:val="00E73CF6"/>
    <w:rsid w:val="00E7476F"/>
    <w:rsid w:val="00E74E4A"/>
    <w:rsid w:val="00E75245"/>
    <w:rsid w:val="00E76FA9"/>
    <w:rsid w:val="00E7710C"/>
    <w:rsid w:val="00E77199"/>
    <w:rsid w:val="00E77508"/>
    <w:rsid w:val="00E77B57"/>
    <w:rsid w:val="00E803D5"/>
    <w:rsid w:val="00E804C5"/>
    <w:rsid w:val="00E808FC"/>
    <w:rsid w:val="00E80D8D"/>
    <w:rsid w:val="00E80DD2"/>
    <w:rsid w:val="00E82160"/>
    <w:rsid w:val="00E824B8"/>
    <w:rsid w:val="00E82EB1"/>
    <w:rsid w:val="00E83ECB"/>
    <w:rsid w:val="00E84406"/>
    <w:rsid w:val="00E84878"/>
    <w:rsid w:val="00E86726"/>
    <w:rsid w:val="00E870BF"/>
    <w:rsid w:val="00E871F5"/>
    <w:rsid w:val="00E87D21"/>
    <w:rsid w:val="00E90347"/>
    <w:rsid w:val="00E907D8"/>
    <w:rsid w:val="00E9095C"/>
    <w:rsid w:val="00E90977"/>
    <w:rsid w:val="00E90A76"/>
    <w:rsid w:val="00E912DE"/>
    <w:rsid w:val="00E91309"/>
    <w:rsid w:val="00E92010"/>
    <w:rsid w:val="00E9248D"/>
    <w:rsid w:val="00E92F4C"/>
    <w:rsid w:val="00E945A6"/>
    <w:rsid w:val="00E95B3F"/>
    <w:rsid w:val="00E95B7B"/>
    <w:rsid w:val="00E95EA0"/>
    <w:rsid w:val="00E97BAC"/>
    <w:rsid w:val="00EA10C3"/>
    <w:rsid w:val="00EA1F31"/>
    <w:rsid w:val="00EA24B2"/>
    <w:rsid w:val="00EA24FB"/>
    <w:rsid w:val="00EA293D"/>
    <w:rsid w:val="00EA2C88"/>
    <w:rsid w:val="00EA3448"/>
    <w:rsid w:val="00EA6069"/>
    <w:rsid w:val="00EA6A52"/>
    <w:rsid w:val="00EA74D4"/>
    <w:rsid w:val="00EA76F5"/>
    <w:rsid w:val="00EA7E3F"/>
    <w:rsid w:val="00EA7E81"/>
    <w:rsid w:val="00EB1576"/>
    <w:rsid w:val="00EB184D"/>
    <w:rsid w:val="00EB2082"/>
    <w:rsid w:val="00EB31C4"/>
    <w:rsid w:val="00EB4F77"/>
    <w:rsid w:val="00EB5733"/>
    <w:rsid w:val="00EB7272"/>
    <w:rsid w:val="00EC1934"/>
    <w:rsid w:val="00EC2163"/>
    <w:rsid w:val="00EC5CFF"/>
    <w:rsid w:val="00EC69C9"/>
    <w:rsid w:val="00ED06C9"/>
    <w:rsid w:val="00ED19EC"/>
    <w:rsid w:val="00ED1ED0"/>
    <w:rsid w:val="00ED2E30"/>
    <w:rsid w:val="00ED3059"/>
    <w:rsid w:val="00ED395D"/>
    <w:rsid w:val="00ED45A0"/>
    <w:rsid w:val="00ED4C30"/>
    <w:rsid w:val="00ED5730"/>
    <w:rsid w:val="00ED6056"/>
    <w:rsid w:val="00ED63E0"/>
    <w:rsid w:val="00EE0486"/>
    <w:rsid w:val="00EE198F"/>
    <w:rsid w:val="00EE28FD"/>
    <w:rsid w:val="00EE5950"/>
    <w:rsid w:val="00EE7609"/>
    <w:rsid w:val="00EF0971"/>
    <w:rsid w:val="00EF0F32"/>
    <w:rsid w:val="00EF1508"/>
    <w:rsid w:val="00EF216B"/>
    <w:rsid w:val="00EF4126"/>
    <w:rsid w:val="00EF42FF"/>
    <w:rsid w:val="00EF5082"/>
    <w:rsid w:val="00EF57B2"/>
    <w:rsid w:val="00EF6A3C"/>
    <w:rsid w:val="00EF6C9B"/>
    <w:rsid w:val="00F0019E"/>
    <w:rsid w:val="00F00200"/>
    <w:rsid w:val="00F0111E"/>
    <w:rsid w:val="00F01441"/>
    <w:rsid w:val="00F01862"/>
    <w:rsid w:val="00F02238"/>
    <w:rsid w:val="00F034F9"/>
    <w:rsid w:val="00F04C12"/>
    <w:rsid w:val="00F0573A"/>
    <w:rsid w:val="00F05B39"/>
    <w:rsid w:val="00F05BE0"/>
    <w:rsid w:val="00F070A1"/>
    <w:rsid w:val="00F0795E"/>
    <w:rsid w:val="00F10C20"/>
    <w:rsid w:val="00F11436"/>
    <w:rsid w:val="00F11A06"/>
    <w:rsid w:val="00F11BC2"/>
    <w:rsid w:val="00F12215"/>
    <w:rsid w:val="00F1238C"/>
    <w:rsid w:val="00F12842"/>
    <w:rsid w:val="00F12BC9"/>
    <w:rsid w:val="00F13AF0"/>
    <w:rsid w:val="00F13FDB"/>
    <w:rsid w:val="00F1408D"/>
    <w:rsid w:val="00F1542F"/>
    <w:rsid w:val="00F15540"/>
    <w:rsid w:val="00F16089"/>
    <w:rsid w:val="00F209DF"/>
    <w:rsid w:val="00F20BA9"/>
    <w:rsid w:val="00F22C30"/>
    <w:rsid w:val="00F22FA2"/>
    <w:rsid w:val="00F23082"/>
    <w:rsid w:val="00F24200"/>
    <w:rsid w:val="00F24E4A"/>
    <w:rsid w:val="00F2619B"/>
    <w:rsid w:val="00F261FB"/>
    <w:rsid w:val="00F26BCA"/>
    <w:rsid w:val="00F26ECE"/>
    <w:rsid w:val="00F27269"/>
    <w:rsid w:val="00F276EC"/>
    <w:rsid w:val="00F3012A"/>
    <w:rsid w:val="00F302BB"/>
    <w:rsid w:val="00F30CDB"/>
    <w:rsid w:val="00F31402"/>
    <w:rsid w:val="00F3164A"/>
    <w:rsid w:val="00F31DAD"/>
    <w:rsid w:val="00F321FC"/>
    <w:rsid w:val="00F33078"/>
    <w:rsid w:val="00F33A2E"/>
    <w:rsid w:val="00F3406D"/>
    <w:rsid w:val="00F34341"/>
    <w:rsid w:val="00F34678"/>
    <w:rsid w:val="00F34AA0"/>
    <w:rsid w:val="00F354C4"/>
    <w:rsid w:val="00F3597D"/>
    <w:rsid w:val="00F35C6B"/>
    <w:rsid w:val="00F3601A"/>
    <w:rsid w:val="00F36A79"/>
    <w:rsid w:val="00F3762E"/>
    <w:rsid w:val="00F400EB"/>
    <w:rsid w:val="00F41856"/>
    <w:rsid w:val="00F419AF"/>
    <w:rsid w:val="00F41A0C"/>
    <w:rsid w:val="00F42612"/>
    <w:rsid w:val="00F4346E"/>
    <w:rsid w:val="00F44272"/>
    <w:rsid w:val="00F44924"/>
    <w:rsid w:val="00F44EBB"/>
    <w:rsid w:val="00F44F95"/>
    <w:rsid w:val="00F45520"/>
    <w:rsid w:val="00F457D1"/>
    <w:rsid w:val="00F46497"/>
    <w:rsid w:val="00F47072"/>
    <w:rsid w:val="00F471C0"/>
    <w:rsid w:val="00F47662"/>
    <w:rsid w:val="00F479F0"/>
    <w:rsid w:val="00F505D7"/>
    <w:rsid w:val="00F50A7D"/>
    <w:rsid w:val="00F50CCB"/>
    <w:rsid w:val="00F52E12"/>
    <w:rsid w:val="00F53052"/>
    <w:rsid w:val="00F54071"/>
    <w:rsid w:val="00F541A4"/>
    <w:rsid w:val="00F5612E"/>
    <w:rsid w:val="00F57C87"/>
    <w:rsid w:val="00F601E6"/>
    <w:rsid w:val="00F60C5A"/>
    <w:rsid w:val="00F6114C"/>
    <w:rsid w:val="00F614F6"/>
    <w:rsid w:val="00F61980"/>
    <w:rsid w:val="00F61BA1"/>
    <w:rsid w:val="00F61FD8"/>
    <w:rsid w:val="00F622A9"/>
    <w:rsid w:val="00F63EAC"/>
    <w:rsid w:val="00F644BE"/>
    <w:rsid w:val="00F64CC7"/>
    <w:rsid w:val="00F64E41"/>
    <w:rsid w:val="00F6505E"/>
    <w:rsid w:val="00F6620E"/>
    <w:rsid w:val="00F66834"/>
    <w:rsid w:val="00F6776C"/>
    <w:rsid w:val="00F70417"/>
    <w:rsid w:val="00F70858"/>
    <w:rsid w:val="00F71914"/>
    <w:rsid w:val="00F72F6E"/>
    <w:rsid w:val="00F739F5"/>
    <w:rsid w:val="00F7429F"/>
    <w:rsid w:val="00F7470A"/>
    <w:rsid w:val="00F75001"/>
    <w:rsid w:val="00F755F9"/>
    <w:rsid w:val="00F75E65"/>
    <w:rsid w:val="00F76F32"/>
    <w:rsid w:val="00F77D09"/>
    <w:rsid w:val="00F802C0"/>
    <w:rsid w:val="00F80A8C"/>
    <w:rsid w:val="00F811CF"/>
    <w:rsid w:val="00F8145F"/>
    <w:rsid w:val="00F81CAA"/>
    <w:rsid w:val="00F827B3"/>
    <w:rsid w:val="00F82A53"/>
    <w:rsid w:val="00F83001"/>
    <w:rsid w:val="00F83CB7"/>
    <w:rsid w:val="00F83EB4"/>
    <w:rsid w:val="00F85399"/>
    <w:rsid w:val="00F85505"/>
    <w:rsid w:val="00F85E21"/>
    <w:rsid w:val="00F86C7E"/>
    <w:rsid w:val="00F86EA7"/>
    <w:rsid w:val="00F902DF"/>
    <w:rsid w:val="00F90DD0"/>
    <w:rsid w:val="00F9105A"/>
    <w:rsid w:val="00F913E0"/>
    <w:rsid w:val="00F91C30"/>
    <w:rsid w:val="00F925EC"/>
    <w:rsid w:val="00F9301D"/>
    <w:rsid w:val="00F934D9"/>
    <w:rsid w:val="00F9375A"/>
    <w:rsid w:val="00F944C6"/>
    <w:rsid w:val="00F947FA"/>
    <w:rsid w:val="00F95030"/>
    <w:rsid w:val="00F95436"/>
    <w:rsid w:val="00F95921"/>
    <w:rsid w:val="00F95C0D"/>
    <w:rsid w:val="00F95E22"/>
    <w:rsid w:val="00F96476"/>
    <w:rsid w:val="00F972CE"/>
    <w:rsid w:val="00F9753F"/>
    <w:rsid w:val="00FA0EE9"/>
    <w:rsid w:val="00FA1026"/>
    <w:rsid w:val="00FA12E8"/>
    <w:rsid w:val="00FA2DD4"/>
    <w:rsid w:val="00FA310E"/>
    <w:rsid w:val="00FA42D0"/>
    <w:rsid w:val="00FA4A94"/>
    <w:rsid w:val="00FA4EE1"/>
    <w:rsid w:val="00FA7C7D"/>
    <w:rsid w:val="00FB06C2"/>
    <w:rsid w:val="00FB1EB4"/>
    <w:rsid w:val="00FB3330"/>
    <w:rsid w:val="00FB3658"/>
    <w:rsid w:val="00FB3B0E"/>
    <w:rsid w:val="00FB5E66"/>
    <w:rsid w:val="00FB5E80"/>
    <w:rsid w:val="00FB62CF"/>
    <w:rsid w:val="00FB68C5"/>
    <w:rsid w:val="00FB7035"/>
    <w:rsid w:val="00FB7A2C"/>
    <w:rsid w:val="00FB7A74"/>
    <w:rsid w:val="00FC11B3"/>
    <w:rsid w:val="00FC11E6"/>
    <w:rsid w:val="00FC13F1"/>
    <w:rsid w:val="00FC1D1B"/>
    <w:rsid w:val="00FC1E7E"/>
    <w:rsid w:val="00FC2E4A"/>
    <w:rsid w:val="00FC3503"/>
    <w:rsid w:val="00FC362D"/>
    <w:rsid w:val="00FC36E4"/>
    <w:rsid w:val="00FC40CE"/>
    <w:rsid w:val="00FC4CF0"/>
    <w:rsid w:val="00FC5486"/>
    <w:rsid w:val="00FC5FDD"/>
    <w:rsid w:val="00FC6E59"/>
    <w:rsid w:val="00FC7C02"/>
    <w:rsid w:val="00FD03C2"/>
    <w:rsid w:val="00FD1732"/>
    <w:rsid w:val="00FD1A3E"/>
    <w:rsid w:val="00FD29B7"/>
    <w:rsid w:val="00FD2B0D"/>
    <w:rsid w:val="00FD2D2C"/>
    <w:rsid w:val="00FD4C8B"/>
    <w:rsid w:val="00FD63DF"/>
    <w:rsid w:val="00FD72A0"/>
    <w:rsid w:val="00FD78E0"/>
    <w:rsid w:val="00FD7939"/>
    <w:rsid w:val="00FE0A22"/>
    <w:rsid w:val="00FE0AA1"/>
    <w:rsid w:val="00FE1115"/>
    <w:rsid w:val="00FE138A"/>
    <w:rsid w:val="00FE167F"/>
    <w:rsid w:val="00FE3423"/>
    <w:rsid w:val="00FE37EA"/>
    <w:rsid w:val="00FE3C0D"/>
    <w:rsid w:val="00FE3DE0"/>
    <w:rsid w:val="00FE467B"/>
    <w:rsid w:val="00FE6102"/>
    <w:rsid w:val="00FE626E"/>
    <w:rsid w:val="00FE7338"/>
    <w:rsid w:val="00FE7F17"/>
    <w:rsid w:val="00FF07B3"/>
    <w:rsid w:val="00FF0947"/>
    <w:rsid w:val="00FF1A60"/>
    <w:rsid w:val="00FF1E17"/>
    <w:rsid w:val="00FF1EB4"/>
    <w:rsid w:val="00FF1F24"/>
    <w:rsid w:val="00FF30A4"/>
    <w:rsid w:val="00FF3B74"/>
    <w:rsid w:val="00FF3B77"/>
    <w:rsid w:val="00FF52E3"/>
    <w:rsid w:val="00FF53CE"/>
    <w:rsid w:val="00FF5771"/>
    <w:rsid w:val="00FF65BD"/>
    <w:rsid w:val="00FF6772"/>
    <w:rsid w:val="00FF6FEB"/>
    <w:rsid w:val="00FF7843"/>
    <w:rsid w:val="016A36A1"/>
    <w:rsid w:val="0279456C"/>
    <w:rsid w:val="03AA1705"/>
    <w:rsid w:val="03E15D0F"/>
    <w:rsid w:val="04315549"/>
    <w:rsid w:val="04912ACD"/>
    <w:rsid w:val="055E58F6"/>
    <w:rsid w:val="06352C93"/>
    <w:rsid w:val="08143229"/>
    <w:rsid w:val="0B397740"/>
    <w:rsid w:val="0BA927DA"/>
    <w:rsid w:val="0C406A96"/>
    <w:rsid w:val="0CBF2C90"/>
    <w:rsid w:val="0F88246C"/>
    <w:rsid w:val="1156693F"/>
    <w:rsid w:val="118A41AA"/>
    <w:rsid w:val="138324CA"/>
    <w:rsid w:val="16D61027"/>
    <w:rsid w:val="17530521"/>
    <w:rsid w:val="182A1409"/>
    <w:rsid w:val="18373585"/>
    <w:rsid w:val="188665BF"/>
    <w:rsid w:val="191F46F3"/>
    <w:rsid w:val="1A992C60"/>
    <w:rsid w:val="1BB22B60"/>
    <w:rsid w:val="1BD3794B"/>
    <w:rsid w:val="1EE951E4"/>
    <w:rsid w:val="1FD96772"/>
    <w:rsid w:val="20F4357C"/>
    <w:rsid w:val="210F4436"/>
    <w:rsid w:val="224D51C1"/>
    <w:rsid w:val="227B6541"/>
    <w:rsid w:val="2297354C"/>
    <w:rsid w:val="22D7797A"/>
    <w:rsid w:val="23270D74"/>
    <w:rsid w:val="23AA3836"/>
    <w:rsid w:val="245759FE"/>
    <w:rsid w:val="24C30857"/>
    <w:rsid w:val="25FD05B0"/>
    <w:rsid w:val="26100F06"/>
    <w:rsid w:val="273A7376"/>
    <w:rsid w:val="29D75F66"/>
    <w:rsid w:val="2A120411"/>
    <w:rsid w:val="2B10784F"/>
    <w:rsid w:val="2BA45E92"/>
    <w:rsid w:val="2C924183"/>
    <w:rsid w:val="2C9F35EF"/>
    <w:rsid w:val="2CA60F5C"/>
    <w:rsid w:val="2D0F14FA"/>
    <w:rsid w:val="2DD642ED"/>
    <w:rsid w:val="2E462FA4"/>
    <w:rsid w:val="305635E2"/>
    <w:rsid w:val="3256670A"/>
    <w:rsid w:val="341E3434"/>
    <w:rsid w:val="36474BC8"/>
    <w:rsid w:val="365C0B35"/>
    <w:rsid w:val="36DA4C3C"/>
    <w:rsid w:val="3981245E"/>
    <w:rsid w:val="3987227C"/>
    <w:rsid w:val="3C65356B"/>
    <w:rsid w:val="3C7B7557"/>
    <w:rsid w:val="3D1A2E2A"/>
    <w:rsid w:val="3EBC63BD"/>
    <w:rsid w:val="3F0264C5"/>
    <w:rsid w:val="409101AC"/>
    <w:rsid w:val="40FE08A8"/>
    <w:rsid w:val="4379667D"/>
    <w:rsid w:val="44000AFA"/>
    <w:rsid w:val="440E443B"/>
    <w:rsid w:val="458D15F6"/>
    <w:rsid w:val="46150F1F"/>
    <w:rsid w:val="463B22BD"/>
    <w:rsid w:val="46E7115A"/>
    <w:rsid w:val="48253716"/>
    <w:rsid w:val="496E5966"/>
    <w:rsid w:val="4995328C"/>
    <w:rsid w:val="49A2325D"/>
    <w:rsid w:val="4A632B04"/>
    <w:rsid w:val="4B383EAC"/>
    <w:rsid w:val="4D4846BA"/>
    <w:rsid w:val="4DB424B7"/>
    <w:rsid w:val="4E957097"/>
    <w:rsid w:val="513B7615"/>
    <w:rsid w:val="534C4624"/>
    <w:rsid w:val="56D7393C"/>
    <w:rsid w:val="57234DD3"/>
    <w:rsid w:val="57284198"/>
    <w:rsid w:val="58A14202"/>
    <w:rsid w:val="5973305E"/>
    <w:rsid w:val="5A2B1BFF"/>
    <w:rsid w:val="5AE45855"/>
    <w:rsid w:val="5E3E1548"/>
    <w:rsid w:val="5E875C48"/>
    <w:rsid w:val="612507A8"/>
    <w:rsid w:val="6259440E"/>
    <w:rsid w:val="63832C18"/>
    <w:rsid w:val="64464466"/>
    <w:rsid w:val="65DC2F5F"/>
    <w:rsid w:val="66010360"/>
    <w:rsid w:val="661E482A"/>
    <w:rsid w:val="6695111E"/>
    <w:rsid w:val="67841197"/>
    <w:rsid w:val="69921B96"/>
    <w:rsid w:val="69AE5FCE"/>
    <w:rsid w:val="6A2452D1"/>
    <w:rsid w:val="6A341C5E"/>
    <w:rsid w:val="6AED32D6"/>
    <w:rsid w:val="6BA23D3B"/>
    <w:rsid w:val="6C9908B1"/>
    <w:rsid w:val="6F8D4EB3"/>
    <w:rsid w:val="6FB46AE8"/>
    <w:rsid w:val="731D4615"/>
    <w:rsid w:val="74AB019D"/>
    <w:rsid w:val="74B445A5"/>
    <w:rsid w:val="74B530B7"/>
    <w:rsid w:val="76564471"/>
    <w:rsid w:val="782E672E"/>
    <w:rsid w:val="7AD522B6"/>
    <w:rsid w:val="7DBA0867"/>
    <w:rsid w:val="7DE731D7"/>
    <w:rsid w:val="7E6D3261"/>
    <w:rsid w:val="7E822F62"/>
    <w:rsid w:val="7FE4664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iPriority="0" w:name="index 2"/>
    <w:lsdException w:qFormat="1" w:unhideWhenUsed="0"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qFormat="1" w:uiPriority="0" w:semiHidden="0" w:name="toc 4"/>
    <w:lsdException w:qFormat="1" w:uiPriority="0" w:semiHidden="0" w:name="toc 5"/>
    <w:lsdException w:qFormat="1" w:uiPriority="0" w:semiHidden="0" w:name="toc 6"/>
    <w:lsdException w:qFormat="1" w:uiPriority="0" w:semiHidden="0" w:name="toc 7"/>
    <w:lsdException w:qFormat="1" w:unhideWhenUsed="0" w:uiPriority="0" w:semiHidden="0" w:name="toc 8"/>
    <w:lsdException w:qFormat="1" w:uiPriority="0" w:semiHidden="0" w:name="toc 9"/>
    <w:lsdException w:qFormat="1" w:unhideWhenUsed="0" w:uiPriority="0" w:semiHidden="0" w:name="Normal Indent"/>
    <w:lsdException w:uiPriority="0" w:name="footnote text"/>
    <w:lsdException w:qFormat="1" w:unhideWhenUsed="0" w:uiPriority="0" w:name="annotation text"/>
    <w:lsdException w:qFormat="1" w:unhideWhenUsed="0" w:uiPriority="99" w:semiHidden="0" w:name="header"/>
    <w:lsdException w:qFormat="1" w:unhideWhenUsed="0" w:uiPriority="99" w:semiHidden="0" w:name="footer"/>
    <w:lsdException w:qFormat="1" w:unhideWhenUsed="0"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qFormat="1" w:unhideWhenUsed="0"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qFormat="1" w:unhideWhenUsed="0" w:uiPriority="0" w:name="toa heading"/>
    <w:lsdException w:uiPriority="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qFormat="1" w:unhideWhenUsed="0" w:uiPriority="0" w:semiHidden="0" w:name="Body Text First Indent"/>
    <w:lsdException w:uiPriority="0" w:name="Body Text First Indent 2"/>
    <w:lsdException w:uiPriority="0" w:name="Note Heading"/>
    <w:lsdException w:uiPriority="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0" w:name="Block Text"/>
    <w:lsdException w:qFormat="1" w:unhideWhenUsed="0" w:uiPriority="99" w:semiHidden="0" w:name="Hyperlink"/>
    <w:lsdException w:uiPriority="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name="Balloon Text"/>
    <w:lsdException w:qFormat="1" w:unhideWhenUsed="0" w:uiPriority="0" w:semiHidden="0" w:name="Table Grid"/>
    <w:lsdException w:uiPriority="0" w:name="Table Theme"/>
    <w:lsdException w:qFormat="1" w:uiPriority="99" w:semiHidden="0"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numPr>
        <w:ilvl w:val="0"/>
        <w:numId w:val="1"/>
      </w:numPr>
      <w:spacing w:before="340" w:after="330" w:line="578" w:lineRule="auto"/>
      <w:outlineLvl w:val="0"/>
    </w:pPr>
    <w:rPr>
      <w:b/>
      <w:bCs/>
      <w:kern w:val="44"/>
      <w:sz w:val="44"/>
      <w:szCs w:val="44"/>
    </w:rPr>
  </w:style>
  <w:style w:type="paragraph" w:styleId="4">
    <w:name w:val="heading 2"/>
    <w:basedOn w:val="1"/>
    <w:next w:val="1"/>
    <w:qFormat/>
    <w:uiPriority w:val="0"/>
    <w:pPr>
      <w:keepNext/>
      <w:keepLines/>
      <w:numPr>
        <w:ilvl w:val="1"/>
        <w:numId w:val="1"/>
      </w:numPr>
      <w:spacing w:before="260" w:after="260" w:line="416" w:lineRule="auto"/>
      <w:outlineLvl w:val="1"/>
    </w:pPr>
    <w:rPr>
      <w:rFonts w:ascii="Arial" w:hAnsi="Arial" w:eastAsia="黑体"/>
      <w:b/>
      <w:bCs/>
      <w:sz w:val="32"/>
      <w:szCs w:val="32"/>
    </w:rPr>
  </w:style>
  <w:style w:type="paragraph" w:styleId="5">
    <w:name w:val="heading 3"/>
    <w:basedOn w:val="1"/>
    <w:next w:val="1"/>
    <w:link w:val="52"/>
    <w:qFormat/>
    <w:uiPriority w:val="0"/>
    <w:pPr>
      <w:keepNext/>
      <w:keepLines/>
      <w:spacing w:before="260" w:after="260" w:line="416" w:lineRule="auto"/>
      <w:outlineLvl w:val="2"/>
    </w:pPr>
    <w:rPr>
      <w:b/>
      <w:bCs/>
      <w:sz w:val="32"/>
      <w:szCs w:val="32"/>
    </w:rPr>
  </w:style>
  <w:style w:type="paragraph" w:styleId="6">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character" w:default="1" w:styleId="38">
    <w:name w:val="Default Paragraph Font"/>
    <w:semiHidden/>
    <w:unhideWhenUsed/>
    <w:qFormat/>
    <w:uiPriority w:val="1"/>
  </w:style>
  <w:style w:type="table" w:default="1" w:styleId="36">
    <w:name w:val="Normal Table"/>
    <w:semiHidden/>
    <w:unhideWhenUsed/>
    <w:qFormat/>
    <w:uiPriority w:val="99"/>
    <w:tblPr>
      <w:tblCellMar>
        <w:top w:w="0" w:type="dxa"/>
        <w:left w:w="108" w:type="dxa"/>
        <w:bottom w:w="0" w:type="dxa"/>
        <w:right w:w="108" w:type="dxa"/>
      </w:tblCellMar>
    </w:tblPr>
  </w:style>
  <w:style w:type="paragraph" w:styleId="2">
    <w:name w:val="Normal Indent"/>
    <w:basedOn w:val="1"/>
    <w:link w:val="55"/>
    <w:qFormat/>
    <w:uiPriority w:val="0"/>
    <w:pPr>
      <w:ind w:firstLine="420"/>
    </w:pPr>
    <w:rPr>
      <w:szCs w:val="20"/>
    </w:rPr>
  </w:style>
  <w:style w:type="paragraph" w:styleId="7">
    <w:name w:val="toc 7"/>
    <w:basedOn w:val="1"/>
    <w:next w:val="1"/>
    <w:unhideWhenUsed/>
    <w:qFormat/>
    <w:uiPriority w:val="0"/>
    <w:pPr>
      <w:ind w:left="1260"/>
      <w:jc w:val="left"/>
    </w:pPr>
    <w:rPr>
      <w:rFonts w:ascii="Calibri" w:hAnsi="Calibri"/>
      <w:sz w:val="18"/>
      <w:szCs w:val="18"/>
    </w:rPr>
  </w:style>
  <w:style w:type="paragraph" w:styleId="8">
    <w:name w:val="caption"/>
    <w:basedOn w:val="1"/>
    <w:next w:val="1"/>
    <w:qFormat/>
    <w:uiPriority w:val="0"/>
    <w:rPr>
      <w:rFonts w:ascii="Arial" w:hAnsi="Arial" w:eastAsia="黑体" w:cs="Arial"/>
      <w:sz w:val="20"/>
      <w:szCs w:val="20"/>
    </w:rPr>
  </w:style>
  <w:style w:type="paragraph" w:styleId="9">
    <w:name w:val="Document Map"/>
    <w:basedOn w:val="1"/>
    <w:semiHidden/>
    <w:qFormat/>
    <w:uiPriority w:val="0"/>
    <w:pPr>
      <w:shd w:val="clear" w:color="auto" w:fill="000080"/>
    </w:pPr>
  </w:style>
  <w:style w:type="paragraph" w:styleId="10">
    <w:name w:val="toa heading"/>
    <w:basedOn w:val="1"/>
    <w:next w:val="1"/>
    <w:semiHidden/>
    <w:qFormat/>
    <w:uiPriority w:val="0"/>
    <w:pPr>
      <w:spacing w:before="120"/>
    </w:pPr>
    <w:rPr>
      <w:rFonts w:ascii="Arial" w:hAnsi="Arial"/>
      <w:sz w:val="24"/>
      <w:szCs w:val="20"/>
    </w:rPr>
  </w:style>
  <w:style w:type="paragraph" w:styleId="11">
    <w:name w:val="annotation text"/>
    <w:basedOn w:val="1"/>
    <w:semiHidden/>
    <w:qFormat/>
    <w:uiPriority w:val="0"/>
    <w:pPr>
      <w:jc w:val="left"/>
    </w:pPr>
  </w:style>
  <w:style w:type="paragraph" w:styleId="12">
    <w:name w:val="Body Text 3"/>
    <w:basedOn w:val="1"/>
    <w:qFormat/>
    <w:uiPriority w:val="0"/>
    <w:pPr>
      <w:spacing w:after="120"/>
    </w:pPr>
    <w:rPr>
      <w:sz w:val="16"/>
      <w:szCs w:val="16"/>
    </w:rPr>
  </w:style>
  <w:style w:type="paragraph" w:styleId="13">
    <w:name w:val="Body Text"/>
    <w:basedOn w:val="1"/>
    <w:qFormat/>
    <w:uiPriority w:val="0"/>
    <w:pPr>
      <w:spacing w:line="360" w:lineRule="auto"/>
    </w:pPr>
    <w:rPr>
      <w:szCs w:val="20"/>
    </w:rPr>
  </w:style>
  <w:style w:type="paragraph" w:styleId="14">
    <w:name w:val="Body Text Indent"/>
    <w:basedOn w:val="1"/>
    <w:qFormat/>
    <w:uiPriority w:val="0"/>
    <w:pPr>
      <w:ind w:firstLine="830" w:firstLineChars="352"/>
    </w:pPr>
    <w:rPr>
      <w:rFonts w:ascii="仿宋_GB2312" w:eastAsia="仿宋_GB2312"/>
      <w:sz w:val="32"/>
      <w:szCs w:val="20"/>
    </w:rPr>
  </w:style>
  <w:style w:type="paragraph" w:styleId="15">
    <w:name w:val="toc 5"/>
    <w:basedOn w:val="1"/>
    <w:next w:val="1"/>
    <w:unhideWhenUsed/>
    <w:qFormat/>
    <w:uiPriority w:val="0"/>
    <w:pPr>
      <w:ind w:left="840"/>
      <w:jc w:val="left"/>
    </w:pPr>
    <w:rPr>
      <w:rFonts w:ascii="Calibri" w:hAnsi="Calibri"/>
      <w:sz w:val="18"/>
      <w:szCs w:val="18"/>
    </w:rPr>
  </w:style>
  <w:style w:type="paragraph" w:styleId="16">
    <w:name w:val="toc 3"/>
    <w:basedOn w:val="1"/>
    <w:next w:val="1"/>
    <w:qFormat/>
    <w:uiPriority w:val="39"/>
    <w:pPr>
      <w:tabs>
        <w:tab w:val="left" w:pos="900"/>
        <w:tab w:val="left" w:pos="1080"/>
      </w:tabs>
      <w:ind w:left="100" w:leftChars="100"/>
    </w:pPr>
    <w:rPr>
      <w:rFonts w:ascii="宋体" w:hAnsi="宋体"/>
      <w:iCs/>
    </w:rPr>
  </w:style>
  <w:style w:type="paragraph" w:styleId="17">
    <w:name w:val="Plain Text"/>
    <w:basedOn w:val="1"/>
    <w:link w:val="54"/>
    <w:qFormat/>
    <w:uiPriority w:val="0"/>
    <w:rPr>
      <w:rFonts w:ascii="宋体" w:hAnsi="Courier New" w:cs="Courier New"/>
      <w:szCs w:val="21"/>
    </w:rPr>
  </w:style>
  <w:style w:type="paragraph" w:styleId="18">
    <w:name w:val="toc 8"/>
    <w:basedOn w:val="1"/>
    <w:next w:val="1"/>
    <w:qFormat/>
    <w:uiPriority w:val="0"/>
    <w:pPr>
      <w:ind w:left="1470"/>
      <w:jc w:val="left"/>
    </w:pPr>
    <w:rPr>
      <w:rFonts w:ascii="Calibri" w:hAnsi="Calibri"/>
      <w:sz w:val="18"/>
      <w:szCs w:val="18"/>
    </w:rPr>
  </w:style>
  <w:style w:type="paragraph" w:styleId="19">
    <w:name w:val="index 3"/>
    <w:basedOn w:val="1"/>
    <w:next w:val="1"/>
    <w:semiHidden/>
    <w:qFormat/>
    <w:uiPriority w:val="0"/>
    <w:pPr>
      <w:ind w:left="400" w:leftChars="400"/>
    </w:pPr>
  </w:style>
  <w:style w:type="paragraph" w:styleId="20">
    <w:name w:val="Body Text Indent 2"/>
    <w:basedOn w:val="1"/>
    <w:qFormat/>
    <w:uiPriority w:val="0"/>
    <w:pPr>
      <w:spacing w:after="120" w:line="480" w:lineRule="auto"/>
      <w:ind w:left="420" w:leftChars="200"/>
    </w:pPr>
  </w:style>
  <w:style w:type="paragraph" w:styleId="21">
    <w:name w:val="Balloon Text"/>
    <w:basedOn w:val="1"/>
    <w:link w:val="46"/>
    <w:semiHidden/>
    <w:qFormat/>
    <w:uiPriority w:val="99"/>
    <w:rPr>
      <w:sz w:val="18"/>
      <w:szCs w:val="18"/>
    </w:rPr>
  </w:style>
  <w:style w:type="paragraph" w:styleId="22">
    <w:name w:val="footer"/>
    <w:basedOn w:val="1"/>
    <w:link w:val="53"/>
    <w:qFormat/>
    <w:uiPriority w:val="99"/>
    <w:pPr>
      <w:tabs>
        <w:tab w:val="center" w:pos="4153"/>
        <w:tab w:val="right" w:pos="8306"/>
      </w:tabs>
      <w:snapToGrid w:val="0"/>
      <w:jc w:val="left"/>
    </w:pPr>
    <w:rPr>
      <w:sz w:val="18"/>
      <w:szCs w:val="18"/>
    </w:rPr>
  </w:style>
  <w:style w:type="paragraph" w:styleId="23">
    <w:name w:val="header"/>
    <w:basedOn w:val="1"/>
    <w:link w:val="56"/>
    <w:qFormat/>
    <w:uiPriority w:val="99"/>
    <w:pPr>
      <w:pBdr>
        <w:bottom w:val="single" w:color="auto" w:sz="6" w:space="1"/>
      </w:pBdr>
      <w:tabs>
        <w:tab w:val="center" w:pos="4153"/>
        <w:tab w:val="right" w:pos="8306"/>
      </w:tabs>
      <w:snapToGrid w:val="0"/>
      <w:jc w:val="center"/>
    </w:pPr>
    <w:rPr>
      <w:sz w:val="18"/>
      <w:szCs w:val="18"/>
    </w:rPr>
  </w:style>
  <w:style w:type="paragraph" w:styleId="24">
    <w:name w:val="toc 1"/>
    <w:basedOn w:val="1"/>
    <w:next w:val="1"/>
    <w:qFormat/>
    <w:uiPriority w:val="39"/>
    <w:pPr>
      <w:tabs>
        <w:tab w:val="right" w:leader="dot" w:pos="8280"/>
      </w:tabs>
      <w:spacing w:line="360" w:lineRule="auto"/>
    </w:pPr>
    <w:rPr>
      <w:rFonts w:ascii="宋体" w:hAnsi="宋体"/>
      <w:b/>
      <w:sz w:val="22"/>
      <w:szCs w:val="21"/>
    </w:rPr>
  </w:style>
  <w:style w:type="paragraph" w:styleId="25">
    <w:name w:val="toc 4"/>
    <w:basedOn w:val="1"/>
    <w:next w:val="1"/>
    <w:unhideWhenUsed/>
    <w:qFormat/>
    <w:uiPriority w:val="0"/>
    <w:pPr>
      <w:ind w:left="630"/>
      <w:jc w:val="left"/>
    </w:pPr>
    <w:rPr>
      <w:rFonts w:ascii="Calibri" w:hAnsi="Calibri"/>
      <w:sz w:val="18"/>
      <w:szCs w:val="18"/>
    </w:rPr>
  </w:style>
  <w:style w:type="paragraph" w:styleId="26">
    <w:name w:val="index heading"/>
    <w:basedOn w:val="1"/>
    <w:next w:val="27"/>
    <w:semiHidden/>
    <w:qFormat/>
    <w:uiPriority w:val="0"/>
    <w:rPr>
      <w:szCs w:val="20"/>
    </w:rPr>
  </w:style>
  <w:style w:type="paragraph" w:styleId="27">
    <w:name w:val="index 1"/>
    <w:basedOn w:val="1"/>
    <w:next w:val="1"/>
    <w:semiHidden/>
    <w:qFormat/>
    <w:uiPriority w:val="0"/>
    <w:pPr>
      <w:tabs>
        <w:tab w:val="left" w:pos="7740"/>
      </w:tabs>
      <w:jc w:val="center"/>
    </w:pPr>
    <w:rPr>
      <w:rFonts w:ascii="仿宋" w:hAnsi="仿宋" w:eastAsia="仿宋"/>
      <w:b/>
      <w:sz w:val="28"/>
      <w:szCs w:val="28"/>
    </w:rPr>
  </w:style>
  <w:style w:type="paragraph" w:styleId="28">
    <w:name w:val="toc 6"/>
    <w:basedOn w:val="1"/>
    <w:next w:val="1"/>
    <w:unhideWhenUsed/>
    <w:qFormat/>
    <w:uiPriority w:val="0"/>
    <w:pPr>
      <w:ind w:left="1050"/>
      <w:jc w:val="left"/>
    </w:pPr>
    <w:rPr>
      <w:rFonts w:ascii="Calibri" w:hAnsi="Calibri"/>
      <w:sz w:val="18"/>
      <w:szCs w:val="18"/>
    </w:rPr>
  </w:style>
  <w:style w:type="paragraph" w:styleId="29">
    <w:name w:val="Body Text Indent 3"/>
    <w:basedOn w:val="1"/>
    <w:qFormat/>
    <w:uiPriority w:val="0"/>
    <w:pPr>
      <w:spacing w:line="360" w:lineRule="auto"/>
      <w:ind w:firstLine="420" w:firstLineChars="200"/>
    </w:pPr>
    <w:rPr>
      <w:szCs w:val="20"/>
    </w:rPr>
  </w:style>
  <w:style w:type="paragraph" w:styleId="30">
    <w:name w:val="toc 2"/>
    <w:basedOn w:val="1"/>
    <w:next w:val="1"/>
    <w:qFormat/>
    <w:uiPriority w:val="39"/>
    <w:pPr>
      <w:tabs>
        <w:tab w:val="right" w:leader="dot" w:pos="8302"/>
      </w:tabs>
      <w:ind w:left="210" w:leftChars="100"/>
      <w:jc w:val="left"/>
    </w:pPr>
    <w:rPr>
      <w:rFonts w:ascii="黑体" w:hAnsi="宋体"/>
      <w:smallCaps/>
      <w:kern w:val="44"/>
      <w:szCs w:val="21"/>
    </w:rPr>
  </w:style>
  <w:style w:type="paragraph" w:styleId="31">
    <w:name w:val="toc 9"/>
    <w:basedOn w:val="1"/>
    <w:next w:val="1"/>
    <w:unhideWhenUsed/>
    <w:qFormat/>
    <w:uiPriority w:val="0"/>
    <w:pPr>
      <w:ind w:left="1680"/>
      <w:jc w:val="left"/>
    </w:pPr>
    <w:rPr>
      <w:rFonts w:ascii="Calibri" w:hAnsi="Calibri"/>
      <w:sz w:val="18"/>
      <w:szCs w:val="18"/>
    </w:rPr>
  </w:style>
  <w:style w:type="paragraph" w:styleId="32">
    <w:name w:val="Normal (Web)"/>
    <w:basedOn w:val="1"/>
    <w:qFormat/>
    <w:uiPriority w:val="0"/>
    <w:pPr>
      <w:widowControl/>
      <w:spacing w:before="100" w:beforeAutospacing="1" w:after="100" w:afterAutospacing="1"/>
      <w:jc w:val="left"/>
    </w:pPr>
    <w:rPr>
      <w:rFonts w:ascii="宋体" w:hAnsi="宋体"/>
      <w:color w:val="000000"/>
      <w:kern w:val="0"/>
      <w:sz w:val="24"/>
    </w:rPr>
  </w:style>
  <w:style w:type="paragraph" w:styleId="33">
    <w:name w:val="Title"/>
    <w:basedOn w:val="1"/>
    <w:link w:val="48"/>
    <w:qFormat/>
    <w:uiPriority w:val="10"/>
    <w:pPr>
      <w:spacing w:before="240" w:after="60"/>
      <w:jc w:val="center"/>
      <w:outlineLvl w:val="0"/>
    </w:pPr>
    <w:rPr>
      <w:rFonts w:ascii="Arial" w:hAnsi="Arial"/>
      <w:b/>
      <w:bCs/>
      <w:sz w:val="32"/>
      <w:szCs w:val="32"/>
    </w:rPr>
  </w:style>
  <w:style w:type="paragraph" w:styleId="34">
    <w:name w:val="annotation subject"/>
    <w:basedOn w:val="11"/>
    <w:next w:val="11"/>
    <w:semiHidden/>
    <w:qFormat/>
    <w:uiPriority w:val="0"/>
    <w:rPr>
      <w:b/>
      <w:bCs/>
    </w:rPr>
  </w:style>
  <w:style w:type="paragraph" w:styleId="35">
    <w:name w:val="Body Text First Indent"/>
    <w:basedOn w:val="13"/>
    <w:qFormat/>
    <w:uiPriority w:val="0"/>
    <w:pPr>
      <w:spacing w:after="120" w:line="240" w:lineRule="auto"/>
      <w:ind w:firstLine="420" w:firstLineChars="100"/>
    </w:pPr>
    <w:rPr>
      <w:szCs w:val="24"/>
    </w:rPr>
  </w:style>
  <w:style w:type="table" w:styleId="37">
    <w:name w:val="Table Grid"/>
    <w:basedOn w:val="3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9">
    <w:name w:val="Strong"/>
    <w:qFormat/>
    <w:uiPriority w:val="0"/>
    <w:rPr>
      <w:rFonts w:ascii="Tahoma" w:hAnsi="Tahoma" w:eastAsia="宋体"/>
      <w:b/>
      <w:bCs/>
      <w:spacing w:val="10"/>
      <w:sz w:val="24"/>
      <w:lang w:val="en-US" w:eastAsia="zh-CN" w:bidi="ar-SA"/>
    </w:rPr>
  </w:style>
  <w:style w:type="character" w:styleId="40">
    <w:name w:val="page number"/>
    <w:basedOn w:val="38"/>
    <w:qFormat/>
    <w:uiPriority w:val="0"/>
  </w:style>
  <w:style w:type="character" w:styleId="41">
    <w:name w:val="Hyperlink"/>
    <w:qFormat/>
    <w:uiPriority w:val="99"/>
    <w:rPr>
      <w:color w:val="0000FF"/>
      <w:u w:val="single"/>
    </w:rPr>
  </w:style>
  <w:style w:type="character" w:styleId="42">
    <w:name w:val="annotation reference"/>
    <w:semiHidden/>
    <w:qFormat/>
    <w:uiPriority w:val="0"/>
    <w:rPr>
      <w:sz w:val="21"/>
      <w:szCs w:val="21"/>
    </w:rPr>
  </w:style>
  <w:style w:type="character" w:customStyle="1" w:styleId="43">
    <w:name w:val="Char Char10"/>
    <w:qFormat/>
    <w:uiPriority w:val="0"/>
    <w:rPr>
      <w:rFonts w:eastAsia="宋体"/>
      <w:kern w:val="2"/>
      <w:sz w:val="18"/>
      <w:szCs w:val="18"/>
      <w:lang w:val="en-US" w:eastAsia="zh-CN" w:bidi="ar-SA"/>
    </w:rPr>
  </w:style>
  <w:style w:type="character" w:customStyle="1" w:styleId="44">
    <w:name w:val="已访问的超链接1"/>
    <w:qFormat/>
    <w:uiPriority w:val="0"/>
    <w:rPr>
      <w:color w:val="800080"/>
      <w:u w:val="single"/>
    </w:rPr>
  </w:style>
  <w:style w:type="character" w:customStyle="1" w:styleId="45">
    <w:name w:val="Char Char11"/>
    <w:qFormat/>
    <w:uiPriority w:val="0"/>
    <w:rPr>
      <w:rFonts w:ascii="宋体" w:eastAsia="宋体"/>
      <w:sz w:val="34"/>
      <w:lang w:val="en-US" w:eastAsia="zh-CN" w:bidi="ar-SA"/>
    </w:rPr>
  </w:style>
  <w:style w:type="character" w:customStyle="1" w:styleId="46">
    <w:name w:val="批注框文本 Char"/>
    <w:link w:val="21"/>
    <w:semiHidden/>
    <w:qFormat/>
    <w:uiPriority w:val="99"/>
    <w:rPr>
      <w:kern w:val="2"/>
      <w:sz w:val="18"/>
      <w:szCs w:val="18"/>
    </w:rPr>
  </w:style>
  <w:style w:type="character" w:customStyle="1" w:styleId="47">
    <w:name w:val="mark8"/>
    <w:qFormat/>
    <w:uiPriority w:val="0"/>
    <w:rPr>
      <w:b/>
      <w:bCs/>
      <w:sz w:val="21"/>
      <w:szCs w:val="21"/>
    </w:rPr>
  </w:style>
  <w:style w:type="character" w:customStyle="1" w:styleId="48">
    <w:name w:val="标题 Char"/>
    <w:link w:val="33"/>
    <w:qFormat/>
    <w:uiPriority w:val="10"/>
    <w:rPr>
      <w:rFonts w:ascii="Arial" w:hAnsi="Arial" w:cs="Arial"/>
      <w:b/>
      <w:bCs/>
      <w:kern w:val="2"/>
      <w:sz w:val="32"/>
      <w:szCs w:val="32"/>
    </w:rPr>
  </w:style>
  <w:style w:type="character" w:customStyle="1" w:styleId="49">
    <w:name w:val="xl25 Char"/>
    <w:link w:val="50"/>
    <w:qFormat/>
    <w:uiPriority w:val="0"/>
    <w:rPr>
      <w:rFonts w:ascii="宋体" w:hAnsi="宋体" w:eastAsia="宋体"/>
      <w:sz w:val="21"/>
      <w:szCs w:val="21"/>
      <w:lang w:val="en-US" w:eastAsia="zh-CN" w:bidi="ar-SA"/>
    </w:rPr>
  </w:style>
  <w:style w:type="paragraph" w:customStyle="1" w:styleId="50">
    <w:name w:val="xl25"/>
    <w:basedOn w:val="1"/>
    <w:link w:val="49"/>
    <w:qFormat/>
    <w:uiPriority w:val="0"/>
    <w:pPr>
      <w:widowControl/>
      <w:pBdr>
        <w:bottom w:val="single" w:color="auto" w:sz="4" w:space="0"/>
        <w:right w:val="single" w:color="auto" w:sz="4" w:space="0"/>
      </w:pBdr>
      <w:spacing w:before="100" w:beforeAutospacing="1" w:after="100" w:afterAutospacing="1"/>
      <w:jc w:val="center"/>
    </w:pPr>
    <w:rPr>
      <w:rFonts w:ascii="宋体" w:hAnsi="宋体"/>
      <w:kern w:val="0"/>
      <w:szCs w:val="21"/>
    </w:rPr>
  </w:style>
  <w:style w:type="character" w:customStyle="1" w:styleId="51">
    <w:name w:val="Char Char3"/>
    <w:qFormat/>
    <w:uiPriority w:val="0"/>
    <w:rPr>
      <w:rFonts w:eastAsia="宋体"/>
      <w:kern w:val="2"/>
      <w:sz w:val="18"/>
      <w:lang w:val="en-US" w:eastAsia="zh-CN" w:bidi="ar-SA"/>
    </w:rPr>
  </w:style>
  <w:style w:type="character" w:customStyle="1" w:styleId="52">
    <w:name w:val="标题 3 Char"/>
    <w:link w:val="5"/>
    <w:qFormat/>
    <w:uiPriority w:val="0"/>
    <w:rPr>
      <w:rFonts w:eastAsia="宋体"/>
      <w:b/>
      <w:bCs/>
      <w:kern w:val="2"/>
      <w:sz w:val="32"/>
      <w:szCs w:val="32"/>
      <w:lang w:val="en-US" w:eastAsia="zh-CN" w:bidi="ar-SA"/>
    </w:rPr>
  </w:style>
  <w:style w:type="character" w:customStyle="1" w:styleId="53">
    <w:name w:val="页脚 Char"/>
    <w:link w:val="22"/>
    <w:qFormat/>
    <w:uiPriority w:val="99"/>
    <w:rPr>
      <w:rFonts w:eastAsia="宋体"/>
      <w:kern w:val="2"/>
      <w:sz w:val="18"/>
      <w:szCs w:val="18"/>
      <w:lang w:val="en-US" w:eastAsia="zh-CN" w:bidi="ar-SA"/>
    </w:rPr>
  </w:style>
  <w:style w:type="character" w:customStyle="1" w:styleId="54">
    <w:name w:val="纯文本 Char"/>
    <w:link w:val="17"/>
    <w:qFormat/>
    <w:uiPriority w:val="0"/>
    <w:rPr>
      <w:rFonts w:ascii="宋体" w:hAnsi="Courier New" w:eastAsia="宋体" w:cs="Courier New"/>
      <w:kern w:val="2"/>
      <w:sz w:val="21"/>
      <w:szCs w:val="21"/>
      <w:lang w:val="en-US" w:eastAsia="zh-CN" w:bidi="ar-SA"/>
    </w:rPr>
  </w:style>
  <w:style w:type="character" w:customStyle="1" w:styleId="55">
    <w:name w:val="正文缩进 Char"/>
    <w:link w:val="2"/>
    <w:qFormat/>
    <w:uiPriority w:val="0"/>
    <w:rPr>
      <w:rFonts w:eastAsia="宋体"/>
      <w:kern w:val="2"/>
      <w:sz w:val="21"/>
      <w:lang w:val="en-US" w:eastAsia="zh-CN" w:bidi="ar-SA"/>
    </w:rPr>
  </w:style>
  <w:style w:type="character" w:customStyle="1" w:styleId="56">
    <w:name w:val="页眉 Char"/>
    <w:link w:val="23"/>
    <w:qFormat/>
    <w:uiPriority w:val="99"/>
    <w:rPr>
      <w:rFonts w:eastAsia="宋体"/>
      <w:kern w:val="2"/>
      <w:sz w:val="18"/>
      <w:szCs w:val="18"/>
      <w:lang w:val="en-US" w:eastAsia="zh-CN" w:bidi="ar-SA"/>
    </w:rPr>
  </w:style>
  <w:style w:type="character" w:customStyle="1" w:styleId="57">
    <w:name w:val="标题 2 Char"/>
    <w:qFormat/>
    <w:uiPriority w:val="0"/>
    <w:rPr>
      <w:rFonts w:ascii="Arial" w:hAnsi="Arial" w:eastAsia="黑体"/>
      <w:b/>
      <w:bCs/>
      <w:kern w:val="2"/>
      <w:sz w:val="32"/>
      <w:szCs w:val="32"/>
      <w:lang w:val="en-US" w:eastAsia="zh-CN" w:bidi="ar-SA"/>
    </w:rPr>
  </w:style>
  <w:style w:type="character" w:customStyle="1" w:styleId="58">
    <w:name w:val="mark"/>
    <w:basedOn w:val="38"/>
    <w:qFormat/>
    <w:uiPriority w:val="0"/>
  </w:style>
  <w:style w:type="character" w:customStyle="1" w:styleId="59">
    <w:name w:val="Font Style17"/>
    <w:qFormat/>
    <w:uiPriority w:val="0"/>
    <w:rPr>
      <w:rFonts w:ascii="黑体" w:eastAsia="黑体" w:cs="黑体"/>
      <w:sz w:val="28"/>
      <w:szCs w:val="28"/>
    </w:rPr>
  </w:style>
  <w:style w:type="paragraph" w:customStyle="1" w:styleId="60">
    <w:name w:val="Char Char"/>
    <w:basedOn w:val="1"/>
    <w:qFormat/>
    <w:uiPriority w:val="0"/>
    <w:rPr>
      <w:rFonts w:ascii="宋体" w:hAnsi="宋体"/>
      <w:b/>
      <w:sz w:val="28"/>
      <w:szCs w:val="28"/>
    </w:rPr>
  </w:style>
  <w:style w:type="paragraph" w:customStyle="1" w:styleId="61">
    <w:name w:val="图框内的文字"/>
    <w:basedOn w:val="1"/>
    <w:qFormat/>
    <w:uiPriority w:val="0"/>
    <w:pPr>
      <w:jc w:val="center"/>
    </w:pPr>
    <w:rPr>
      <w:position w:val="6"/>
      <w:szCs w:val="20"/>
    </w:rPr>
  </w:style>
  <w:style w:type="paragraph" w:customStyle="1" w:styleId="62">
    <w:name w:val="图"/>
    <w:basedOn w:val="1"/>
    <w:qFormat/>
    <w:uiPriority w:val="0"/>
    <w:pPr>
      <w:keepNext/>
      <w:adjustRightInd w:val="0"/>
      <w:spacing w:before="60" w:after="60" w:line="300" w:lineRule="auto"/>
      <w:jc w:val="center"/>
      <w:textAlignment w:val="center"/>
    </w:pPr>
    <w:rPr>
      <w:snapToGrid w:val="0"/>
      <w:spacing w:val="20"/>
      <w:kern w:val="0"/>
      <w:sz w:val="24"/>
      <w:szCs w:val="20"/>
    </w:rPr>
  </w:style>
  <w:style w:type="paragraph" w:customStyle="1" w:styleId="63">
    <w:name w:val="Char Char2 Char"/>
    <w:basedOn w:val="1"/>
    <w:qFormat/>
    <w:uiPriority w:val="0"/>
    <w:rPr>
      <w:rFonts w:ascii="宋体" w:hAnsi="宋体"/>
      <w:b/>
      <w:sz w:val="28"/>
      <w:szCs w:val="28"/>
    </w:rPr>
  </w:style>
  <w:style w:type="paragraph" w:customStyle="1" w:styleId="64">
    <w:name w:val="Char3"/>
    <w:basedOn w:val="1"/>
    <w:qFormat/>
    <w:uiPriority w:val="0"/>
  </w:style>
  <w:style w:type="paragraph" w:customStyle="1" w:styleId="65">
    <w:name w:val="表格文字"/>
    <w:basedOn w:val="1"/>
    <w:qFormat/>
    <w:uiPriority w:val="0"/>
    <w:pPr>
      <w:spacing w:before="25" w:after="25"/>
      <w:jc w:val="left"/>
    </w:pPr>
    <w:rPr>
      <w:bCs/>
      <w:spacing w:val="10"/>
      <w:kern w:val="0"/>
      <w:sz w:val="24"/>
      <w:szCs w:val="20"/>
    </w:rPr>
  </w:style>
  <w:style w:type="paragraph" w:customStyle="1" w:styleId="66">
    <w:name w:val="Char Char Char Char Char Char Char"/>
    <w:basedOn w:val="1"/>
    <w:qFormat/>
    <w:uiPriority w:val="0"/>
    <w:pPr>
      <w:tabs>
        <w:tab w:val="left" w:pos="425"/>
      </w:tabs>
      <w:ind w:left="425" w:hanging="425"/>
    </w:pPr>
    <w:rPr>
      <w:rFonts w:eastAsia="仿宋_GB2312"/>
      <w:kern w:val="24"/>
      <w:sz w:val="24"/>
    </w:rPr>
  </w:style>
  <w:style w:type="paragraph" w:customStyle="1" w:styleId="67">
    <w:name w:val="正文段落"/>
    <w:basedOn w:val="1"/>
    <w:qFormat/>
    <w:uiPriority w:val="0"/>
    <w:pPr>
      <w:widowControl/>
      <w:spacing w:after="40" w:line="360" w:lineRule="auto"/>
      <w:ind w:firstLine="200" w:firstLineChars="200"/>
    </w:pPr>
    <w:rPr>
      <w:kern w:val="0"/>
      <w:sz w:val="24"/>
    </w:rPr>
  </w:style>
  <w:style w:type="paragraph" w:customStyle="1" w:styleId="68">
    <w:name w:val="Char Char2"/>
    <w:basedOn w:val="1"/>
    <w:qFormat/>
    <w:uiPriority w:val="0"/>
    <w:pPr>
      <w:widowControl/>
      <w:spacing w:after="160" w:line="240" w:lineRule="exact"/>
      <w:jc w:val="left"/>
    </w:pPr>
    <w:rPr>
      <w:rFonts w:ascii="Verdana" w:hAnsi="Verdana" w:eastAsia="仿宋_GB2312"/>
      <w:kern w:val="0"/>
      <w:sz w:val="24"/>
      <w:szCs w:val="20"/>
      <w:lang w:eastAsia="en-US"/>
    </w:rPr>
  </w:style>
  <w:style w:type="paragraph" w:styleId="69">
    <w:name w:val="List Paragraph"/>
    <w:basedOn w:val="1"/>
    <w:qFormat/>
    <w:uiPriority w:val="0"/>
    <w:pPr>
      <w:ind w:firstLine="420" w:firstLineChars="200"/>
    </w:pPr>
    <w:rPr>
      <w:rFonts w:ascii="Calibri" w:hAnsi="Calibri"/>
      <w:szCs w:val="22"/>
    </w:rPr>
  </w:style>
  <w:style w:type="paragraph" w:customStyle="1" w:styleId="70">
    <w:name w:val="字元 字元"/>
    <w:basedOn w:val="1"/>
    <w:qFormat/>
    <w:uiPriority w:val="0"/>
    <w:pPr>
      <w:spacing w:line="360" w:lineRule="auto"/>
      <w:ind w:firstLine="200" w:firstLineChars="200"/>
    </w:pPr>
    <w:rPr>
      <w:rFonts w:ascii="宋体" w:hAnsi="宋体" w:cs="宋体"/>
      <w:sz w:val="24"/>
    </w:rPr>
  </w:style>
  <w:style w:type="paragraph" w:customStyle="1" w:styleId="71">
    <w:name w:val="Char1 Char Char Char"/>
    <w:basedOn w:val="1"/>
    <w:qFormat/>
    <w:uiPriority w:val="0"/>
    <w:pPr>
      <w:numPr>
        <w:ilvl w:val="0"/>
        <w:numId w:val="2"/>
      </w:numPr>
    </w:pPr>
    <w:rPr>
      <w:sz w:val="24"/>
    </w:rPr>
  </w:style>
  <w:style w:type="paragraph" w:customStyle="1" w:styleId="72">
    <w:name w:val="Char Char1"/>
    <w:basedOn w:val="1"/>
    <w:qFormat/>
    <w:uiPriority w:val="0"/>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73">
    <w:name w:val="Char"/>
    <w:basedOn w:val="1"/>
    <w:qFormat/>
    <w:uiPriority w:val="0"/>
    <w:pPr>
      <w:widowControl/>
      <w:spacing w:after="160" w:line="240" w:lineRule="exact"/>
      <w:jc w:val="left"/>
    </w:pPr>
    <w:rPr>
      <w:rFonts w:ascii="Verdana" w:hAnsi="Verdana"/>
      <w:kern w:val="0"/>
      <w:szCs w:val="20"/>
      <w:lang w:eastAsia="en-US"/>
    </w:rPr>
  </w:style>
  <w:style w:type="paragraph" w:customStyle="1" w:styleId="74">
    <w:name w:val="Char Char3 Char Char"/>
    <w:basedOn w:val="1"/>
    <w:qFormat/>
    <w:uiPriority w:val="0"/>
    <w:pPr>
      <w:spacing w:line="360" w:lineRule="auto"/>
      <w:ind w:firstLine="200" w:firstLineChars="200"/>
    </w:pPr>
    <w:rPr>
      <w:rFonts w:ascii="宋体" w:hAnsi="宋体" w:cs="宋体"/>
      <w:sz w:val="24"/>
    </w:rPr>
  </w:style>
  <w:style w:type="paragraph" w:customStyle="1" w:styleId="75">
    <w:name w:val="默认段落字体 Para Char"/>
    <w:basedOn w:val="1"/>
    <w:qFormat/>
    <w:uiPriority w:val="0"/>
    <w:rPr>
      <w:rFonts w:ascii="宋体" w:hAnsi="宋体"/>
      <w:b/>
      <w:sz w:val="28"/>
      <w:szCs w:val="28"/>
    </w:rPr>
  </w:style>
  <w:style w:type="paragraph" w:customStyle="1" w:styleId="76">
    <w:name w:val="普通 (Web)"/>
    <w:basedOn w:val="1"/>
    <w:qFormat/>
    <w:uiPriority w:val="0"/>
    <w:pPr>
      <w:widowControl/>
      <w:spacing w:before="100" w:beforeAutospacing="1" w:after="100" w:afterAutospacing="1"/>
      <w:jc w:val="left"/>
    </w:pPr>
    <w:rPr>
      <w:rFonts w:ascii="宋体" w:hAnsi="宋体"/>
      <w:kern w:val="0"/>
      <w:sz w:val="24"/>
      <w:szCs w:val="20"/>
    </w:rPr>
  </w:style>
  <w:style w:type="paragraph" w:customStyle="1" w:styleId="77">
    <w:name w:val="Default"/>
    <w:qFormat/>
    <w:uiPriority w:val="0"/>
    <w:pPr>
      <w:widowControl w:val="0"/>
      <w:autoSpaceDE w:val="0"/>
      <w:autoSpaceDN w:val="0"/>
      <w:adjustRightInd w:val="0"/>
    </w:pPr>
    <w:rPr>
      <w:rFonts w:ascii="Arial" w:hAnsi="Arial" w:eastAsia="宋体" w:cs="Arial"/>
      <w:color w:val="000000"/>
      <w:sz w:val="24"/>
      <w:szCs w:val="24"/>
      <w:lang w:val="en-US" w:eastAsia="zh-CN" w:bidi="ar-SA"/>
    </w:rPr>
  </w:style>
  <w:style w:type="paragraph" w:customStyle="1" w:styleId="78">
    <w:name w:val="p0"/>
    <w:basedOn w:val="1"/>
    <w:qFormat/>
    <w:uiPriority w:val="0"/>
    <w:pPr>
      <w:widowControl/>
    </w:pPr>
    <w:rPr>
      <w:kern w:val="0"/>
      <w:szCs w:val="21"/>
    </w:rPr>
  </w:style>
  <w:style w:type="paragraph" w:customStyle="1" w:styleId="79">
    <w:name w:val="办公自动化专用标题"/>
    <w:basedOn w:val="33"/>
    <w:qFormat/>
    <w:uiPriority w:val="0"/>
    <w:pPr>
      <w:spacing w:line="560" w:lineRule="atLeast"/>
    </w:pPr>
    <w:rPr>
      <w:rFonts w:ascii="宋体"/>
      <w:bCs w:val="0"/>
      <w:sz w:val="44"/>
      <w:szCs w:val="20"/>
    </w:rPr>
  </w:style>
  <w:style w:type="paragraph" w:customStyle="1" w:styleId="80">
    <w:name w:val="题注4"/>
    <w:basedOn w:val="1"/>
    <w:next w:val="8"/>
    <w:qFormat/>
    <w:uiPriority w:val="0"/>
    <w:pPr>
      <w:ind w:left="-132" w:leftChars="-64" w:right="-105" w:rightChars="-50" w:hanging="2"/>
      <w:jc w:val="center"/>
    </w:pPr>
    <w:rPr>
      <w:b/>
      <w:color w:val="FF0000"/>
      <w:szCs w:val="21"/>
      <w:lang w:val="en-GB"/>
    </w:rPr>
  </w:style>
  <w:style w:type="paragraph" w:customStyle="1" w:styleId="81">
    <w:name w:val="题注5"/>
    <w:basedOn w:val="1"/>
    <w:next w:val="8"/>
    <w:qFormat/>
    <w:uiPriority w:val="0"/>
    <w:pPr>
      <w:jc w:val="center"/>
    </w:pPr>
    <w:rPr>
      <w:b/>
      <w:color w:val="000000"/>
      <w:sz w:val="24"/>
      <w:szCs w:val="21"/>
    </w:rPr>
  </w:style>
  <w:style w:type="paragraph" w:customStyle="1" w:styleId="82">
    <w:name w:val="Char Char Char Char Char Char Char Char Char"/>
    <w:basedOn w:val="1"/>
    <w:qFormat/>
    <w:uiPriority w:val="0"/>
    <w:rPr>
      <w:sz w:val="28"/>
    </w:rPr>
  </w:style>
  <w:style w:type="paragraph" w:customStyle="1" w:styleId="83">
    <w:name w:val="列出段落1"/>
    <w:basedOn w:val="1"/>
    <w:qFormat/>
    <w:uiPriority w:val="0"/>
    <w:pPr>
      <w:ind w:firstLine="420" w:firstLineChars="200"/>
    </w:pPr>
    <w:rPr>
      <w:rFonts w:ascii="Calibri" w:hAnsi="Calibri"/>
      <w:szCs w:val="22"/>
    </w:rPr>
  </w:style>
  <w:style w:type="paragraph" w:customStyle="1" w:styleId="84">
    <w:name w:val="正文1"/>
    <w:qFormat/>
    <w:uiPriority w:val="0"/>
    <w:pPr>
      <w:widowControl w:val="0"/>
      <w:jc w:val="both"/>
    </w:pPr>
    <w:rPr>
      <w:rFonts w:ascii="Times New Roman" w:hAnsi="Times New Roman" w:eastAsia="宋体" w:cs="Times New Roman"/>
      <w:lang w:val="en-US" w:eastAsia="zh-CN" w:bidi="ar-SA"/>
    </w:rPr>
  </w:style>
  <w:style w:type="paragraph" w:customStyle="1" w:styleId="85">
    <w:name w:val="列出段落11"/>
    <w:basedOn w:val="1"/>
    <w:qFormat/>
    <w:uiPriority w:val="0"/>
    <w:pPr>
      <w:widowControl/>
      <w:spacing w:after="200" w:line="276" w:lineRule="auto"/>
      <w:ind w:left="720"/>
      <w:contextualSpacing/>
      <w:jc w:val="left"/>
    </w:pPr>
    <w:rPr>
      <w:rFonts w:ascii="Calibri" w:hAnsi="Calibri"/>
      <w:kern w:val="0"/>
      <w:sz w:val="22"/>
      <w:szCs w:val="22"/>
    </w:rPr>
  </w:style>
  <w:style w:type="table" w:customStyle="1" w:styleId="86">
    <w:name w:val="网格型1"/>
    <w:basedOn w:val="36"/>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87">
    <w:name w:val="Placeholder Text"/>
    <w:basedOn w:val="38"/>
    <w:unhideWhenUsed/>
    <w:qFormat/>
    <w:uiPriority w:val="99"/>
    <w:rPr>
      <w:color w:val="808080"/>
    </w:rPr>
  </w:style>
  <w:style w:type="paragraph" w:customStyle="1" w:styleId="88">
    <w:name w:val="正文 New New New New New New New New New"/>
    <w:next w:val="89"/>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89">
    <w:name w:val="目录 1 New New New New"/>
    <w:basedOn w:val="88"/>
    <w:next w:val="88"/>
    <w:qFormat/>
    <w:uiPriority w:val="0"/>
    <w:pPr>
      <w:tabs>
        <w:tab w:val="right" w:leader="dot" w:pos="9000"/>
      </w:tabs>
      <w:spacing w:line="300" w:lineRule="auto"/>
    </w:pPr>
    <w:rPr>
      <w:rFonts w:ascii="宋体" w:hAnsi="宋体"/>
      <w:b/>
      <w:szCs w:val="21"/>
    </w:rPr>
  </w:style>
  <w:style w:type="paragraph" w:customStyle="1" w:styleId="90">
    <w:name w:val="正文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91">
    <w:name w:val="正文 New New New New New New New New"/>
    <w:next w:val="92"/>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92">
    <w:name w:val="目录 1 New New New"/>
    <w:basedOn w:val="91"/>
    <w:next w:val="91"/>
    <w:qFormat/>
    <w:uiPriority w:val="0"/>
    <w:pPr>
      <w:tabs>
        <w:tab w:val="right" w:leader="dot" w:pos="9000"/>
      </w:tabs>
      <w:spacing w:line="300" w:lineRule="auto"/>
    </w:pPr>
    <w:rPr>
      <w:rFonts w:ascii="宋体" w:hAnsi="宋体"/>
      <w:b/>
      <w:szCs w:val="21"/>
    </w:rPr>
  </w:style>
  <w:style w:type="paragraph" w:customStyle="1" w:styleId="93">
    <w:name w:val="正文 New New New New New New"/>
    <w:next w:val="94"/>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94">
    <w:name w:val="目录 1 New New New New New"/>
    <w:basedOn w:val="93"/>
    <w:next w:val="93"/>
    <w:qFormat/>
    <w:uiPriority w:val="0"/>
    <w:pPr>
      <w:tabs>
        <w:tab w:val="right" w:leader="dot" w:pos="9000"/>
      </w:tabs>
      <w:spacing w:line="300" w:lineRule="auto"/>
    </w:pPr>
    <w:rPr>
      <w:rFonts w:ascii="宋体" w:hAnsi="宋体"/>
      <w:b/>
      <w:szCs w:val="21"/>
    </w:rPr>
  </w:style>
  <w:style w:type="paragraph" w:customStyle="1" w:styleId="95">
    <w:name w:val="正文 New New New New New New New"/>
    <w:next w:val="96"/>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96">
    <w:name w:val="目录 1 New New New New New New"/>
    <w:basedOn w:val="95"/>
    <w:next w:val="95"/>
    <w:qFormat/>
    <w:uiPriority w:val="0"/>
    <w:pPr>
      <w:tabs>
        <w:tab w:val="right" w:leader="dot" w:pos="9000"/>
      </w:tabs>
      <w:spacing w:line="300" w:lineRule="auto"/>
    </w:pPr>
    <w:rPr>
      <w:rFonts w:ascii="宋体" w:hAnsi="宋体"/>
      <w:b/>
      <w:szCs w:val="21"/>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1.jpe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8.xml"/><Relationship Id="rId18" Type="http://schemas.openxmlformats.org/officeDocument/2006/relationships/footer" Target="footer7.xml"/><Relationship Id="rId17" Type="http://schemas.openxmlformats.org/officeDocument/2006/relationships/footer" Target="footer6.xml"/><Relationship Id="rId16" Type="http://schemas.openxmlformats.org/officeDocument/2006/relationships/header" Target="header9.xml"/><Relationship Id="rId15" Type="http://schemas.openxmlformats.org/officeDocument/2006/relationships/header" Target="header8.xml"/><Relationship Id="rId14" Type="http://schemas.openxmlformats.org/officeDocument/2006/relationships/header" Target="header7.xml"/><Relationship Id="rId13" Type="http://schemas.openxmlformats.org/officeDocument/2006/relationships/footer" Target="footer5.xml"/><Relationship Id="rId12" Type="http://schemas.openxmlformats.org/officeDocument/2006/relationships/header" Target="header6.xml"/><Relationship Id="rId11" Type="http://schemas.openxmlformats.org/officeDocument/2006/relationships/footer" Target="footer4.xml"/><Relationship Id="rId10" Type="http://schemas.openxmlformats.org/officeDocument/2006/relationships/header" Target="head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2050"/>
    <customShpInfo spid="_x0000_s2049"/>
    <customShpInfo spid="_x0000_s1026"/>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 China</Company>
  <Pages>59</Pages>
  <Words>26565</Words>
  <Characters>28630</Characters>
  <Lines>191</Lines>
  <Paragraphs>53</Paragraphs>
  <TotalTime>0</TotalTime>
  <ScaleCrop>false</ScaleCrop>
  <LinksUpToDate>false</LinksUpToDate>
  <CharactersWithSpaces>31114</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2017-11-27T02:23:00Z</dcterms:created>
  <dc:creator>ibm</dc:creator>
  <cp:lastModifiedBy>86139</cp:lastModifiedBy>
  <cp:lastPrinted>2016-01-08T02:49:00Z</cp:lastPrinted>
  <dcterms:modified xsi:type="dcterms:W3CDTF">2022-06-08T07:50:15Z</dcterms:modified>
  <dc:title>第三部分  政府采购规范文本</dc:title>
  <cp:revision>63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F4C4D0FADF0B4FC1A23F7296194E70F8</vt:lpwstr>
  </property>
</Properties>
</file>